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color="auto" w:val="clear"/>
        <w:spacing w:after="120" w:before="120"/>
      </w:pPr>
      <w:r>
        <w:rPr>
          <w:rFonts w:ascii="Calibri" w:cs="Calibri" w:eastAsia="Calibri" w:hAnsi="Calibri"/>
          <w:b/>
          <w:bCs/>
          <w:color w:val="FFFFFF"/>
          <w:sz w:val="40"/>
          <w:szCs w:val="40"/>
        </w:rPr>
        <w:t xml:space="preserve">  VULA</w:t>
      </w:r>
      <w:r>
        <w:rPr>
          <w:rFonts w:ascii="Calibri" w:cs="Calibri" w:eastAsia="Calibri" w:hAnsi="Calibri"/>
          <w:color w:val="A8C4CC"/>
          <w:sz w:val="26"/>
          <w:szCs w:val="26"/>
        </w:rPr>
        <w:t xml:space="preserve">  Solutions</w:t>
      </w:r>
    </w:p>
    <w:p>
      <w:pPr>
        <w:shd w:fill="01A1B7" w:color="auto" w:val="clear"/>
        <w:spacing w:after="0" w:before="0"/>
      </w:pPr>
      <w:r>
        <w:rPr>
          <w:rFonts w:ascii="Calibri" w:cs="Calibri" w:eastAsia="Calibri" w:hAnsi="Calibri"/>
          <w:sz w:val="4"/>
          <w:szCs w:val="4"/>
        </w:rPr>
        <w:t xml:space="preserve"> </w:t>
      </w:r>
    </w:p>
    <w:p>
      <w:pPr>
        <w:shd w:fill="0A1628" w:color="auto" w:val="clear"/>
        <w:spacing w:after="0" w:before="0"/>
      </w:pPr>
      <w:r>
        <w:rPr>
          <w:rFonts w:ascii="Calibri" w:cs="Calibri" w:eastAsia="Calibri" w:hAnsi="Calibri"/>
          <w:sz w:val="16"/>
          <w:szCs w:val="16"/>
        </w:rPr>
        <w:t xml:space="preserve"> </w:t>
      </w:r>
    </w:p>
    <w:p>
      <w:pPr>
        <w:shd w:fill="0A1628" w:color="auto" w:val="clear"/>
        <w:spacing w:after="120" w:before="0"/>
        <w:jc w:val="left"/>
      </w:pPr>
      <w:r>
        <w:rPr>
          <w:rFonts w:ascii="Calibri" w:cs="Calibri" w:eastAsia="Calibri" w:hAnsi="Calibri"/>
          <w:b/>
          <w:bCs/>
          <w:color w:val="FFFFFF"/>
          <w:sz w:val="56"/>
          <w:szCs w:val="56"/>
        </w:rPr>
        <w:t xml:space="preserve">Business Plan</w:t>
      </w:r>
    </w:p>
    <w:p>
      <w:pPr>
        <w:shd w:fill="0A1628" w:color="auto" w:val="clear"/>
        <w:spacing w:after="0" w:before="0"/>
      </w:pPr>
      <w:r>
        <w:rPr>
          <w:rFonts w:ascii="Calibri" w:cs="Calibri" w:eastAsia="Calibri" w:hAnsi="Calibri"/>
          <w:color w:val="01A1B7"/>
          <w:sz w:val="28"/>
          <w:szCs w:val="28"/>
        </w:rPr>
        <w:t xml:space="preserve">Vula Solutions (Pty) Ltd</w:t>
      </w:r>
    </w:p>
    <w:p>
      <w:pPr>
        <w:shd w:fill="0A1628" w:color="auto" w:val="clear"/>
        <w:spacing w:after="0" w:before="0"/>
      </w:pPr>
      <w:r>
        <w:rPr>
          <w:rFonts w:ascii="Calibri" w:cs="Calibri" w:eastAsia="Calibri" w:hAnsi="Calibri"/>
          <w:sz w:val="24"/>
          <w:szCs w:val="24"/>
        </w:rPr>
        <w:t xml:space="preserve"> </w:t>
      </w:r>
    </w:p>
    <w:p>
      <w:pPr>
        <w:spacing w:after="0" w:before="0"/>
      </w:pPr>
      <w:r>
        <w:rPr>
          <w:sz w:val="32"/>
          <w:szCs w:val="32"/>
        </w:rPr>
        <w:t xml:space="preserve"/>
      </w:r>
    </w:p>
    <w:p>
      <w:pPr>
        <w:spacing w:after="100" w:before="0"/>
      </w:pPr>
      <w:r>
        <w:rPr>
          <w:rFonts w:ascii="Calibri" w:cs="Calibri" w:eastAsia="Calibri" w:hAnsi="Calibri"/>
          <w:b/>
          <w:bCs/>
          <w:color w:val="0A1628"/>
          <w:sz w:val="22"/>
          <w:szCs w:val="22"/>
        </w:rPr>
        <w:t xml:space="preserve">Prepared by: </w:t>
      </w:r>
      <w:r>
        <w:rPr>
          <w:rFonts w:ascii="Calibri" w:cs="Calibri" w:eastAsia="Calibri" w:hAnsi="Calibri"/>
          <w:sz w:val="22"/>
          <w:szCs w:val="22"/>
        </w:rPr>
        <w:t xml:space="preserve">Shiven Pillay, Founder</w:t>
      </w:r>
    </w:p>
    <w:p>
      <w:pPr>
        <w:spacing w:after="100" w:before="0"/>
      </w:pPr>
      <w:r>
        <w:rPr>
          <w:rFonts w:ascii="Calibri" w:cs="Calibri" w:eastAsia="Calibri" w:hAnsi="Calibri"/>
          <w:b/>
          <w:bCs/>
          <w:color w:val="0A1628"/>
          <w:sz w:val="22"/>
          <w:szCs w:val="22"/>
        </w:rPr>
        <w:t xml:space="preserve">Date: </w:t>
      </w:r>
      <w:r>
        <w:rPr>
          <w:rFonts w:ascii="Calibri" w:cs="Calibri" w:eastAsia="Calibri" w:hAnsi="Calibri"/>
          <w:sz w:val="22"/>
          <w:szCs w:val="22"/>
        </w:rPr>
        <w:t xml:space="preserve">August 2026</w:t>
      </w:r>
    </w:p>
    <w:p>
      <w:pPr>
        <w:spacing w:after="100" w:before="0"/>
      </w:pPr>
      <w:r>
        <w:rPr>
          <w:rFonts w:ascii="Calibri" w:cs="Calibri" w:eastAsia="Calibri" w:hAnsi="Calibri"/>
          <w:b/>
          <w:bCs/>
          <w:color w:val="0A1628"/>
          <w:sz w:val="22"/>
          <w:szCs w:val="22"/>
        </w:rPr>
        <w:t xml:space="preserve">Version: </w:t>
      </w:r>
      <w:r>
        <w:rPr>
          <w:rFonts w:ascii="Calibri" w:cs="Calibri" w:eastAsia="Calibri" w:hAnsi="Calibri"/>
          <w:sz w:val="22"/>
          <w:szCs w:val="22"/>
        </w:rPr>
        <w:t xml:space="preserve">1.0 — Confidential</w:t>
      </w:r>
    </w:p>
    <w:p>
      <w:pPr>
        <w:spacing w:after="100" w:before="0"/>
      </w:pPr>
      <w:r>
        <w:rPr>
          <w:rFonts w:ascii="Calibri" w:cs="Calibri" w:eastAsia="Calibri" w:hAnsi="Calibri"/>
          <w:b/>
          <w:bCs/>
          <w:color w:val="0A1628"/>
          <w:sz w:val="22"/>
          <w:szCs w:val="22"/>
        </w:rPr>
        <w:t xml:space="preserve">Status: </w:t>
      </w:r>
      <w:r>
        <w:rPr>
          <w:rFonts w:ascii="Calibri" w:cs="Calibri" w:eastAsia="Calibri" w:hAnsi="Calibri"/>
          <w:sz w:val="22"/>
          <w:szCs w:val="22"/>
        </w:rPr>
        <w:t xml:space="preserve">Pre-Launch</w:t>
      </w:r>
    </w:p>
    <w:p>
      <w:pPr>
        <w:spacing w:after="0" w:before="0"/>
      </w:pPr>
      <w:r>
        <w:rPr>
          <w:sz w:val="48"/>
          <w:szCs w:val="48"/>
        </w:rPr>
        <w:t xml:space="preserve"/>
      </w:r>
    </w:p>
    <w:p>
      <w:pPr>
        <w:pBdr>
          <w:bottom w:val="single" w:color="01A1B7" w:sz="6"/>
        </w:pBdr>
        <w:spacing w:after="240"/>
      </w:pPr>
    </w:p>
    <w:p>
      <w:r>
        <w:br w:type="page"/>
      </w:r>
    </w:p>
    <w:p>
      <w:pPr>
        <w:shd w:fill="0A1628" w:color="auto" w:val="clear"/>
        <w:spacing w:after="160" w:before="80"/>
      </w:pPr>
      <w:r>
        <w:rPr>
          <w:rFonts w:ascii="Calibri" w:cs="Calibri" w:eastAsia="Calibri" w:hAnsi="Calibri"/>
          <w:b/>
          <w:bCs/>
          <w:color w:val="FFFFFF"/>
          <w:sz w:val="28"/>
          <w:szCs w:val="28"/>
        </w:rPr>
        <w:t xml:space="preserve">1.  Executive Summary</w:t>
      </w:r>
    </w:p>
    <w:p>
      <w:pPr>
        <w:spacing w:after="120" w:before="0"/>
      </w:pPr>
      <w:r>
        <w:rPr>
          <w:rFonts w:ascii="Calibri" w:cs="Calibri" w:eastAsia="Calibri" w:hAnsi="Calibri"/>
          <w:b w:val="false"/>
          <w:bCs w:val="false"/>
          <w:i w:val="false"/>
          <w:iCs w:val="false"/>
          <w:color w:val="000000"/>
          <w:sz w:val="22"/>
          <w:szCs w:val="22"/>
        </w:rPr>
        <w:t xml:space="preserve">Vula Solutions is a South African digital transformation consultancy purpose-built to make world-class strategic and digital expertise accessible to small and medium enterprises (SMEs). Leveraging the proprietary DARES™ Framework — Discover, Assess, Recommend, Execute, Support — Vula guides business owners through a structured journey from digital audit to full implementation and ongoing support.</w:t>
      </w:r>
    </w:p>
    <w:p>
      <w:pPr>
        <w:spacing w:after="120" w:before="0"/>
      </w:pPr>
      <w:r>
        <w:rPr>
          <w:rFonts w:ascii="Calibri" w:cs="Calibri" w:eastAsia="Calibri" w:hAnsi="Calibri"/>
          <w:b w:val="false"/>
          <w:bCs w:val="false"/>
          <w:i w:val="false"/>
          <w:iCs w:val="false"/>
          <w:color w:val="000000"/>
          <w:sz w:val="22"/>
          <w:szCs w:val="22"/>
        </w:rPr>
        <w:t xml:space="preserve">Our flagship service, the Compass™ assessment, delivers a clear, actionable digital roadmap in a single session. Priced from R5,000 for a focused 90-minute engagement to R50,000+ for a full leadership strategy day, Compass removes the guesswork from digital transformation and replaces it with clarity, prioritised initiatives, and a concrete execution plan.</w:t>
      </w:r>
    </w:p>
    <w:p>
      <w:pPr>
        <w:spacing w:after="120" w:before="0"/>
      </w:pPr>
      <w:r>
        <w:rPr>
          <w:rFonts w:ascii="Calibri" w:cs="Calibri" w:eastAsia="Calibri" w:hAnsi="Calibri"/>
          <w:b w:val="false"/>
          <w:bCs w:val="false"/>
          <w:i w:val="false"/>
          <w:iCs w:val="false"/>
          <w:color w:val="000000"/>
          <w:sz w:val="22"/>
          <w:szCs w:val="22"/>
        </w:rPr>
        <w:t xml:space="preserve">The business is bootstrapped, with no external funding required in Year 1. Targeting six to eight Compass sessions per month by Month 10, combined with downstream delivery projects, the business projects revenue of approximately R1,000,000 in Year 1, growing to R2,200,000 in Year 2 and R4,500,000 in Year 3.</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2.  Company Overview</w:t>
      </w:r>
    </w:p>
    <w:p>
      <w:pPr>
        <w:spacing w:after="100" w:before="0"/>
      </w:pPr>
      <w:r>
        <w:rPr>
          <w:rFonts w:ascii="Calibri" w:cs="Calibri" w:eastAsia="Calibri" w:hAnsi="Calibri"/>
          <w:b/>
          <w:bCs/>
          <w:color w:val="0A1628"/>
          <w:sz w:val="22"/>
          <w:szCs w:val="22"/>
        </w:rPr>
        <w:t xml:space="preserve">Company Name: </w:t>
      </w:r>
      <w:r>
        <w:rPr>
          <w:rFonts w:ascii="Calibri" w:cs="Calibri" w:eastAsia="Calibri" w:hAnsi="Calibri"/>
          <w:sz w:val="22"/>
          <w:szCs w:val="22"/>
        </w:rPr>
        <w:t xml:space="preserve">Vula Solutions (Pty) Ltd  [Proposed — see Section 12]</w:t>
      </w:r>
    </w:p>
    <w:p>
      <w:pPr>
        <w:spacing w:after="100" w:before="0"/>
      </w:pPr>
      <w:r>
        <w:rPr>
          <w:rFonts w:ascii="Calibri" w:cs="Calibri" w:eastAsia="Calibri" w:hAnsi="Calibri"/>
          <w:b/>
          <w:bCs/>
          <w:color w:val="0A1628"/>
          <w:sz w:val="22"/>
          <w:szCs w:val="22"/>
        </w:rPr>
        <w:t xml:space="preserve">Founder: </w:t>
      </w:r>
      <w:r>
        <w:rPr>
          <w:rFonts w:ascii="Calibri" w:cs="Calibri" w:eastAsia="Calibri" w:hAnsi="Calibri"/>
          <w:sz w:val="22"/>
          <w:szCs w:val="22"/>
        </w:rPr>
        <w:t xml:space="preserve">Shiven Pillay</w:t>
      </w:r>
    </w:p>
    <w:p>
      <w:pPr>
        <w:spacing w:after="100" w:before="0"/>
      </w:pPr>
      <w:r>
        <w:rPr>
          <w:rFonts w:ascii="Calibri" w:cs="Calibri" w:eastAsia="Calibri" w:hAnsi="Calibri"/>
          <w:b/>
          <w:bCs/>
          <w:color w:val="0A1628"/>
          <w:sz w:val="22"/>
          <w:szCs w:val="22"/>
        </w:rPr>
        <w:t xml:space="preserve">Founded: </w:t>
      </w:r>
      <w:r>
        <w:rPr>
          <w:rFonts w:ascii="Calibri" w:cs="Calibri" w:eastAsia="Calibri" w:hAnsi="Calibri"/>
          <w:sz w:val="22"/>
          <w:szCs w:val="22"/>
        </w:rPr>
        <w:t xml:space="preserve">2026</w:t>
      </w:r>
    </w:p>
    <w:p>
      <w:pPr>
        <w:spacing w:after="100" w:before="0"/>
      </w:pPr>
      <w:r>
        <w:rPr>
          <w:rFonts w:ascii="Calibri" w:cs="Calibri" w:eastAsia="Calibri" w:hAnsi="Calibri"/>
          <w:b/>
          <w:bCs/>
          <w:color w:val="0A1628"/>
          <w:sz w:val="22"/>
          <w:szCs w:val="22"/>
        </w:rPr>
        <w:t xml:space="preserve">Location: </w:t>
      </w:r>
      <w:r>
        <w:rPr>
          <w:rFonts w:ascii="Calibri" w:cs="Calibri" w:eastAsia="Calibri" w:hAnsi="Calibri"/>
          <w:sz w:val="22"/>
          <w:szCs w:val="22"/>
        </w:rPr>
        <w:t xml:space="preserve">South Africa  [Insert city/province]</w:t>
      </w:r>
    </w:p>
    <w:p>
      <w:pPr>
        <w:spacing w:after="100" w:before="0"/>
      </w:pPr>
      <w:r>
        <w:rPr>
          <w:rFonts w:ascii="Calibri" w:cs="Calibri" w:eastAsia="Calibri" w:hAnsi="Calibri"/>
          <w:b/>
          <w:bCs/>
          <w:color w:val="0A1628"/>
          <w:sz w:val="22"/>
          <w:szCs w:val="22"/>
        </w:rPr>
        <w:t xml:space="preserve">Contact: </w:t>
      </w:r>
      <w:r>
        <w:rPr>
          <w:rFonts w:ascii="Calibri" w:cs="Calibri" w:eastAsia="Calibri" w:hAnsi="Calibri"/>
          <w:sz w:val="22"/>
          <w:szCs w:val="22"/>
        </w:rPr>
        <w:t xml:space="preserve">[Insert email]  |  [Insert phone]  |  vulasolutions.co.za</w:t>
      </w:r>
    </w:p>
    <w:p>
      <w:pPr>
        <w:spacing w:after="100" w:before="0"/>
      </w:pPr>
      <w:r>
        <w:rPr>
          <w:rFonts w:ascii="Calibri" w:cs="Calibri" w:eastAsia="Calibri" w:hAnsi="Calibri"/>
          <w:b/>
          <w:bCs/>
          <w:color w:val="0A1628"/>
          <w:sz w:val="22"/>
          <w:szCs w:val="22"/>
        </w:rPr>
        <w:t xml:space="preserve">Legal Structure: </w:t>
      </w:r>
      <w:r>
        <w:rPr>
          <w:rFonts w:ascii="Calibri" w:cs="Calibri" w:eastAsia="Calibri" w:hAnsi="Calibri"/>
          <w:sz w:val="22"/>
          <w:szCs w:val="22"/>
        </w:rPr>
        <w:t xml:space="preserve">Private Company — (Pty) Ltd  [Recommended — see Section 12]</w:t>
      </w:r>
    </w:p>
    <w:p>
      <w:pPr>
        <w:spacing w:after="100" w:before="0"/>
      </w:pPr>
      <w:r>
        <w:rPr>
          <w:rFonts w:ascii="Calibri" w:cs="Calibri" w:eastAsia="Calibri" w:hAnsi="Calibri"/>
          <w:b/>
          <w:bCs/>
          <w:color w:val="0A1628"/>
          <w:sz w:val="22"/>
          <w:szCs w:val="22"/>
        </w:rPr>
        <w:t xml:space="preserve">Registration: </w:t>
      </w:r>
      <w:r>
        <w:rPr>
          <w:rFonts w:ascii="Calibri" w:cs="Calibri" w:eastAsia="Calibri" w:hAnsi="Calibri"/>
          <w:sz w:val="22"/>
          <w:szCs w:val="22"/>
        </w:rPr>
        <w:t xml:space="preserve">[CIPC registration number — to be obtained]</w:t>
      </w:r>
    </w:p>
    <w:p>
      <w:pPr>
        <w:spacing w:after="100" w:before="0"/>
      </w:pPr>
      <w:r>
        <w:rPr>
          <w:rFonts w:ascii="Calibri" w:cs="Calibri" w:eastAsia="Calibri" w:hAnsi="Calibri"/>
          <w:b/>
          <w:bCs/>
          <w:color w:val="0A1628"/>
          <w:sz w:val="22"/>
          <w:szCs w:val="22"/>
        </w:rPr>
        <w:t xml:space="preserve">Tax Number: </w:t>
      </w:r>
      <w:r>
        <w:rPr>
          <w:rFonts w:ascii="Calibri" w:cs="Calibri" w:eastAsia="Calibri" w:hAnsi="Calibri"/>
          <w:sz w:val="22"/>
          <w:szCs w:val="22"/>
        </w:rPr>
        <w:t xml:space="preserve">[SARS income tax number]</w:t>
      </w:r>
    </w:p>
    <w:p>
      <w:pPr>
        <w:spacing w:after="100" w:before="0"/>
      </w:pPr>
      <w:r>
        <w:rPr>
          <w:rFonts w:ascii="Calibri" w:cs="Calibri" w:eastAsia="Calibri" w:hAnsi="Calibri"/>
          <w:b/>
          <w:bCs/>
          <w:color w:val="0A1628"/>
          <w:sz w:val="22"/>
          <w:szCs w:val="22"/>
        </w:rPr>
        <w:t xml:space="preserve">VAT: </w:t>
      </w:r>
      <w:r>
        <w:rPr>
          <w:rFonts w:ascii="Calibri" w:cs="Calibri" w:eastAsia="Calibri" w:hAnsi="Calibri"/>
          <w:sz w:val="22"/>
          <w:szCs w:val="22"/>
        </w:rPr>
        <w:t xml:space="preserve">Not applicable until turnover exceeds R1,000,000 per year</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Mission</w:t>
      </w:r>
    </w:p>
    <w:p>
      <w:pPr>
        <w:spacing w:after="120" w:before="0"/>
      </w:pPr>
      <w:r>
        <w:rPr>
          <w:rFonts w:ascii="Calibri" w:cs="Calibri" w:eastAsia="Calibri" w:hAnsi="Calibri"/>
          <w:b w:val="false"/>
          <w:bCs w:val="false"/>
          <w:i w:val="false"/>
          <w:iCs w:val="false"/>
          <w:color w:val="000000"/>
          <w:sz w:val="22"/>
          <w:szCs w:val="22"/>
        </w:rPr>
        <w:t xml:space="preserve">To democratise access to world-class digital transformation expertise for South African SMEs — making strategic clarity, implementation support, and measurable growth outcomes available to every ambitious business, regardless of size.</w:t>
      </w:r>
    </w:p>
    <w:p>
      <w:pPr>
        <w:pBdr>
          <w:left w:val="thick" w:color="01A1B7" w:sz="18" w:space="6"/>
        </w:pBdr>
        <w:spacing w:after="120" w:before="240"/>
      </w:pPr>
      <w:r>
        <w:rPr>
          <w:rFonts w:ascii="Calibri" w:cs="Calibri" w:eastAsia="Calibri" w:hAnsi="Calibri"/>
          <w:b/>
          <w:bCs/>
          <w:color w:val="0A1628"/>
          <w:sz w:val="24"/>
          <w:szCs w:val="24"/>
        </w:rPr>
        <w:t xml:space="preserve">Vision</w:t>
      </w:r>
    </w:p>
    <w:p>
      <w:pPr>
        <w:spacing w:after="120" w:before="0"/>
      </w:pPr>
      <w:r>
        <w:rPr>
          <w:rFonts w:ascii="Calibri" w:cs="Calibri" w:eastAsia="Calibri" w:hAnsi="Calibri"/>
          <w:b w:val="false"/>
          <w:bCs w:val="false"/>
          <w:i w:val="false"/>
          <w:iCs w:val="false"/>
          <w:color w:val="000000"/>
          <w:sz w:val="22"/>
          <w:szCs w:val="22"/>
        </w:rPr>
        <w:t xml:space="preserve">To be the leading digital transformation partner for South African SMEs by 2030, recognised for practical impact, transparent pricing, and the DARES™ methodology.</w:t>
      </w:r>
    </w:p>
    <w:p>
      <w:pPr>
        <w:pBdr>
          <w:left w:val="thick" w:color="01A1B7" w:sz="18" w:space="6"/>
        </w:pBdr>
        <w:spacing w:after="120" w:before="240"/>
      </w:pPr>
      <w:r>
        <w:rPr>
          <w:rFonts w:ascii="Calibri" w:cs="Calibri" w:eastAsia="Calibri" w:hAnsi="Calibri"/>
          <w:b/>
          <w:bCs/>
          <w:color w:val="0A1628"/>
          <w:sz w:val="24"/>
          <w:szCs w:val="24"/>
        </w:rPr>
        <w:t xml:space="preserve">Core Values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Clarity over jargon — we translate complexity into action</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Transparency — fixed prices, clear deliverables, no surprises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Impact first — every engagement must deliver measurable value</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Local expertise — built for the South African business environment</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Continuous growth — we apply to ourselves what we recommend to clients</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3.  The Problem</w:t>
      </w:r>
    </w:p>
    <w:p>
      <w:pPr>
        <w:spacing w:after="120" w:before="0"/>
      </w:pPr>
      <w:r>
        <w:rPr>
          <w:rFonts w:ascii="Calibri" w:cs="Calibri" w:eastAsia="Calibri" w:hAnsi="Calibri"/>
          <w:b w:val="false"/>
          <w:bCs w:val="false"/>
          <w:i w:val="false"/>
          <w:iCs w:val="false"/>
          <w:color w:val="000000"/>
          <w:sz w:val="22"/>
          <w:szCs w:val="22"/>
        </w:rPr>
        <w:t xml:space="preserve">South African SMEs collectively account for a significant share of GDP and employment, yet the majority remain digitally underserved. The market gap is structural:</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Digital agencies sell execution without strategy — websites and ads built without understanding the business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Management consultancies are priced out of reach — engagements starting at R200,000+ exclude 99% of SMEs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Freelancers offer ad hoc tactical help with no framework, accountability, or continuity</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Business owners make costly digital decisions (websites, software, advertising) without a structured assessment</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Wasted spend on digital tools and campaigns is rampant — often R50,000-R500,000+ per business</w:t>
      </w:r>
    </w:p>
    <w:p>
      <w:pPr>
        <w:spacing w:after="0" w:before="0"/>
      </w:pPr>
      <w:r>
        <w:rPr>
          <w:sz w:val="24"/>
          <w:szCs w:val="24"/>
        </w:rPr>
        <w:t xml:space="preserve"/>
      </w:r>
    </w:p>
    <w:p>
      <w:pPr>
        <w:spacing w:after="120" w:before="0"/>
      </w:pPr>
      <w:r>
        <w:rPr>
          <w:rFonts w:ascii="Calibri" w:cs="Calibri" w:eastAsia="Calibri" w:hAnsi="Calibri"/>
          <w:b w:val="false"/>
          <w:bCs w:val="false"/>
          <w:i w:val="false"/>
          <w:iCs w:val="false"/>
          <w:color w:val="000000"/>
          <w:sz w:val="22"/>
          <w:szCs w:val="22"/>
        </w:rPr>
        <w:t xml:space="preserve">The result: SMEs remain stuck — aware that they need digital transformation, but unable to find a trusted, affordable partner to guide them through it systematically.</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4.  Our Solution — The DARES™ Framework</w:t>
      </w:r>
    </w:p>
    <w:p>
      <w:pPr>
        <w:spacing w:after="120" w:before="0"/>
      </w:pPr>
      <w:r>
        <w:rPr>
          <w:rFonts w:ascii="Calibri" w:cs="Calibri" w:eastAsia="Calibri" w:hAnsi="Calibri"/>
          <w:b w:val="false"/>
          <w:bCs w:val="false"/>
          <w:i w:val="false"/>
          <w:iCs w:val="false"/>
          <w:color w:val="000000"/>
          <w:sz w:val="22"/>
          <w:szCs w:val="22"/>
        </w:rPr>
        <w:t xml:space="preserve">Vula Solutions operates around the DARES™ Framework — a five-phase proprietary methodology that provides structure, rigour, and accountability to the SME digital transformation journey.</w:t>
      </w:r>
    </w:p>
    <w:p>
      <w:pPr>
        <w:spacing w:after="0" w:before="0"/>
      </w:pPr>
      <w:r>
        <w:rPr>
          <w:sz w:val="24"/>
          <w:szCs w:val="24"/>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0A1628" w:color="auto" w:val="clear"/>
          </w:tcPr>
          <w:p>
            <w:pPr>
              <w:spacing w:after="60" w:before="60"/>
            </w:pPr>
            <w:r>
              <w:rPr>
                <w:rFonts w:ascii="Calibri" w:cs="Calibri" w:eastAsia="Calibri" w:hAnsi="Calibri"/>
                <w:b/>
                <w:bCs/>
                <w:color w:val="FFFFFF"/>
                <w:sz w:val="20"/>
                <w:szCs w:val="20"/>
              </w:rPr>
              <w:t xml:space="preserve">Phase</w:t>
            </w:r>
          </w:p>
        </w:tc>
        <w:tc>
          <w:tcPr>
            <w:tcW w:type="dxa" w:w="3400"/>
            <w:shd w:fill="0A1628" w:color="auto" w:val="clear"/>
          </w:tcPr>
          <w:p>
            <w:pPr>
              <w:spacing w:after="60" w:before="60"/>
            </w:pPr>
            <w:r>
              <w:rPr>
                <w:rFonts w:ascii="Calibri" w:cs="Calibri" w:eastAsia="Calibri" w:hAnsi="Calibri"/>
                <w:b/>
                <w:bCs/>
                <w:color w:val="FFFFFF"/>
                <w:sz w:val="20"/>
                <w:szCs w:val="20"/>
              </w:rPr>
              <w:t xml:space="preserve">What Happens</w:t>
            </w:r>
          </w:p>
        </w:tc>
        <w:tc>
          <w:tcPr>
            <w:tcW w:type="dxa" w:w="4072"/>
            <w:shd w:fill="0A1628" w:color="auto" w:val="clear"/>
          </w:tcPr>
          <w:p>
            <w:pPr>
              <w:spacing w:after="60" w:before="60"/>
            </w:pPr>
            <w:r>
              <w:rPr>
                <w:rFonts w:ascii="Calibri" w:cs="Calibri" w:eastAsia="Calibri" w:hAnsi="Calibri"/>
                <w:b/>
                <w:bCs/>
                <w:color w:val="FFFFFF"/>
                <w:sz w:val="20"/>
                <w:szCs w:val="20"/>
              </w:rPr>
              <w:t xml:space="preserve">Client Outcome</w:t>
            </w:r>
          </w:p>
        </w:tc>
      </w:tr>
      <w:tr>
        <w:tc>
          <w:tcPr>
            <w:tcW w:type="dxa" w:w="1600"/>
            <w:shd w:fill="FFFFFF" w:color="auto" w:val="clear"/>
          </w:tcPr>
          <w:p>
            <w:pPr>
              <w:spacing w:after="60" w:before="60"/>
            </w:pPr>
            <w:r>
              <w:rPr>
                <w:rFonts w:ascii="Calibri" w:cs="Calibri" w:eastAsia="Calibri" w:hAnsi="Calibri"/>
                <w:sz w:val="20"/>
                <w:szCs w:val="20"/>
              </w:rPr>
              <w:t xml:space="preserve">D — Discover</w:t>
            </w:r>
          </w:p>
        </w:tc>
        <w:tc>
          <w:tcPr>
            <w:tcW w:type="dxa" w:w="3400"/>
            <w:shd w:fill="FFFFFF" w:color="auto" w:val="clear"/>
          </w:tcPr>
          <w:p>
            <w:pPr>
              <w:spacing w:after="60" w:before="60"/>
            </w:pPr>
            <w:r>
              <w:rPr>
                <w:rFonts w:ascii="Calibri" w:cs="Calibri" w:eastAsia="Calibri" w:hAnsi="Calibri"/>
                <w:sz w:val="20"/>
                <w:szCs w:val="20"/>
              </w:rPr>
              <w:t xml:space="preserve">Deep-dive into the business, its markets, processes, and current digital footprint</w:t>
            </w:r>
          </w:p>
        </w:tc>
        <w:tc>
          <w:tcPr>
            <w:tcW w:type="dxa" w:w="4072"/>
            <w:shd w:fill="FFFFFF" w:color="auto" w:val="clear"/>
          </w:tcPr>
          <w:p>
            <w:pPr>
              <w:spacing w:after="60" w:before="60"/>
            </w:pPr>
            <w:r>
              <w:rPr>
                <w:rFonts w:ascii="Calibri" w:cs="Calibri" w:eastAsia="Calibri" w:hAnsi="Calibri"/>
                <w:sz w:val="20"/>
                <w:szCs w:val="20"/>
              </w:rPr>
              <w:t xml:space="preserve">Complete picture of where the business stands today</w:t>
            </w:r>
          </w:p>
        </w:tc>
      </w:tr>
      <w:tr>
        <w:tc>
          <w:tcPr>
            <w:tcW w:type="dxa" w:w="1600"/>
            <w:shd w:fill="E8F7FA" w:color="auto" w:val="clear"/>
          </w:tcPr>
          <w:p>
            <w:pPr>
              <w:spacing w:after="60" w:before="60"/>
            </w:pPr>
            <w:r>
              <w:rPr>
                <w:rFonts w:ascii="Calibri" w:cs="Calibri" w:eastAsia="Calibri" w:hAnsi="Calibri"/>
                <w:sz w:val="20"/>
                <w:szCs w:val="20"/>
              </w:rPr>
              <w:t xml:space="preserve">A — Assess</w:t>
            </w:r>
          </w:p>
        </w:tc>
        <w:tc>
          <w:tcPr>
            <w:tcW w:type="dxa" w:w="3400"/>
            <w:shd w:fill="E8F7FA" w:color="auto" w:val="clear"/>
          </w:tcPr>
          <w:p>
            <w:pPr>
              <w:spacing w:after="60" w:before="60"/>
            </w:pPr>
            <w:r>
              <w:rPr>
                <w:rFonts w:ascii="Calibri" w:cs="Calibri" w:eastAsia="Calibri" w:hAnsi="Calibri"/>
                <w:sz w:val="20"/>
                <w:szCs w:val="20"/>
              </w:rPr>
              <w:t xml:space="preserve">Digital maturity scoring, gap analysis, and competitive benchmarking</w:t>
            </w:r>
          </w:p>
        </w:tc>
        <w:tc>
          <w:tcPr>
            <w:tcW w:type="dxa" w:w="4072"/>
            <w:shd w:fill="E8F7FA" w:color="auto" w:val="clear"/>
          </w:tcPr>
          <w:p>
            <w:pPr>
              <w:spacing w:after="60" w:before="60"/>
            </w:pPr>
            <w:r>
              <w:rPr>
                <w:rFonts w:ascii="Calibri" w:cs="Calibri" w:eastAsia="Calibri" w:hAnsi="Calibri"/>
                <w:sz w:val="20"/>
                <w:szCs w:val="20"/>
              </w:rPr>
              <w:t xml:space="preserve">Clear understanding of gaps, opportunities, and risks</w:t>
            </w:r>
          </w:p>
        </w:tc>
      </w:tr>
      <w:tr>
        <w:tc>
          <w:tcPr>
            <w:tcW w:type="dxa" w:w="1600"/>
            <w:shd w:fill="FFFFFF" w:color="auto" w:val="clear"/>
          </w:tcPr>
          <w:p>
            <w:pPr>
              <w:spacing w:after="60" w:before="60"/>
            </w:pPr>
            <w:r>
              <w:rPr>
                <w:rFonts w:ascii="Calibri" w:cs="Calibri" w:eastAsia="Calibri" w:hAnsi="Calibri"/>
                <w:sz w:val="20"/>
                <w:szCs w:val="20"/>
              </w:rPr>
              <w:t xml:space="preserve">R — Recommend</w:t>
            </w:r>
          </w:p>
        </w:tc>
        <w:tc>
          <w:tcPr>
            <w:tcW w:type="dxa" w:w="3400"/>
            <w:shd w:fill="FFFFFF" w:color="auto" w:val="clear"/>
          </w:tcPr>
          <w:p>
            <w:pPr>
              <w:spacing w:after="60" w:before="60"/>
            </w:pPr>
            <w:r>
              <w:rPr>
                <w:rFonts w:ascii="Calibri" w:cs="Calibri" w:eastAsia="Calibri" w:hAnsi="Calibri"/>
                <w:sz w:val="20"/>
                <w:szCs w:val="20"/>
              </w:rPr>
              <w:t xml:space="preserve">Prioritised, practical roadmap tailored to budget, capacity, and goals</w:t>
            </w:r>
          </w:p>
        </w:tc>
        <w:tc>
          <w:tcPr>
            <w:tcW w:type="dxa" w:w="4072"/>
            <w:shd w:fill="FFFFFF" w:color="auto" w:val="clear"/>
          </w:tcPr>
          <w:p>
            <w:pPr>
              <w:spacing w:after="60" w:before="60"/>
            </w:pPr>
            <w:r>
              <w:rPr>
                <w:rFonts w:ascii="Calibri" w:cs="Calibri" w:eastAsia="Calibri" w:hAnsi="Calibri"/>
                <w:sz w:val="20"/>
                <w:szCs w:val="20"/>
              </w:rPr>
              <w:t xml:space="preserve">Actionable plan with clear ROI logic</w:t>
            </w:r>
          </w:p>
        </w:tc>
      </w:tr>
      <w:tr>
        <w:tc>
          <w:tcPr>
            <w:tcW w:type="dxa" w:w="1600"/>
            <w:shd w:fill="E8F7FA" w:color="auto" w:val="clear"/>
          </w:tcPr>
          <w:p>
            <w:pPr>
              <w:spacing w:after="60" w:before="60"/>
            </w:pPr>
            <w:r>
              <w:rPr>
                <w:rFonts w:ascii="Calibri" w:cs="Calibri" w:eastAsia="Calibri" w:hAnsi="Calibri"/>
                <w:sz w:val="20"/>
                <w:szCs w:val="20"/>
              </w:rPr>
              <w:t xml:space="preserve">E — Execute</w:t>
            </w:r>
          </w:p>
        </w:tc>
        <w:tc>
          <w:tcPr>
            <w:tcW w:type="dxa" w:w="3400"/>
            <w:shd w:fill="E8F7FA" w:color="auto" w:val="clear"/>
          </w:tcPr>
          <w:p>
            <w:pPr>
              <w:spacing w:after="60" w:before="60"/>
            </w:pPr>
            <w:r>
              <w:rPr>
                <w:rFonts w:ascii="Calibri" w:cs="Calibri" w:eastAsia="Calibri" w:hAnsi="Calibri"/>
                <w:sz w:val="20"/>
                <w:szCs w:val="20"/>
              </w:rPr>
              <w:t xml:space="preserve">Implementation of recommended initiatives via Vula delivery products</w:t>
            </w:r>
          </w:p>
        </w:tc>
        <w:tc>
          <w:tcPr>
            <w:tcW w:type="dxa" w:w="4072"/>
            <w:shd w:fill="E8F7FA" w:color="auto" w:val="clear"/>
          </w:tcPr>
          <w:p>
            <w:pPr>
              <w:spacing w:after="60" w:before="60"/>
            </w:pPr>
            <w:r>
              <w:rPr>
                <w:rFonts w:ascii="Calibri" w:cs="Calibri" w:eastAsia="Calibri" w:hAnsi="Calibri"/>
                <w:sz w:val="20"/>
                <w:szCs w:val="20"/>
              </w:rPr>
              <w:t xml:space="preserve">Real digital transformation delivered</w:t>
            </w:r>
          </w:p>
        </w:tc>
      </w:tr>
      <w:tr>
        <w:tc>
          <w:tcPr>
            <w:tcW w:type="dxa" w:w="1600"/>
            <w:shd w:fill="FFFFFF" w:color="auto" w:val="clear"/>
          </w:tcPr>
          <w:p>
            <w:pPr>
              <w:spacing w:after="60" w:before="60"/>
            </w:pPr>
            <w:r>
              <w:rPr>
                <w:rFonts w:ascii="Calibri" w:cs="Calibri" w:eastAsia="Calibri" w:hAnsi="Calibri"/>
                <w:sz w:val="20"/>
                <w:szCs w:val="20"/>
              </w:rPr>
              <w:t xml:space="preserve">S — Support</w:t>
            </w:r>
          </w:p>
        </w:tc>
        <w:tc>
          <w:tcPr>
            <w:tcW w:type="dxa" w:w="3400"/>
            <w:shd w:fill="FFFFFF" w:color="auto" w:val="clear"/>
          </w:tcPr>
          <w:p>
            <w:pPr>
              <w:spacing w:after="60" w:before="60"/>
            </w:pPr>
            <w:r>
              <w:rPr>
                <w:rFonts w:ascii="Calibri" w:cs="Calibri" w:eastAsia="Calibri" w:hAnsi="Calibri"/>
                <w:sz w:val="20"/>
                <w:szCs w:val="20"/>
              </w:rPr>
              <w:t xml:space="preserve">Ongoing fractional support, performance monitoring, and iteration</w:t>
            </w:r>
          </w:p>
        </w:tc>
        <w:tc>
          <w:tcPr>
            <w:tcW w:type="dxa" w:w="4072"/>
            <w:shd w:fill="FFFFFF" w:color="auto" w:val="clear"/>
          </w:tcPr>
          <w:p>
            <w:pPr>
              <w:spacing w:after="60" w:before="60"/>
            </w:pPr>
            <w:r>
              <w:rPr>
                <w:rFonts w:ascii="Calibri" w:cs="Calibri" w:eastAsia="Calibri" w:hAnsi="Calibri"/>
                <w:sz w:val="20"/>
                <w:szCs w:val="20"/>
              </w:rPr>
              <w:t xml:space="preserve">Sustained results and continuous improvement</w:t>
            </w:r>
          </w:p>
        </w:tc>
      </w:tr>
    </w:tbl>
    <w:p>
      <w:pPr>
        <w:spacing w:after="0" w:before="0"/>
      </w:pPr>
      <w:r>
        <w:rPr>
          <w:sz w:val="24"/>
          <w:szCs w:val="24"/>
        </w:rPr>
        <w:t xml:space="preserve"/>
      </w:r>
    </w:p>
    <w:p>
      <w:pPr>
        <w:spacing w:after="120" w:before="0"/>
      </w:pPr>
      <w:r>
        <w:rPr>
          <w:rFonts w:ascii="Calibri" w:cs="Calibri" w:eastAsia="Calibri" w:hAnsi="Calibri"/>
          <w:b w:val="false"/>
          <w:bCs w:val="false"/>
          <w:i w:val="false"/>
          <w:iCs w:val="false"/>
          <w:color w:val="000000"/>
          <w:sz w:val="22"/>
          <w:szCs w:val="22"/>
        </w:rPr>
        <w:t xml:space="preserve">The DARES™ Framework is not just a consulting methodology — it is the engine of the Vula business model. Every Compass session creates a documented roadmap that naturally flows into downstream delivery projects (Execute phase) and ongoing retainer relationships (Support phase).</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5.  Products &amp; Services</w:t>
      </w:r>
    </w:p>
    <w:p>
      <w:pPr>
        <w:pBdr>
          <w:left w:val="thick" w:color="01A1B7" w:sz="18" w:space="6"/>
        </w:pBdr>
        <w:spacing w:after="120" w:before="240"/>
      </w:pPr>
      <w:r>
        <w:rPr>
          <w:rFonts w:ascii="Calibri" w:cs="Calibri" w:eastAsia="Calibri" w:hAnsi="Calibri"/>
          <w:b/>
          <w:bCs/>
          <w:color w:val="0A1628"/>
          <w:sz w:val="24"/>
          <w:szCs w:val="24"/>
        </w:rPr>
        <w:t xml:space="preserve">5.1  Compass™ — Assessment &amp; Strategy</w:t>
      </w:r>
    </w:p>
    <w:p>
      <w:pPr>
        <w:spacing w:after="120" w:before="0"/>
      </w:pPr>
      <w:r>
        <w:rPr>
          <w:rFonts w:ascii="Calibri" w:cs="Calibri" w:eastAsia="Calibri" w:hAnsi="Calibri"/>
          <w:b w:val="false"/>
          <w:bCs w:val="false"/>
          <w:i w:val="false"/>
          <w:iCs w:val="false"/>
          <w:color w:val="000000"/>
          <w:sz w:val="22"/>
          <w:szCs w:val="22"/>
        </w:rPr>
        <w:t xml:space="preserve">The Compass series is the primary discovery and strategy offering. All sessions are delivered by the Vula founder and result in a branded, structured report.</w:t>
      </w:r>
    </w:p>
    <w:p>
      <w:pPr>
        <w:spacing w:after="0" w:before="0"/>
      </w:pPr>
      <w:r>
        <w:rPr>
          <w:sz w:val="24"/>
          <w:szCs w:val="24"/>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shd w:fill="0A1628" w:color="auto" w:val="clear"/>
          </w:tcPr>
          <w:p>
            <w:pPr>
              <w:spacing w:after="60" w:before="60"/>
            </w:pPr>
            <w:r>
              <w:rPr>
                <w:rFonts w:ascii="Calibri" w:cs="Calibri" w:eastAsia="Calibri" w:hAnsi="Calibri"/>
                <w:b/>
                <w:bCs/>
                <w:color w:val="FFFFFF"/>
                <w:sz w:val="20"/>
                <w:szCs w:val="20"/>
              </w:rPr>
              <w:t xml:space="preserve">Tier</w:t>
            </w:r>
          </w:p>
        </w:tc>
        <w:tc>
          <w:tcPr>
            <w:tcW w:type="dxa" w:w="1400"/>
            <w:shd w:fill="0A1628" w:color="auto" w:val="clear"/>
          </w:tcPr>
          <w:p>
            <w:pPr>
              <w:spacing w:after="60" w:before="60"/>
            </w:pPr>
            <w:r>
              <w:rPr>
                <w:rFonts w:ascii="Calibri" w:cs="Calibri" w:eastAsia="Calibri" w:hAnsi="Calibri"/>
                <w:b/>
                <w:bCs/>
                <w:color w:val="FFFFFF"/>
                <w:sz w:val="20"/>
                <w:szCs w:val="20"/>
              </w:rPr>
              <w:t xml:space="preserve">Investment</w:t>
            </w:r>
          </w:p>
        </w:tc>
        <w:tc>
          <w:tcPr>
            <w:tcW w:type="dxa" w:w="1600"/>
            <w:shd w:fill="0A1628" w:color="auto" w:val="clear"/>
          </w:tcPr>
          <w:p>
            <w:pPr>
              <w:spacing w:after="60" w:before="60"/>
            </w:pPr>
            <w:r>
              <w:rPr>
                <w:rFonts w:ascii="Calibri" w:cs="Calibri" w:eastAsia="Calibri" w:hAnsi="Calibri"/>
                <w:b/>
                <w:bCs/>
                <w:color w:val="FFFFFF"/>
                <w:sz w:val="20"/>
                <w:szCs w:val="20"/>
              </w:rPr>
              <w:t xml:space="preserve">Duration</w:t>
            </w:r>
          </w:p>
        </w:tc>
        <w:tc>
          <w:tcPr>
            <w:tcW w:type="dxa" w:w="1700"/>
            <w:shd w:fill="0A1628" w:color="auto" w:val="clear"/>
          </w:tcPr>
          <w:p>
            <w:pPr>
              <w:spacing w:after="60" w:before="60"/>
            </w:pPr>
            <w:r>
              <w:rPr>
                <w:rFonts w:ascii="Calibri" w:cs="Calibri" w:eastAsia="Calibri" w:hAnsi="Calibri"/>
                <w:b/>
                <w:bCs/>
                <w:color w:val="FFFFFF"/>
                <w:sz w:val="20"/>
                <w:szCs w:val="20"/>
              </w:rPr>
              <w:t xml:space="preserve">Stakeholders</w:t>
            </w:r>
          </w:p>
        </w:tc>
        <w:tc>
          <w:tcPr>
            <w:tcW w:type="dxa" w:w="2772"/>
            <w:shd w:fill="0A1628" w:color="auto" w:val="clear"/>
          </w:tcPr>
          <w:p>
            <w:pPr>
              <w:spacing w:after="60" w:before="60"/>
            </w:pPr>
            <w:r>
              <w:rPr>
                <w:rFonts w:ascii="Calibri" w:cs="Calibri" w:eastAsia="Calibri" w:hAnsi="Calibri"/>
                <w:b/>
                <w:bCs/>
                <w:color w:val="FFFFFF"/>
                <w:sz w:val="20"/>
                <w:szCs w:val="20"/>
              </w:rPr>
              <w:t xml:space="preserve">Key Deliverable</w:t>
            </w:r>
          </w:p>
        </w:tc>
      </w:tr>
      <w:tr>
        <w:tc>
          <w:tcPr>
            <w:tcW w:type="dxa" w:w="1600"/>
            <w:shd w:fill="FFFFFF" w:color="auto" w:val="clear"/>
          </w:tcPr>
          <w:p>
            <w:pPr>
              <w:spacing w:after="60" w:before="60"/>
            </w:pPr>
            <w:r>
              <w:rPr>
                <w:rFonts w:ascii="Calibri" w:cs="Calibri" w:eastAsia="Calibri" w:hAnsi="Calibri"/>
                <w:sz w:val="20"/>
                <w:szCs w:val="20"/>
              </w:rPr>
              <w:t xml:space="preserve">Compass Essential</w:t>
            </w:r>
          </w:p>
        </w:tc>
        <w:tc>
          <w:tcPr>
            <w:tcW w:type="dxa" w:w="1400"/>
            <w:shd w:fill="FFFFFF" w:color="auto" w:val="clear"/>
          </w:tcPr>
          <w:p>
            <w:pPr>
              <w:spacing w:after="60" w:before="60"/>
            </w:pPr>
            <w:r>
              <w:rPr>
                <w:rFonts w:ascii="Calibri" w:cs="Calibri" w:eastAsia="Calibri" w:hAnsi="Calibri"/>
                <w:sz w:val="20"/>
                <w:szCs w:val="20"/>
              </w:rPr>
              <w:t xml:space="preserve">R5,000</w:t>
            </w:r>
          </w:p>
        </w:tc>
        <w:tc>
          <w:tcPr>
            <w:tcW w:type="dxa" w:w="1600"/>
            <w:shd w:fill="FFFFFF" w:color="auto" w:val="clear"/>
          </w:tcPr>
          <w:p>
            <w:pPr>
              <w:spacing w:after="60" w:before="60"/>
            </w:pPr>
            <w:r>
              <w:rPr>
                <w:rFonts w:ascii="Calibri" w:cs="Calibri" w:eastAsia="Calibri" w:hAnsi="Calibri"/>
                <w:sz w:val="20"/>
                <w:szCs w:val="20"/>
              </w:rPr>
              <w:t xml:space="preserve">90 minutes</w:t>
            </w:r>
          </w:p>
        </w:tc>
        <w:tc>
          <w:tcPr>
            <w:tcW w:type="dxa" w:w="1700"/>
            <w:shd w:fill="FFFFFF" w:color="auto" w:val="clear"/>
          </w:tcPr>
          <w:p>
            <w:pPr>
              <w:spacing w:after="60" w:before="60"/>
            </w:pPr>
            <w:r>
              <w:rPr>
                <w:rFonts w:ascii="Calibri" w:cs="Calibri" w:eastAsia="Calibri" w:hAnsi="Calibri"/>
                <w:sz w:val="20"/>
                <w:szCs w:val="20"/>
              </w:rPr>
              <w:t xml:space="preserve">1 decision-maker</w:t>
            </w:r>
          </w:p>
        </w:tc>
        <w:tc>
          <w:tcPr>
            <w:tcW w:type="dxa" w:w="2772"/>
            <w:shd w:fill="FFFFFF" w:color="auto" w:val="clear"/>
          </w:tcPr>
          <w:p>
            <w:pPr>
              <w:spacing w:after="60" w:before="60"/>
            </w:pPr>
            <w:r>
              <w:rPr>
                <w:rFonts w:ascii="Calibri" w:cs="Calibri" w:eastAsia="Calibri" w:hAnsi="Calibri"/>
                <w:sz w:val="20"/>
                <w:szCs w:val="20"/>
              </w:rPr>
              <w:t xml:space="preserve">Digital Presence Report</w:t>
            </w:r>
          </w:p>
        </w:tc>
      </w:tr>
      <w:tr>
        <w:tc>
          <w:tcPr>
            <w:tcW w:type="dxa" w:w="1600"/>
            <w:shd w:fill="E8F7FA" w:color="auto" w:val="clear"/>
          </w:tcPr>
          <w:p>
            <w:pPr>
              <w:spacing w:after="60" w:before="60"/>
            </w:pPr>
            <w:r>
              <w:rPr>
                <w:rFonts w:ascii="Calibri" w:cs="Calibri" w:eastAsia="Calibri" w:hAnsi="Calibri"/>
                <w:sz w:val="20"/>
                <w:szCs w:val="20"/>
              </w:rPr>
              <w:t xml:space="preserve">Compass Professional</w:t>
            </w:r>
          </w:p>
        </w:tc>
        <w:tc>
          <w:tcPr>
            <w:tcW w:type="dxa" w:w="1400"/>
            <w:shd w:fill="E8F7FA" w:color="auto" w:val="clear"/>
          </w:tcPr>
          <w:p>
            <w:pPr>
              <w:spacing w:after="60" w:before="60"/>
            </w:pPr>
            <w:r>
              <w:rPr>
                <w:rFonts w:ascii="Calibri" w:cs="Calibri" w:eastAsia="Calibri" w:hAnsi="Calibri"/>
                <w:sz w:val="20"/>
                <w:szCs w:val="20"/>
              </w:rPr>
              <w:t xml:space="preserve">R15,000</w:t>
            </w:r>
          </w:p>
        </w:tc>
        <w:tc>
          <w:tcPr>
            <w:tcW w:type="dxa" w:w="1600"/>
            <w:shd w:fill="E8F7FA" w:color="auto" w:val="clear"/>
          </w:tcPr>
          <w:p>
            <w:pPr>
              <w:spacing w:after="60" w:before="60"/>
            </w:pPr>
            <w:r>
              <w:rPr>
                <w:rFonts w:ascii="Calibri" w:cs="Calibri" w:eastAsia="Calibri" w:hAnsi="Calibri"/>
                <w:sz w:val="20"/>
                <w:szCs w:val="20"/>
              </w:rPr>
              <w:t xml:space="preserve">Half-day (3-4 hrs)</w:t>
            </w:r>
          </w:p>
        </w:tc>
        <w:tc>
          <w:tcPr>
            <w:tcW w:type="dxa" w:w="1700"/>
            <w:shd w:fill="E8F7FA" w:color="auto" w:val="clear"/>
          </w:tcPr>
          <w:p>
            <w:pPr>
              <w:spacing w:after="60" w:before="60"/>
            </w:pPr>
            <w:r>
              <w:rPr>
                <w:rFonts w:ascii="Calibri" w:cs="Calibri" w:eastAsia="Calibri" w:hAnsi="Calibri"/>
                <w:sz w:val="20"/>
                <w:szCs w:val="20"/>
              </w:rPr>
              <w:t xml:space="preserve">Up to 5 stakeholders</w:t>
            </w:r>
          </w:p>
        </w:tc>
        <w:tc>
          <w:tcPr>
            <w:tcW w:type="dxa" w:w="2772"/>
            <w:shd w:fill="E8F7FA" w:color="auto" w:val="clear"/>
          </w:tcPr>
          <w:p>
            <w:pPr>
              <w:spacing w:after="60" w:before="60"/>
            </w:pPr>
            <w:r>
              <w:rPr>
                <w:rFonts w:ascii="Calibri" w:cs="Calibri" w:eastAsia="Calibri" w:hAnsi="Calibri"/>
                <w:sz w:val="20"/>
                <w:szCs w:val="20"/>
              </w:rPr>
              <w:t xml:space="preserve">Full Transformation Roadmap</w:t>
            </w:r>
          </w:p>
        </w:tc>
      </w:tr>
      <w:tr>
        <w:tc>
          <w:tcPr>
            <w:tcW w:type="dxa" w:w="1600"/>
            <w:shd w:fill="FFFFFF" w:color="auto" w:val="clear"/>
          </w:tcPr>
          <w:p>
            <w:pPr>
              <w:spacing w:after="60" w:before="60"/>
            </w:pPr>
            <w:r>
              <w:rPr>
                <w:rFonts w:ascii="Calibri" w:cs="Calibri" w:eastAsia="Calibri" w:hAnsi="Calibri"/>
                <w:sz w:val="20"/>
                <w:szCs w:val="20"/>
              </w:rPr>
              <w:t xml:space="preserve">Compass Strategic</w:t>
            </w:r>
          </w:p>
        </w:tc>
        <w:tc>
          <w:tcPr>
            <w:tcW w:type="dxa" w:w="1400"/>
            <w:shd w:fill="FFFFFF" w:color="auto" w:val="clear"/>
          </w:tcPr>
          <w:p>
            <w:pPr>
              <w:spacing w:after="60" w:before="60"/>
            </w:pPr>
            <w:r>
              <w:rPr>
                <w:rFonts w:ascii="Calibri" w:cs="Calibri" w:eastAsia="Calibri" w:hAnsi="Calibri"/>
                <w:sz w:val="20"/>
                <w:szCs w:val="20"/>
              </w:rPr>
              <w:t xml:space="preserve">R50,000+</w:t>
            </w:r>
          </w:p>
        </w:tc>
        <w:tc>
          <w:tcPr>
            <w:tcW w:type="dxa" w:w="1600"/>
            <w:shd w:fill="FFFFFF" w:color="auto" w:val="clear"/>
          </w:tcPr>
          <w:p>
            <w:pPr>
              <w:spacing w:after="60" w:before="60"/>
            </w:pPr>
            <w:r>
              <w:rPr>
                <w:rFonts w:ascii="Calibri" w:cs="Calibri" w:eastAsia="Calibri" w:hAnsi="Calibri"/>
                <w:sz w:val="20"/>
                <w:szCs w:val="20"/>
              </w:rPr>
              <w:t xml:space="preserve">Full day+</w:t>
            </w:r>
          </w:p>
        </w:tc>
        <w:tc>
          <w:tcPr>
            <w:tcW w:type="dxa" w:w="1700"/>
            <w:shd w:fill="FFFFFF" w:color="auto" w:val="clear"/>
          </w:tcPr>
          <w:p>
            <w:pPr>
              <w:spacing w:after="60" w:before="60"/>
            </w:pPr>
            <w:r>
              <w:rPr>
                <w:rFonts w:ascii="Calibri" w:cs="Calibri" w:eastAsia="Calibri" w:hAnsi="Calibri"/>
                <w:sz w:val="20"/>
                <w:szCs w:val="20"/>
              </w:rPr>
              <w:t xml:space="preserve">Leadership team</w:t>
            </w:r>
          </w:p>
        </w:tc>
        <w:tc>
          <w:tcPr>
            <w:tcW w:type="dxa" w:w="2772"/>
            <w:shd w:fill="FFFFFF" w:color="auto" w:val="clear"/>
          </w:tcPr>
          <w:p>
            <w:pPr>
              <w:spacing w:after="60" w:before="60"/>
            </w:pPr>
            <w:r>
              <w:rPr>
                <w:rFonts w:ascii="Calibri" w:cs="Calibri" w:eastAsia="Calibri" w:hAnsi="Calibri"/>
                <w:sz w:val="20"/>
                <w:szCs w:val="20"/>
              </w:rPr>
              <w:t xml:space="preserve">Enterprise Strategy + 90-Day Blueprint</w:t>
            </w:r>
          </w:p>
        </w:tc>
      </w:tr>
    </w:tbl>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5.2  Delivery Products — Execute Phase</w:t>
      </w:r>
    </w:p>
    <w:p>
      <w:pPr>
        <w:spacing w:after="120" w:before="0"/>
      </w:pPr>
      <w:r>
        <w:rPr>
          <w:rFonts w:ascii="Calibri" w:cs="Calibri" w:eastAsia="Calibri" w:hAnsi="Calibri"/>
          <w:b w:val="false"/>
          <w:bCs w:val="false"/>
          <w:i w:val="false"/>
          <w:iCs w:val="false"/>
          <w:color w:val="000000"/>
          <w:sz w:val="22"/>
          <w:szCs w:val="22"/>
        </w:rPr>
        <w:t xml:space="preserve">Following a Compass assessment, clients choose delivery engagements aligned to their roadmap:</w:t>
      </w:r>
    </w:p>
    <w:p>
      <w:pPr>
        <w:spacing w:after="0" w:before="0"/>
      </w:pPr>
      <w:r>
        <w:rPr>
          <w:sz w:val="24"/>
          <w:szCs w:val="24"/>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shd w:fill="0A1628" w:color="auto" w:val="clear"/>
          </w:tcPr>
          <w:p>
            <w:pPr>
              <w:spacing w:after="60" w:before="60"/>
            </w:pPr>
            <w:r>
              <w:rPr>
                <w:rFonts w:ascii="Calibri" w:cs="Calibri" w:eastAsia="Calibri" w:hAnsi="Calibri"/>
                <w:b/>
                <w:bCs/>
                <w:color w:val="FFFFFF"/>
                <w:sz w:val="20"/>
                <w:szCs w:val="20"/>
              </w:rPr>
              <w:t xml:space="preserve">Product</w:t>
            </w:r>
          </w:p>
        </w:tc>
        <w:tc>
          <w:tcPr>
            <w:tcW w:type="dxa" w:w="5000"/>
            <w:shd w:fill="0A1628" w:color="auto" w:val="clear"/>
          </w:tcPr>
          <w:p>
            <w:pPr>
              <w:spacing w:after="60" w:before="60"/>
            </w:pPr>
            <w:r>
              <w:rPr>
                <w:rFonts w:ascii="Calibri" w:cs="Calibri" w:eastAsia="Calibri" w:hAnsi="Calibri"/>
                <w:b/>
                <w:bCs/>
                <w:color w:val="FFFFFF"/>
                <w:sz w:val="20"/>
                <w:szCs w:val="20"/>
              </w:rPr>
              <w:t xml:space="preserve">Description</w:t>
            </w:r>
          </w:p>
        </w:tc>
        <w:tc>
          <w:tcPr>
            <w:tcW w:type="dxa" w:w="2672"/>
            <w:shd w:fill="0A1628" w:color="auto" w:val="clear"/>
          </w:tcPr>
          <w:p>
            <w:pPr>
              <w:spacing w:after="60" w:before="60"/>
            </w:pPr>
            <w:r>
              <w:rPr>
                <w:rFonts w:ascii="Calibri" w:cs="Calibri" w:eastAsia="Calibri" w:hAnsi="Calibri"/>
                <w:b/>
                <w:bCs/>
                <w:color w:val="FFFFFF"/>
                <w:sz w:val="20"/>
                <w:szCs w:val="20"/>
              </w:rPr>
              <w:t xml:space="preserve">Typical Investment</w:t>
            </w:r>
          </w:p>
        </w:tc>
      </w:tr>
      <w:tr>
        <w:tc>
          <w:tcPr>
            <w:tcW w:type="dxa" w:w="1400"/>
            <w:shd w:fill="FFFFFF" w:color="auto" w:val="clear"/>
          </w:tcPr>
          <w:p>
            <w:pPr>
              <w:spacing w:after="60" w:before="60"/>
            </w:pPr>
            <w:r>
              <w:rPr>
                <w:rFonts w:ascii="Calibri" w:cs="Calibri" w:eastAsia="Calibri" w:hAnsi="Calibri"/>
                <w:sz w:val="20"/>
                <w:szCs w:val="20"/>
              </w:rPr>
              <w:t xml:space="preserve">Launch™</w:t>
            </w:r>
          </w:p>
        </w:tc>
        <w:tc>
          <w:tcPr>
            <w:tcW w:type="dxa" w:w="5000"/>
            <w:shd w:fill="FFFFFF" w:color="auto" w:val="clear"/>
          </w:tcPr>
          <w:p>
            <w:pPr>
              <w:spacing w:after="60" w:before="60"/>
            </w:pPr>
            <w:r>
              <w:rPr>
                <w:rFonts w:ascii="Calibri" w:cs="Calibri" w:eastAsia="Calibri" w:hAnsi="Calibri"/>
                <w:sz w:val="20"/>
                <w:szCs w:val="20"/>
              </w:rPr>
              <w:t xml:space="preserve">Digital presence foundation — brand, website, social media, Google Business Profile</w:t>
            </w:r>
          </w:p>
        </w:tc>
        <w:tc>
          <w:tcPr>
            <w:tcW w:type="dxa" w:w="2672"/>
            <w:shd w:fill="FFFFFF" w:color="auto" w:val="clear"/>
          </w:tcPr>
          <w:p>
            <w:pPr>
              <w:spacing w:after="60" w:before="60"/>
            </w:pPr>
            <w:r>
              <w:rPr>
                <w:rFonts w:ascii="Calibri" w:cs="Calibri" w:eastAsia="Calibri" w:hAnsi="Calibri"/>
                <w:sz w:val="20"/>
                <w:szCs w:val="20"/>
              </w:rPr>
              <w:t xml:space="preserve">From R15,000</w:t>
            </w:r>
          </w:p>
        </w:tc>
      </w:tr>
      <w:tr>
        <w:tc>
          <w:tcPr>
            <w:tcW w:type="dxa" w:w="1400"/>
            <w:shd w:fill="E8F7FA" w:color="auto" w:val="clear"/>
          </w:tcPr>
          <w:p>
            <w:pPr>
              <w:spacing w:after="60" w:before="60"/>
            </w:pPr>
            <w:r>
              <w:rPr>
                <w:rFonts w:ascii="Calibri" w:cs="Calibri" w:eastAsia="Calibri" w:hAnsi="Calibri"/>
                <w:sz w:val="20"/>
                <w:szCs w:val="20"/>
              </w:rPr>
              <w:t xml:space="preserve">Flow™</w:t>
            </w:r>
          </w:p>
        </w:tc>
        <w:tc>
          <w:tcPr>
            <w:tcW w:type="dxa" w:w="5000"/>
            <w:shd w:fill="E8F7FA" w:color="auto" w:val="clear"/>
          </w:tcPr>
          <w:p>
            <w:pPr>
              <w:spacing w:after="60" w:before="60"/>
            </w:pPr>
            <w:r>
              <w:rPr>
                <w:rFonts w:ascii="Calibri" w:cs="Calibri" w:eastAsia="Calibri" w:hAnsi="Calibri"/>
                <w:sz w:val="20"/>
                <w:szCs w:val="20"/>
              </w:rPr>
              <w:t xml:space="preserve">Process automation — CRM, workflow tools, eliminating manual admin</w:t>
            </w:r>
          </w:p>
        </w:tc>
        <w:tc>
          <w:tcPr>
            <w:tcW w:type="dxa" w:w="2672"/>
            <w:shd w:fill="E8F7FA" w:color="auto" w:val="clear"/>
          </w:tcPr>
          <w:p>
            <w:pPr>
              <w:spacing w:after="60" w:before="60"/>
            </w:pPr>
            <w:r>
              <w:rPr>
                <w:rFonts w:ascii="Calibri" w:cs="Calibri" w:eastAsia="Calibri" w:hAnsi="Calibri"/>
                <w:sz w:val="20"/>
                <w:szCs w:val="20"/>
              </w:rPr>
              <w:t xml:space="preserve">From R25,000</w:t>
            </w:r>
          </w:p>
        </w:tc>
      </w:tr>
      <w:tr>
        <w:tc>
          <w:tcPr>
            <w:tcW w:type="dxa" w:w="1400"/>
            <w:shd w:fill="FFFFFF" w:color="auto" w:val="clear"/>
          </w:tcPr>
          <w:p>
            <w:pPr>
              <w:spacing w:after="60" w:before="60"/>
            </w:pPr>
            <w:r>
              <w:rPr>
                <w:rFonts w:ascii="Calibri" w:cs="Calibri" w:eastAsia="Calibri" w:hAnsi="Calibri"/>
                <w:sz w:val="20"/>
                <w:szCs w:val="20"/>
              </w:rPr>
              <w:t xml:space="preserve">Accelerate™</w:t>
            </w:r>
          </w:p>
        </w:tc>
        <w:tc>
          <w:tcPr>
            <w:tcW w:type="dxa" w:w="5000"/>
            <w:shd w:fill="FFFFFF" w:color="auto" w:val="clear"/>
          </w:tcPr>
          <w:p>
            <w:pPr>
              <w:spacing w:after="60" w:before="60"/>
            </w:pPr>
            <w:r>
              <w:rPr>
                <w:rFonts w:ascii="Calibri" w:cs="Calibri" w:eastAsia="Calibri" w:hAnsi="Calibri"/>
                <w:sz w:val="20"/>
                <w:szCs w:val="20"/>
              </w:rPr>
              <w:t xml:space="preserve">Growth marketing — paid media, SEO, email, content strategy</w:t>
            </w:r>
          </w:p>
        </w:tc>
        <w:tc>
          <w:tcPr>
            <w:tcW w:type="dxa" w:w="2672"/>
            <w:shd w:fill="FFFFFF" w:color="auto" w:val="clear"/>
          </w:tcPr>
          <w:p>
            <w:pPr>
              <w:spacing w:after="60" w:before="60"/>
            </w:pPr>
            <w:r>
              <w:rPr>
                <w:rFonts w:ascii="Calibri" w:cs="Calibri" w:eastAsia="Calibri" w:hAnsi="Calibri"/>
                <w:sz w:val="20"/>
                <w:szCs w:val="20"/>
              </w:rPr>
              <w:t xml:space="preserve">From R20,000/mo</w:t>
            </w:r>
          </w:p>
        </w:tc>
      </w:tr>
      <w:tr>
        <w:tc>
          <w:tcPr>
            <w:tcW w:type="dxa" w:w="1400"/>
            <w:shd w:fill="E8F7FA" w:color="auto" w:val="clear"/>
          </w:tcPr>
          <w:p>
            <w:pPr>
              <w:spacing w:after="60" w:before="60"/>
            </w:pPr>
            <w:r>
              <w:rPr>
                <w:rFonts w:ascii="Calibri" w:cs="Calibri" w:eastAsia="Calibri" w:hAnsi="Calibri"/>
                <w:sz w:val="20"/>
                <w:szCs w:val="20"/>
              </w:rPr>
              <w:t xml:space="preserve">Growth™</w:t>
            </w:r>
          </w:p>
        </w:tc>
        <w:tc>
          <w:tcPr>
            <w:tcW w:type="dxa" w:w="5000"/>
            <w:shd w:fill="E8F7FA" w:color="auto" w:val="clear"/>
          </w:tcPr>
          <w:p>
            <w:pPr>
              <w:spacing w:after="60" w:before="60"/>
            </w:pPr>
            <w:r>
              <w:rPr>
                <w:rFonts w:ascii="Calibri" w:cs="Calibri" w:eastAsia="Calibri" w:hAnsi="Calibri"/>
                <w:sz w:val="20"/>
                <w:szCs w:val="20"/>
              </w:rPr>
              <w:t xml:space="preserve">Revenue scaling — conversion rate optimisation, sales enablement, analytics</w:t>
            </w:r>
          </w:p>
        </w:tc>
        <w:tc>
          <w:tcPr>
            <w:tcW w:type="dxa" w:w="2672"/>
            <w:shd w:fill="E8F7FA" w:color="auto" w:val="clear"/>
          </w:tcPr>
          <w:p>
            <w:pPr>
              <w:spacing w:after="60" w:before="60"/>
            </w:pPr>
            <w:r>
              <w:rPr>
                <w:rFonts w:ascii="Calibri" w:cs="Calibri" w:eastAsia="Calibri" w:hAnsi="Calibri"/>
                <w:sz w:val="20"/>
                <w:szCs w:val="20"/>
              </w:rPr>
              <w:t xml:space="preserve">From R30,000</w:t>
            </w:r>
          </w:p>
        </w:tc>
      </w:tr>
      <w:tr>
        <w:tc>
          <w:tcPr>
            <w:tcW w:type="dxa" w:w="1400"/>
            <w:shd w:fill="FFFFFF" w:color="auto" w:val="clear"/>
          </w:tcPr>
          <w:p>
            <w:pPr>
              <w:spacing w:after="60" w:before="60"/>
            </w:pPr>
            <w:r>
              <w:rPr>
                <w:rFonts w:ascii="Calibri" w:cs="Calibri" w:eastAsia="Calibri" w:hAnsi="Calibri"/>
                <w:sz w:val="20"/>
                <w:szCs w:val="20"/>
              </w:rPr>
              <w:t xml:space="preserve">Partner™</w:t>
            </w:r>
          </w:p>
        </w:tc>
        <w:tc>
          <w:tcPr>
            <w:tcW w:type="dxa" w:w="5000"/>
            <w:shd w:fill="FFFFFF" w:color="auto" w:val="clear"/>
          </w:tcPr>
          <w:p>
            <w:pPr>
              <w:spacing w:after="60" w:before="60"/>
            </w:pPr>
            <w:r>
              <w:rPr>
                <w:rFonts w:ascii="Calibri" w:cs="Calibri" w:eastAsia="Calibri" w:hAnsi="Calibri"/>
                <w:sz w:val="20"/>
                <w:szCs w:val="20"/>
              </w:rPr>
              <w:t xml:space="preserve">Ongoing fractional digital transformation support (retainer)</w:t>
            </w:r>
          </w:p>
        </w:tc>
        <w:tc>
          <w:tcPr>
            <w:tcW w:type="dxa" w:w="2672"/>
            <w:shd w:fill="FFFFFF" w:color="auto" w:val="clear"/>
          </w:tcPr>
          <w:p>
            <w:pPr>
              <w:spacing w:after="60" w:before="60"/>
            </w:pPr>
            <w:r>
              <w:rPr>
                <w:rFonts w:ascii="Calibri" w:cs="Calibri" w:eastAsia="Calibri" w:hAnsi="Calibri"/>
                <w:sz w:val="20"/>
                <w:szCs w:val="20"/>
              </w:rPr>
              <w:t xml:space="preserve">R8,000–R25,000/mo</w:t>
            </w:r>
          </w:p>
        </w:tc>
      </w:tr>
    </w:tbl>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5.3  Revenue Model</w:t>
      </w:r>
    </w:p>
    <w:p>
      <w:pPr>
        <w:spacing w:after="120" w:before="0"/>
      </w:pPr>
      <w:r>
        <w:rPr>
          <w:rFonts w:ascii="Calibri" w:cs="Calibri" w:eastAsia="Calibri" w:hAnsi="Calibri"/>
          <w:b w:val="false"/>
          <w:bCs w:val="false"/>
          <w:i w:val="false"/>
          <w:iCs w:val="false"/>
          <w:color w:val="000000"/>
          <w:sz w:val="22"/>
          <w:szCs w:val="22"/>
        </w:rPr>
        <w:t xml:space="preserve">Compass assessments generate immediate cash flow and create the pipeline for delivery work. The Partner retainer tier creates recurring, predictable revenue as clients mature.</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Compass sessions: One-time, fixed-price, high-margin</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Delivery projects: Project-based, milestone-invoiced, sub-contractor enabled</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Partner retainers: Monthly recurring revenue — the long-term goal</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6.  Target Market &amp; Market Size</w:t>
      </w:r>
    </w:p>
    <w:p>
      <w:pPr>
        <w:pBdr>
          <w:left w:val="thick" w:color="01A1B7" w:sz="18" w:space="6"/>
        </w:pBdr>
        <w:spacing w:after="120" w:before="240"/>
      </w:pPr>
      <w:r>
        <w:rPr>
          <w:rFonts w:ascii="Calibri" w:cs="Calibri" w:eastAsia="Calibri" w:hAnsi="Calibri"/>
          <w:b/>
          <w:bCs/>
          <w:color w:val="0A1628"/>
          <w:sz w:val="24"/>
          <w:szCs w:val="24"/>
        </w:rPr>
        <w:t xml:space="preserve">6.1  Primary Segment</w:t>
      </w:r>
    </w:p>
    <w:p>
      <w:pPr>
        <w:spacing w:after="120" w:before="0"/>
      </w:pPr>
      <w:r>
        <w:rPr>
          <w:rFonts w:ascii="Calibri" w:cs="Calibri" w:eastAsia="Calibri" w:hAnsi="Calibri"/>
          <w:b w:val="false"/>
          <w:bCs w:val="false"/>
          <w:i w:val="false"/>
          <w:iCs w:val="false"/>
          <w:color w:val="000000"/>
          <w:sz w:val="22"/>
          <w:szCs w:val="22"/>
        </w:rPr>
        <w:t xml:space="preserve">South African SMEs generating between R2 million and R50 million in annual revenue. These businesses are:</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Established enough to have digital problems worth solving</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Too small for the large consultancies to serve economically</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Owner-led or with a small management team — fast decision-making</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Actively seeking competitive advantage through technology</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6.2  Key Sectors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Professional services (law, accounting, HR, consulting)</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Retail and e-commerce</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Manufacturing and light industrial</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Logistics and distribution</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Healthcare (private clinics, allied health)</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Hospitality and food service</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6.3  Market Size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0A1628" w:color="auto" w:val="clear"/>
          </w:tcPr>
          <w:p>
            <w:pPr>
              <w:spacing w:after="60" w:before="60"/>
            </w:pPr>
            <w:r>
              <w:rPr>
                <w:rFonts w:ascii="Calibri" w:cs="Calibri" w:eastAsia="Calibri" w:hAnsi="Calibri"/>
                <w:b/>
                <w:bCs/>
                <w:color w:val="FFFFFF"/>
                <w:sz w:val="20"/>
                <w:szCs w:val="20"/>
              </w:rPr>
              <w:t xml:space="preserve">Metric</w:t>
            </w:r>
          </w:p>
        </w:tc>
        <w:tc>
          <w:tcPr>
            <w:tcW w:type="dxa" w:w="2000"/>
            <w:shd w:fill="0A1628" w:color="auto" w:val="clear"/>
          </w:tcPr>
          <w:p>
            <w:pPr>
              <w:spacing w:after="60" w:before="60"/>
            </w:pPr>
            <w:r>
              <w:rPr>
                <w:rFonts w:ascii="Calibri" w:cs="Calibri" w:eastAsia="Calibri" w:hAnsi="Calibri"/>
                <w:b/>
                <w:bCs/>
                <w:color w:val="FFFFFF"/>
                <w:sz w:val="20"/>
                <w:szCs w:val="20"/>
              </w:rPr>
              <w:t xml:space="preserve">Estimate</w:t>
            </w:r>
          </w:p>
        </w:tc>
        <w:tc>
          <w:tcPr>
            <w:tcW w:type="dxa" w:w="4572"/>
            <w:shd w:fill="0A1628" w:color="auto" w:val="clear"/>
          </w:tcPr>
          <w:p>
            <w:pPr>
              <w:spacing w:after="60" w:before="60"/>
            </w:pPr>
            <w:r>
              <w:rPr>
                <w:rFonts w:ascii="Calibri" w:cs="Calibri" w:eastAsia="Calibri" w:hAnsi="Calibri"/>
                <w:b/>
                <w:bCs/>
                <w:color w:val="FFFFFF"/>
                <w:sz w:val="20"/>
                <w:szCs w:val="20"/>
              </w:rPr>
              <w:t xml:space="preserve">Source / Basis</w:t>
            </w:r>
          </w:p>
        </w:tc>
      </w:tr>
      <w:tr>
        <w:tc>
          <w:tcPr>
            <w:tcW w:type="dxa" w:w="2500"/>
            <w:shd w:fill="FFFFFF" w:color="auto" w:val="clear"/>
          </w:tcPr>
          <w:p>
            <w:pPr>
              <w:spacing w:after="60" w:before="60"/>
            </w:pPr>
            <w:r>
              <w:rPr>
                <w:rFonts w:ascii="Calibri" w:cs="Calibri" w:eastAsia="Calibri" w:hAnsi="Calibri"/>
                <w:sz w:val="20"/>
                <w:szCs w:val="20"/>
              </w:rPr>
              <w:t xml:space="preserve">Registered SMEs in SA</w:t>
            </w:r>
          </w:p>
        </w:tc>
        <w:tc>
          <w:tcPr>
            <w:tcW w:type="dxa" w:w="2000"/>
            <w:shd w:fill="FFFFFF" w:color="auto" w:val="clear"/>
          </w:tcPr>
          <w:p>
            <w:pPr>
              <w:spacing w:after="60" w:before="60"/>
            </w:pPr>
            <w:r>
              <w:rPr>
                <w:rFonts w:ascii="Calibri" w:cs="Calibri" w:eastAsia="Calibri" w:hAnsi="Calibri"/>
                <w:sz w:val="20"/>
                <w:szCs w:val="20"/>
              </w:rPr>
              <w:t xml:space="preserve">~2.9 million</w:t>
            </w:r>
          </w:p>
        </w:tc>
        <w:tc>
          <w:tcPr>
            <w:tcW w:type="dxa" w:w="4572"/>
            <w:shd w:fill="FFFFFF" w:color="auto" w:val="clear"/>
          </w:tcPr>
          <w:p>
            <w:pPr>
              <w:spacing w:after="60" w:before="60"/>
            </w:pPr>
            <w:r>
              <w:rPr>
                <w:rFonts w:ascii="Calibri" w:cs="Calibri" w:eastAsia="Calibri" w:hAnsi="Calibri"/>
                <w:sz w:val="20"/>
                <w:szCs w:val="20"/>
              </w:rPr>
              <w:t xml:space="preserve">Stats SA (2023)</w:t>
            </w:r>
          </w:p>
        </w:tc>
      </w:tr>
      <w:tr>
        <w:tc>
          <w:tcPr>
            <w:tcW w:type="dxa" w:w="2500"/>
            <w:shd w:fill="E8F7FA" w:color="auto" w:val="clear"/>
          </w:tcPr>
          <w:p>
            <w:pPr>
              <w:spacing w:after="60" w:before="60"/>
            </w:pPr>
            <w:r>
              <w:rPr>
                <w:rFonts w:ascii="Calibri" w:cs="Calibri" w:eastAsia="Calibri" w:hAnsi="Calibri"/>
                <w:sz w:val="20"/>
                <w:szCs w:val="20"/>
              </w:rPr>
              <w:t xml:space="preserve">Formal SMEs in target revenue band</w:t>
            </w:r>
          </w:p>
        </w:tc>
        <w:tc>
          <w:tcPr>
            <w:tcW w:type="dxa" w:w="2000"/>
            <w:shd w:fill="E8F7FA" w:color="auto" w:val="clear"/>
          </w:tcPr>
          <w:p>
            <w:pPr>
              <w:spacing w:after="60" w:before="60"/>
            </w:pPr>
            <w:r>
              <w:rPr>
                <w:rFonts w:ascii="Calibri" w:cs="Calibri" w:eastAsia="Calibri" w:hAnsi="Calibri"/>
                <w:sz w:val="20"/>
                <w:szCs w:val="20"/>
              </w:rPr>
              <w:t xml:space="preserve">~250,000</w:t>
            </w:r>
          </w:p>
        </w:tc>
        <w:tc>
          <w:tcPr>
            <w:tcW w:type="dxa" w:w="4572"/>
            <w:shd w:fill="E8F7FA" w:color="auto" w:val="clear"/>
          </w:tcPr>
          <w:p>
            <w:pPr>
              <w:spacing w:after="60" w:before="60"/>
            </w:pPr>
            <w:r>
              <w:rPr>
                <w:rFonts w:ascii="Calibri" w:cs="Calibri" w:eastAsia="Calibri" w:hAnsi="Calibri"/>
                <w:sz w:val="20"/>
                <w:szCs w:val="20"/>
              </w:rPr>
              <w:t xml:space="preserve">Estimated 8-10% of registered SMEs</w:t>
            </w:r>
          </w:p>
        </w:tc>
      </w:tr>
      <w:tr>
        <w:tc>
          <w:tcPr>
            <w:tcW w:type="dxa" w:w="2500"/>
            <w:shd w:fill="FFFFFF" w:color="auto" w:val="clear"/>
          </w:tcPr>
          <w:p>
            <w:pPr>
              <w:spacing w:after="60" w:before="60"/>
            </w:pPr>
            <w:r>
              <w:rPr>
                <w:rFonts w:ascii="Calibri" w:cs="Calibri" w:eastAsia="Calibri" w:hAnsi="Calibri"/>
                <w:sz w:val="20"/>
                <w:szCs w:val="20"/>
              </w:rPr>
              <w:t xml:space="preserve">TAM — Compass alone (at R5,000 minimum)</w:t>
            </w:r>
          </w:p>
        </w:tc>
        <w:tc>
          <w:tcPr>
            <w:tcW w:type="dxa" w:w="2000"/>
            <w:shd w:fill="FFFFFF" w:color="auto" w:val="clear"/>
          </w:tcPr>
          <w:p>
            <w:pPr>
              <w:spacing w:after="60" w:before="60"/>
            </w:pPr>
            <w:r>
              <w:rPr>
                <w:rFonts w:ascii="Calibri" w:cs="Calibri" w:eastAsia="Calibri" w:hAnsi="Calibri"/>
                <w:sz w:val="20"/>
                <w:szCs w:val="20"/>
              </w:rPr>
              <w:t xml:space="preserve">R1.25 billion+</w:t>
            </w:r>
          </w:p>
        </w:tc>
        <w:tc>
          <w:tcPr>
            <w:tcW w:type="dxa" w:w="4572"/>
            <w:shd w:fill="FFFFFF" w:color="auto" w:val="clear"/>
          </w:tcPr>
          <w:p>
            <w:pPr>
              <w:spacing w:after="60" w:before="60"/>
            </w:pPr>
            <w:r>
              <w:rPr>
                <w:rFonts w:ascii="Calibri" w:cs="Calibri" w:eastAsia="Calibri" w:hAnsi="Calibri"/>
                <w:sz w:val="20"/>
                <w:szCs w:val="20"/>
              </w:rPr>
              <w:t xml:space="preserve">250,000 × R5,000</w:t>
            </w:r>
          </w:p>
        </w:tc>
      </w:tr>
      <w:tr>
        <w:tc>
          <w:tcPr>
            <w:tcW w:type="dxa" w:w="2500"/>
            <w:shd w:fill="E8F7FA" w:color="auto" w:val="clear"/>
          </w:tcPr>
          <w:p>
            <w:pPr>
              <w:spacing w:after="60" w:before="60"/>
            </w:pPr>
            <w:r>
              <w:rPr>
                <w:rFonts w:ascii="Calibri" w:cs="Calibri" w:eastAsia="Calibri" w:hAnsi="Calibri"/>
                <w:sz w:val="20"/>
                <w:szCs w:val="20"/>
              </w:rPr>
              <w:t xml:space="preserve">SAM — Gauteng + Western Cape first</w:t>
            </w:r>
          </w:p>
        </w:tc>
        <w:tc>
          <w:tcPr>
            <w:tcW w:type="dxa" w:w="2000"/>
            <w:shd w:fill="E8F7FA" w:color="auto" w:val="clear"/>
          </w:tcPr>
          <w:p>
            <w:pPr>
              <w:spacing w:after="60" w:before="60"/>
            </w:pPr>
            <w:r>
              <w:rPr>
                <w:rFonts w:ascii="Calibri" w:cs="Calibri" w:eastAsia="Calibri" w:hAnsi="Calibri"/>
                <w:sz w:val="20"/>
                <w:szCs w:val="20"/>
              </w:rPr>
              <w:t xml:space="preserve">~80,000 businesses</w:t>
            </w:r>
          </w:p>
        </w:tc>
        <w:tc>
          <w:tcPr>
            <w:tcW w:type="dxa" w:w="4572"/>
            <w:shd w:fill="E8F7FA" w:color="auto" w:val="clear"/>
          </w:tcPr>
          <w:p>
            <w:pPr>
              <w:spacing w:after="60" w:before="60"/>
            </w:pPr>
            <w:r>
              <w:rPr>
                <w:rFonts w:ascii="Calibri" w:cs="Calibri" w:eastAsia="Calibri" w:hAnsi="Calibri"/>
                <w:sz w:val="20"/>
                <w:szCs w:val="20"/>
              </w:rPr>
              <w:t xml:space="preserve">Key economic hubs</w:t>
            </w:r>
          </w:p>
        </w:tc>
      </w:tr>
      <w:tr>
        <w:tc>
          <w:tcPr>
            <w:tcW w:type="dxa" w:w="2500"/>
            <w:shd w:fill="FFFFFF" w:color="auto" w:val="clear"/>
          </w:tcPr>
          <w:p>
            <w:pPr>
              <w:spacing w:after="60" w:before="60"/>
            </w:pPr>
            <w:r>
              <w:rPr>
                <w:rFonts w:ascii="Calibri" w:cs="Calibri" w:eastAsia="Calibri" w:hAnsi="Calibri"/>
                <w:sz w:val="20"/>
                <w:szCs w:val="20"/>
              </w:rPr>
              <w:t xml:space="preserve">SOM — Year 1 realistic target</w:t>
            </w:r>
          </w:p>
        </w:tc>
        <w:tc>
          <w:tcPr>
            <w:tcW w:type="dxa" w:w="2000"/>
            <w:shd w:fill="FFFFFF" w:color="auto" w:val="clear"/>
          </w:tcPr>
          <w:p>
            <w:pPr>
              <w:spacing w:after="60" w:before="60"/>
            </w:pPr>
            <w:r>
              <w:rPr>
                <w:rFonts w:ascii="Calibri" w:cs="Calibri" w:eastAsia="Calibri" w:hAnsi="Calibri"/>
                <w:sz w:val="20"/>
                <w:szCs w:val="20"/>
              </w:rPr>
              <w:t xml:space="preserve">50-80 sessions</w:t>
            </w:r>
          </w:p>
        </w:tc>
        <w:tc>
          <w:tcPr>
            <w:tcW w:type="dxa" w:w="4572"/>
            <w:shd w:fill="FFFFFF" w:color="auto" w:val="clear"/>
          </w:tcPr>
          <w:p>
            <w:pPr>
              <w:spacing w:after="60" w:before="60"/>
            </w:pPr>
            <w:r>
              <w:rPr>
                <w:rFonts w:ascii="Calibri" w:cs="Calibri" w:eastAsia="Calibri" w:hAnsi="Calibri"/>
                <w:sz w:val="20"/>
                <w:szCs w:val="20"/>
              </w:rPr>
              <w:t xml:space="preserve">Bootstrapped, solo founder</w:t>
            </w:r>
          </w:p>
        </w:tc>
      </w:tr>
    </w:tbl>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6.4  Ideal Client Profile</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Title: Business owner, Managing Director, or General Manager</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Revenue: R2M–R50M per annum</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Team: 5–200 employees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Pain: Knows digital transformation is needed but doesn't know where to start</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Budget: R5,000–R100,000 for strategy; R20,000–R500,000+ for delivery</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Decision speed: 1–3 weeks from first contact to engagement</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7.  Go-to-Market Strategy</w:t>
      </w:r>
    </w:p>
    <w:p>
      <w:pPr>
        <w:pBdr>
          <w:left w:val="thick" w:color="01A1B7" w:sz="18" w:space="6"/>
        </w:pBdr>
        <w:spacing w:after="120" w:before="240"/>
      </w:pPr>
      <w:r>
        <w:rPr>
          <w:rFonts w:ascii="Calibri" w:cs="Calibri" w:eastAsia="Calibri" w:hAnsi="Calibri"/>
          <w:b/>
          <w:bCs/>
          <w:color w:val="0A1628"/>
          <w:sz w:val="24"/>
          <w:szCs w:val="24"/>
        </w:rPr>
        <w:t xml:space="preserve">Phase 1 — Foundation (Months 1–3)</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Define Vula brand voice and publish a LinkedIn content series on SA digital transformation</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Offer 2-3 pilot Compass Essential sessions at a reduced rate to generate case studies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Leverage founder's professional network for warm referrals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Set up HubSpot (free CRM), branded email, and basic tracking</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Phase 2 — Acceleration (Months 4–6)</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Publish first two case studies on the Vula website</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Outreach to SA business networks: BNI chapters, Chamber of Commerce, EO (Entrepreneurs' Organisation)</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Begin monthly LinkedIn newsletter: 'Digital Dispatch — SA SME Edition'</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Target 3-5 paying Compass sessions per month</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Phase 3 — Scale (Months 7–12)</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Introduce first Partner retainer client(s)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Speaking engagements at SA business events and podcasts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Consider first sub-contractor or associate relationship for delivery capacity</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Target 6-8 Compass sessions per month + 2-4 active delivery projects</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Channels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0A1628" w:color="auto" w:val="clear"/>
          </w:tcPr>
          <w:p>
            <w:pPr>
              <w:spacing w:after="60" w:before="60"/>
            </w:pPr>
            <w:r>
              <w:rPr>
                <w:rFonts w:ascii="Calibri" w:cs="Calibri" w:eastAsia="Calibri" w:hAnsi="Calibri"/>
                <w:b/>
                <w:bCs/>
                <w:color w:val="FFFFFF"/>
                <w:sz w:val="20"/>
                <w:szCs w:val="20"/>
              </w:rPr>
              <w:t xml:space="preserve">Channel</w:t>
            </w:r>
          </w:p>
        </w:tc>
        <w:tc>
          <w:tcPr>
            <w:tcW w:type="dxa" w:w="4000"/>
            <w:shd w:fill="0A1628" w:color="auto" w:val="clear"/>
          </w:tcPr>
          <w:p>
            <w:pPr>
              <w:spacing w:after="60" w:before="60"/>
            </w:pPr>
            <w:r>
              <w:rPr>
                <w:rFonts w:ascii="Calibri" w:cs="Calibri" w:eastAsia="Calibri" w:hAnsi="Calibri"/>
                <w:b/>
                <w:bCs/>
                <w:color w:val="FFFFFF"/>
                <w:sz w:val="20"/>
                <w:szCs w:val="20"/>
              </w:rPr>
              <w:t xml:space="preserve">Tactic</w:t>
            </w:r>
          </w:p>
        </w:tc>
        <w:tc>
          <w:tcPr>
            <w:tcW w:type="dxa" w:w="3272"/>
            <w:shd w:fill="0A1628" w:color="auto" w:val="clear"/>
          </w:tcPr>
          <w:p>
            <w:pPr>
              <w:spacing w:after="60" w:before="60"/>
            </w:pPr>
            <w:r>
              <w:rPr>
                <w:rFonts w:ascii="Calibri" w:cs="Calibri" w:eastAsia="Calibri" w:hAnsi="Calibri"/>
                <w:b/>
                <w:bCs/>
                <w:color w:val="FFFFFF"/>
                <w:sz w:val="20"/>
                <w:szCs w:val="20"/>
              </w:rPr>
              <w:t xml:space="preserve">Investment</w:t>
            </w:r>
          </w:p>
        </w:tc>
      </w:tr>
      <w:tr>
        <w:tc>
          <w:tcPr>
            <w:tcW w:type="dxa" w:w="1800"/>
            <w:shd w:fill="FFFFFF" w:color="auto" w:val="clear"/>
          </w:tcPr>
          <w:p>
            <w:pPr>
              <w:spacing w:after="60" w:before="60"/>
            </w:pPr>
            <w:r>
              <w:rPr>
                <w:rFonts w:ascii="Calibri" w:cs="Calibri" w:eastAsia="Calibri" w:hAnsi="Calibri"/>
                <w:sz w:val="20"/>
                <w:szCs w:val="20"/>
              </w:rPr>
              <w:t xml:space="preserve">LinkedIn</w:t>
            </w:r>
          </w:p>
        </w:tc>
        <w:tc>
          <w:tcPr>
            <w:tcW w:type="dxa" w:w="4000"/>
            <w:shd w:fill="FFFFFF" w:color="auto" w:val="clear"/>
          </w:tcPr>
          <w:p>
            <w:pPr>
              <w:spacing w:after="60" w:before="60"/>
            </w:pPr>
            <w:r>
              <w:rPr>
                <w:rFonts w:ascii="Calibri" w:cs="Calibri" w:eastAsia="Calibri" w:hAnsi="Calibri"/>
                <w:sz w:val="20"/>
                <w:szCs w:val="20"/>
              </w:rPr>
              <w:t xml:space="preserve">Thought leadership content, DM outreach, video posts</w:t>
            </w:r>
          </w:p>
        </w:tc>
        <w:tc>
          <w:tcPr>
            <w:tcW w:type="dxa" w:w="3272"/>
            <w:shd w:fill="FFFFFF" w:color="auto" w:val="clear"/>
          </w:tcPr>
          <w:p>
            <w:pPr>
              <w:spacing w:after="60" w:before="60"/>
            </w:pPr>
            <w:r>
              <w:rPr>
                <w:rFonts w:ascii="Calibri" w:cs="Calibri" w:eastAsia="Calibri" w:hAnsi="Calibri"/>
                <w:sz w:val="20"/>
                <w:szCs w:val="20"/>
              </w:rPr>
              <w:t xml:space="preserve">Time only</w:t>
            </w:r>
          </w:p>
        </w:tc>
      </w:tr>
      <w:tr>
        <w:tc>
          <w:tcPr>
            <w:tcW w:type="dxa" w:w="1800"/>
            <w:shd w:fill="E8F7FA" w:color="auto" w:val="clear"/>
          </w:tcPr>
          <w:p>
            <w:pPr>
              <w:spacing w:after="60" w:before="60"/>
            </w:pPr>
            <w:r>
              <w:rPr>
                <w:rFonts w:ascii="Calibri" w:cs="Calibri" w:eastAsia="Calibri" w:hAnsi="Calibri"/>
                <w:sz w:val="20"/>
                <w:szCs w:val="20"/>
              </w:rPr>
              <w:t xml:space="preserve">Referrals</w:t>
            </w:r>
          </w:p>
        </w:tc>
        <w:tc>
          <w:tcPr>
            <w:tcW w:type="dxa" w:w="4000"/>
            <w:shd w:fill="E8F7FA" w:color="auto" w:val="clear"/>
          </w:tcPr>
          <w:p>
            <w:pPr>
              <w:spacing w:after="60" w:before="60"/>
            </w:pPr>
            <w:r>
              <w:rPr>
                <w:rFonts w:ascii="Calibri" w:cs="Calibri" w:eastAsia="Calibri" w:hAnsi="Calibri"/>
                <w:sz w:val="20"/>
                <w:szCs w:val="20"/>
              </w:rPr>
              <w:t xml:space="preserve">Structured referral programme — reward introducers</w:t>
            </w:r>
          </w:p>
        </w:tc>
        <w:tc>
          <w:tcPr>
            <w:tcW w:type="dxa" w:w="3272"/>
            <w:shd w:fill="E8F7FA" w:color="auto" w:val="clear"/>
          </w:tcPr>
          <w:p>
            <w:pPr>
              <w:spacing w:after="60" w:before="60"/>
            </w:pPr>
            <w:r>
              <w:rPr>
                <w:rFonts w:ascii="Calibri" w:cs="Calibri" w:eastAsia="Calibri" w:hAnsi="Calibri"/>
                <w:sz w:val="20"/>
                <w:szCs w:val="20"/>
              </w:rPr>
              <w:t xml:space="preserve">5-10% referral fee</w:t>
            </w:r>
          </w:p>
        </w:tc>
      </w:tr>
      <w:tr>
        <w:tc>
          <w:tcPr>
            <w:tcW w:type="dxa" w:w="1800"/>
            <w:shd w:fill="FFFFFF" w:color="auto" w:val="clear"/>
          </w:tcPr>
          <w:p>
            <w:pPr>
              <w:spacing w:after="60" w:before="60"/>
            </w:pPr>
            <w:r>
              <w:rPr>
                <w:rFonts w:ascii="Calibri" w:cs="Calibri" w:eastAsia="Calibri" w:hAnsi="Calibri"/>
                <w:sz w:val="20"/>
                <w:szCs w:val="20"/>
              </w:rPr>
              <w:t xml:space="preserve">Website / SEO</w:t>
            </w:r>
          </w:p>
        </w:tc>
        <w:tc>
          <w:tcPr>
            <w:tcW w:type="dxa" w:w="4000"/>
            <w:shd w:fill="FFFFFF" w:color="auto" w:val="clear"/>
          </w:tcPr>
          <w:p>
            <w:pPr>
              <w:spacing w:after="60" w:before="60"/>
            </w:pPr>
            <w:r>
              <w:rPr>
                <w:rFonts w:ascii="Calibri" w:cs="Calibri" w:eastAsia="Calibri" w:hAnsi="Calibri"/>
                <w:sz w:val="20"/>
                <w:szCs w:val="20"/>
              </w:rPr>
              <w:t xml:space="preserve">Case studies, blog, keyword targeting (SA SME digital)</w:t>
            </w:r>
          </w:p>
        </w:tc>
        <w:tc>
          <w:tcPr>
            <w:tcW w:type="dxa" w:w="3272"/>
            <w:shd w:fill="FFFFFF" w:color="auto" w:val="clear"/>
          </w:tcPr>
          <w:p>
            <w:pPr>
              <w:spacing w:after="60" w:before="60"/>
            </w:pPr>
            <w:r>
              <w:rPr>
                <w:rFonts w:ascii="Calibri" w:cs="Calibri" w:eastAsia="Calibri" w:hAnsi="Calibri"/>
                <w:sz w:val="20"/>
                <w:szCs w:val="20"/>
              </w:rPr>
              <w:t xml:space="preserve">Time + R2,000/mo</w:t>
            </w:r>
          </w:p>
        </w:tc>
      </w:tr>
      <w:tr>
        <w:tc>
          <w:tcPr>
            <w:tcW w:type="dxa" w:w="1800"/>
            <w:shd w:fill="E8F7FA" w:color="auto" w:val="clear"/>
          </w:tcPr>
          <w:p>
            <w:pPr>
              <w:spacing w:after="60" w:before="60"/>
            </w:pPr>
            <w:r>
              <w:rPr>
                <w:rFonts w:ascii="Calibri" w:cs="Calibri" w:eastAsia="Calibri" w:hAnsi="Calibri"/>
                <w:sz w:val="20"/>
                <w:szCs w:val="20"/>
              </w:rPr>
              <w:t xml:space="preserve">WhatsApp Business</w:t>
            </w:r>
          </w:p>
        </w:tc>
        <w:tc>
          <w:tcPr>
            <w:tcW w:type="dxa" w:w="4000"/>
            <w:shd w:fill="E8F7FA" w:color="auto" w:val="clear"/>
          </w:tcPr>
          <w:p>
            <w:pPr>
              <w:spacing w:after="60" w:before="60"/>
            </w:pPr>
            <w:r>
              <w:rPr>
                <w:rFonts w:ascii="Calibri" w:cs="Calibri" w:eastAsia="Calibri" w:hAnsi="Calibri"/>
                <w:sz w:val="20"/>
                <w:szCs w:val="20"/>
              </w:rPr>
              <w:t xml:space="preserve">Pipeline nurturing, quick turnaround on enquiries</w:t>
            </w:r>
          </w:p>
        </w:tc>
        <w:tc>
          <w:tcPr>
            <w:tcW w:type="dxa" w:w="3272"/>
            <w:shd w:fill="E8F7FA" w:color="auto" w:val="clear"/>
          </w:tcPr>
          <w:p>
            <w:pPr>
              <w:spacing w:after="60" w:before="60"/>
            </w:pPr>
            <w:r>
              <w:rPr>
                <w:rFonts w:ascii="Calibri" w:cs="Calibri" w:eastAsia="Calibri" w:hAnsi="Calibri"/>
                <w:sz w:val="20"/>
                <w:szCs w:val="20"/>
              </w:rPr>
              <w:t xml:space="preserve">Time only</w:t>
            </w:r>
          </w:p>
        </w:tc>
      </w:tr>
      <w:tr>
        <w:tc>
          <w:tcPr>
            <w:tcW w:type="dxa" w:w="1800"/>
            <w:shd w:fill="FFFFFF" w:color="auto" w:val="clear"/>
          </w:tcPr>
          <w:p>
            <w:pPr>
              <w:spacing w:after="60" w:before="60"/>
            </w:pPr>
            <w:r>
              <w:rPr>
                <w:rFonts w:ascii="Calibri" w:cs="Calibri" w:eastAsia="Calibri" w:hAnsi="Calibri"/>
                <w:sz w:val="20"/>
                <w:szCs w:val="20"/>
              </w:rPr>
              <w:t xml:space="preserve">Business Networks</w:t>
            </w:r>
          </w:p>
        </w:tc>
        <w:tc>
          <w:tcPr>
            <w:tcW w:type="dxa" w:w="4000"/>
            <w:shd w:fill="FFFFFF" w:color="auto" w:val="clear"/>
          </w:tcPr>
          <w:p>
            <w:pPr>
              <w:spacing w:after="60" w:before="60"/>
            </w:pPr>
            <w:r>
              <w:rPr>
                <w:rFonts w:ascii="Calibri" w:cs="Calibri" w:eastAsia="Calibri" w:hAnsi="Calibri"/>
                <w:sz w:val="20"/>
                <w:szCs w:val="20"/>
              </w:rPr>
              <w:t xml:space="preserve">BNI, Chamber of Commerce, industry associations</w:t>
            </w:r>
          </w:p>
        </w:tc>
        <w:tc>
          <w:tcPr>
            <w:tcW w:type="dxa" w:w="3272"/>
            <w:shd w:fill="FFFFFF" w:color="auto" w:val="clear"/>
          </w:tcPr>
          <w:p>
            <w:pPr>
              <w:spacing w:after="60" w:before="60"/>
            </w:pPr>
            <w:r>
              <w:rPr>
                <w:rFonts w:ascii="Calibri" w:cs="Calibri" w:eastAsia="Calibri" w:hAnsi="Calibri"/>
                <w:sz w:val="20"/>
                <w:szCs w:val="20"/>
              </w:rPr>
              <w:t xml:space="preserve">R3,000-R8,000/yr membership</w:t>
            </w:r>
          </w:p>
        </w:tc>
      </w:tr>
    </w:tbl>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8.  Competitive Landscape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0A1628" w:color="auto" w:val="clear"/>
          </w:tcPr>
          <w:p>
            <w:pPr>
              <w:spacing w:after="60" w:before="60"/>
            </w:pPr>
            <w:r>
              <w:rPr>
                <w:rFonts w:ascii="Calibri" w:cs="Calibri" w:eastAsia="Calibri" w:hAnsi="Calibri"/>
                <w:b/>
                <w:bCs/>
                <w:color w:val="FFFFFF"/>
                <w:sz w:val="20"/>
                <w:szCs w:val="20"/>
              </w:rPr>
              <w:t xml:space="preserve">Competitor Type</w:t>
            </w:r>
          </w:p>
        </w:tc>
        <w:tc>
          <w:tcPr>
            <w:tcW w:type="dxa" w:w="3000"/>
            <w:shd w:fill="0A1628" w:color="auto" w:val="clear"/>
          </w:tcPr>
          <w:p>
            <w:pPr>
              <w:spacing w:after="60" w:before="60"/>
            </w:pPr>
            <w:r>
              <w:rPr>
                <w:rFonts w:ascii="Calibri" w:cs="Calibri" w:eastAsia="Calibri" w:hAnsi="Calibri"/>
                <w:b/>
                <w:bCs/>
                <w:color w:val="FFFFFF"/>
                <w:sz w:val="20"/>
                <w:szCs w:val="20"/>
              </w:rPr>
              <w:t xml:space="preserve">What They Offer</w:t>
            </w:r>
          </w:p>
        </w:tc>
        <w:tc>
          <w:tcPr>
            <w:tcW w:type="dxa" w:w="4072"/>
            <w:shd w:fill="0A1628" w:color="auto" w:val="clear"/>
          </w:tcPr>
          <w:p>
            <w:pPr>
              <w:spacing w:after="60" w:before="60"/>
            </w:pPr>
            <w:r>
              <w:rPr>
                <w:rFonts w:ascii="Calibri" w:cs="Calibri" w:eastAsia="Calibri" w:hAnsi="Calibri"/>
                <w:b/>
                <w:bCs/>
                <w:color w:val="FFFFFF"/>
                <w:sz w:val="20"/>
                <w:szCs w:val="20"/>
              </w:rPr>
              <w:t xml:space="preserve">Weakness vs. Vula</w:t>
            </w:r>
          </w:p>
        </w:tc>
      </w:tr>
      <w:tr>
        <w:tc>
          <w:tcPr>
            <w:tcW w:type="dxa" w:w="2000"/>
            <w:shd w:fill="FFFFFF" w:color="auto" w:val="clear"/>
          </w:tcPr>
          <w:p>
            <w:pPr>
              <w:spacing w:after="60" w:before="60"/>
            </w:pPr>
            <w:r>
              <w:rPr>
                <w:rFonts w:ascii="Calibri" w:cs="Calibri" w:eastAsia="Calibri" w:hAnsi="Calibri"/>
                <w:sz w:val="20"/>
                <w:szCs w:val="20"/>
              </w:rPr>
              <w:t xml:space="preserve">Digital agencies</w:t>
            </w:r>
          </w:p>
        </w:tc>
        <w:tc>
          <w:tcPr>
            <w:tcW w:type="dxa" w:w="3000"/>
            <w:shd w:fill="FFFFFF" w:color="auto" w:val="clear"/>
          </w:tcPr>
          <w:p>
            <w:pPr>
              <w:spacing w:after="60" w:before="60"/>
            </w:pPr>
            <w:r>
              <w:rPr>
                <w:rFonts w:ascii="Calibri" w:cs="Calibri" w:eastAsia="Calibri" w:hAnsi="Calibri"/>
                <w:sz w:val="20"/>
                <w:szCs w:val="20"/>
              </w:rPr>
              <w:t xml:space="preserve">Execution: websites, ads, social media</w:t>
            </w:r>
          </w:p>
        </w:tc>
        <w:tc>
          <w:tcPr>
            <w:tcW w:type="dxa" w:w="4072"/>
            <w:shd w:fill="FFFFFF" w:color="auto" w:val="clear"/>
          </w:tcPr>
          <w:p>
            <w:pPr>
              <w:spacing w:after="60" w:before="60"/>
            </w:pPr>
            <w:r>
              <w:rPr>
                <w:rFonts w:ascii="Calibri" w:cs="Calibri" w:eastAsia="Calibri" w:hAnsi="Calibri"/>
                <w:sz w:val="20"/>
                <w:szCs w:val="20"/>
              </w:rPr>
              <w:t xml:space="preserve">No strategy layer; sell without diagnosing</w:t>
            </w:r>
          </w:p>
        </w:tc>
      </w:tr>
      <w:tr>
        <w:tc>
          <w:tcPr>
            <w:tcW w:type="dxa" w:w="2000"/>
            <w:shd w:fill="E8F7FA" w:color="auto" w:val="clear"/>
          </w:tcPr>
          <w:p>
            <w:pPr>
              <w:spacing w:after="60" w:before="60"/>
            </w:pPr>
            <w:r>
              <w:rPr>
                <w:rFonts w:ascii="Calibri" w:cs="Calibri" w:eastAsia="Calibri" w:hAnsi="Calibri"/>
                <w:sz w:val="20"/>
                <w:szCs w:val="20"/>
              </w:rPr>
              <w:t xml:space="preserve">Large consultancies</w:t>
            </w:r>
          </w:p>
        </w:tc>
        <w:tc>
          <w:tcPr>
            <w:tcW w:type="dxa" w:w="3000"/>
            <w:shd w:fill="E8F7FA" w:color="auto" w:val="clear"/>
          </w:tcPr>
          <w:p>
            <w:pPr>
              <w:spacing w:after="60" w:before="60"/>
            </w:pPr>
            <w:r>
              <w:rPr>
                <w:rFonts w:ascii="Calibri" w:cs="Calibri" w:eastAsia="Calibri" w:hAnsi="Calibri"/>
                <w:sz w:val="20"/>
                <w:szCs w:val="20"/>
              </w:rPr>
              <w:t xml:space="preserve">Strategy at enterprise scale</w:t>
            </w:r>
          </w:p>
        </w:tc>
        <w:tc>
          <w:tcPr>
            <w:tcW w:type="dxa" w:w="4072"/>
            <w:shd w:fill="E8F7FA" w:color="auto" w:val="clear"/>
          </w:tcPr>
          <w:p>
            <w:pPr>
              <w:spacing w:after="60" w:before="60"/>
            </w:pPr>
            <w:r>
              <w:rPr>
                <w:rFonts w:ascii="Calibri" w:cs="Calibri" w:eastAsia="Calibri" w:hAnsi="Calibri"/>
                <w:sz w:val="20"/>
                <w:szCs w:val="20"/>
              </w:rPr>
              <w:t xml:space="preserve">R200,000+ minimum; not SME-accessible</w:t>
            </w:r>
          </w:p>
        </w:tc>
      </w:tr>
      <w:tr>
        <w:tc>
          <w:tcPr>
            <w:tcW w:type="dxa" w:w="2000"/>
            <w:shd w:fill="FFFFFF" w:color="auto" w:val="clear"/>
          </w:tcPr>
          <w:p>
            <w:pPr>
              <w:spacing w:after="60" w:before="60"/>
            </w:pPr>
            <w:r>
              <w:rPr>
                <w:rFonts w:ascii="Calibri" w:cs="Calibri" w:eastAsia="Calibri" w:hAnsi="Calibri"/>
                <w:sz w:val="20"/>
                <w:szCs w:val="20"/>
              </w:rPr>
              <w:t xml:space="preserve">Freelancers</w:t>
            </w:r>
          </w:p>
        </w:tc>
        <w:tc>
          <w:tcPr>
            <w:tcW w:type="dxa" w:w="3000"/>
            <w:shd w:fill="FFFFFF" w:color="auto" w:val="clear"/>
          </w:tcPr>
          <w:p>
            <w:pPr>
              <w:spacing w:after="60" w:before="60"/>
            </w:pPr>
            <w:r>
              <w:rPr>
                <w:rFonts w:ascii="Calibri" w:cs="Calibri" w:eastAsia="Calibri" w:hAnsi="Calibri"/>
                <w:sz w:val="20"/>
                <w:szCs w:val="20"/>
              </w:rPr>
              <w:t xml:space="preserve">Ad hoc tactical help</w:t>
            </w:r>
          </w:p>
        </w:tc>
        <w:tc>
          <w:tcPr>
            <w:tcW w:type="dxa" w:w="4072"/>
            <w:shd w:fill="FFFFFF" w:color="auto" w:val="clear"/>
          </w:tcPr>
          <w:p>
            <w:pPr>
              <w:spacing w:after="60" w:before="60"/>
            </w:pPr>
            <w:r>
              <w:rPr>
                <w:rFonts w:ascii="Calibri" w:cs="Calibri" w:eastAsia="Calibri" w:hAnsi="Calibri"/>
                <w:sz w:val="20"/>
                <w:szCs w:val="20"/>
              </w:rPr>
              <w:t xml:space="preserve">No framework, no accountability, no continuity</w:t>
            </w:r>
          </w:p>
        </w:tc>
      </w:tr>
      <w:tr>
        <w:tc>
          <w:tcPr>
            <w:tcW w:type="dxa" w:w="2000"/>
            <w:shd w:fill="E8F7FA" w:color="auto" w:val="clear"/>
          </w:tcPr>
          <w:p>
            <w:pPr>
              <w:spacing w:after="60" w:before="60"/>
            </w:pPr>
            <w:r>
              <w:rPr>
                <w:rFonts w:ascii="Calibri" w:cs="Calibri" w:eastAsia="Calibri" w:hAnsi="Calibri"/>
                <w:sz w:val="20"/>
                <w:szCs w:val="20"/>
              </w:rPr>
              <w:t xml:space="preserve">Business coaches</w:t>
            </w:r>
          </w:p>
        </w:tc>
        <w:tc>
          <w:tcPr>
            <w:tcW w:type="dxa" w:w="3000"/>
            <w:shd w:fill="E8F7FA" w:color="auto" w:val="clear"/>
          </w:tcPr>
          <w:p>
            <w:pPr>
              <w:spacing w:after="60" w:before="60"/>
            </w:pPr>
            <w:r>
              <w:rPr>
                <w:rFonts w:ascii="Calibri" w:cs="Calibri" w:eastAsia="Calibri" w:hAnsi="Calibri"/>
                <w:sz w:val="20"/>
                <w:szCs w:val="20"/>
              </w:rPr>
              <w:t xml:space="preserve">General business mentoring</w:t>
            </w:r>
          </w:p>
        </w:tc>
        <w:tc>
          <w:tcPr>
            <w:tcW w:type="dxa" w:w="4072"/>
            <w:shd w:fill="E8F7FA" w:color="auto" w:val="clear"/>
          </w:tcPr>
          <w:p>
            <w:pPr>
              <w:spacing w:after="60" w:before="60"/>
            </w:pPr>
            <w:r>
              <w:rPr>
                <w:rFonts w:ascii="Calibri" w:cs="Calibri" w:eastAsia="Calibri" w:hAnsi="Calibri"/>
                <w:sz w:val="20"/>
                <w:szCs w:val="20"/>
              </w:rPr>
              <w:t xml:space="preserve">Rarely digital-specific; no implementation</w:t>
            </w:r>
          </w:p>
        </w:tc>
      </w:tr>
      <w:tr>
        <w:tc>
          <w:tcPr>
            <w:tcW w:type="dxa" w:w="2000"/>
            <w:shd w:fill="FFFFFF" w:color="auto" w:val="clear"/>
          </w:tcPr>
          <w:p>
            <w:pPr>
              <w:spacing w:after="60" w:before="60"/>
            </w:pPr>
            <w:r>
              <w:rPr>
                <w:rFonts w:ascii="Calibri" w:cs="Calibri" w:eastAsia="Calibri" w:hAnsi="Calibri"/>
                <w:sz w:val="20"/>
                <w:szCs w:val="20"/>
              </w:rPr>
              <w:t xml:space="preserve">Software vendors</w:t>
            </w:r>
          </w:p>
        </w:tc>
        <w:tc>
          <w:tcPr>
            <w:tcW w:type="dxa" w:w="3000"/>
            <w:shd w:fill="FFFFFF" w:color="auto" w:val="clear"/>
          </w:tcPr>
          <w:p>
            <w:pPr>
              <w:spacing w:after="60" w:before="60"/>
            </w:pPr>
            <w:r>
              <w:rPr>
                <w:rFonts w:ascii="Calibri" w:cs="Calibri" w:eastAsia="Calibri" w:hAnsi="Calibri"/>
                <w:sz w:val="20"/>
                <w:szCs w:val="20"/>
              </w:rPr>
              <w:t xml:space="preserve">Sell tools (CRM, ERP, etc.)</w:t>
            </w:r>
          </w:p>
        </w:tc>
        <w:tc>
          <w:tcPr>
            <w:tcW w:type="dxa" w:w="4072"/>
            <w:shd w:fill="FFFFFF" w:color="auto" w:val="clear"/>
          </w:tcPr>
          <w:p>
            <w:pPr>
              <w:spacing w:after="60" w:before="60"/>
            </w:pPr>
            <w:r>
              <w:rPr>
                <w:rFonts w:ascii="Calibri" w:cs="Calibri" w:eastAsia="Calibri" w:hAnsi="Calibri"/>
                <w:sz w:val="20"/>
                <w:szCs w:val="20"/>
              </w:rPr>
              <w:t xml:space="preserve">Self-interested; don't map tool to business need</w:t>
            </w:r>
          </w:p>
        </w:tc>
      </w:tr>
    </w:tbl>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Vula's Competitive Differentiation</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Proprietary DARES™ framework — structured, repeatable, defensible IP</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Fixed, transparent pricing — no hidden fees, no scope surprises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Full spectrum — strategy through implementation through ongoing support</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South African context — built for SA SME regulatory, economic, and cultural realities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Founder-delivered — clients deal directly with senior expertise, not account managers</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9.  Operations</w:t>
      </w:r>
    </w:p>
    <w:p>
      <w:pPr>
        <w:pBdr>
          <w:left w:val="thick" w:color="01A1B7" w:sz="18" w:space="6"/>
        </w:pBdr>
        <w:spacing w:after="120" w:before="240"/>
      </w:pPr>
      <w:r>
        <w:rPr>
          <w:rFonts w:ascii="Calibri" w:cs="Calibri" w:eastAsia="Calibri" w:hAnsi="Calibri"/>
          <w:b/>
          <w:bCs/>
          <w:color w:val="0A1628"/>
          <w:sz w:val="24"/>
          <w:szCs w:val="24"/>
        </w:rPr>
        <w:t xml:space="preserve">9.1  Delivery Model</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Compass sessions delivered in person or via video call (Google Meet / Teams)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Reports generated from structured session data (DARES™ methodology)</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Delivery projects managed by founder, with approved sub-contractors for specialist work (web dev, design, paid media)</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Client communication via email and WhatsApp Business</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9.2  Tools &amp; Systems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0A1628" w:color="auto" w:val="clear"/>
          </w:tcPr>
          <w:p>
            <w:pPr>
              <w:spacing w:after="60" w:before="60"/>
            </w:pPr>
            <w:r>
              <w:rPr>
                <w:rFonts w:ascii="Calibri" w:cs="Calibri" w:eastAsia="Calibri" w:hAnsi="Calibri"/>
                <w:b/>
                <w:bCs/>
                <w:color w:val="FFFFFF"/>
                <w:sz w:val="20"/>
                <w:szCs w:val="20"/>
              </w:rPr>
              <w:t xml:space="preserve">Function</w:t>
            </w:r>
          </w:p>
        </w:tc>
        <w:tc>
          <w:tcPr>
            <w:tcW w:type="dxa" w:w="3000"/>
            <w:shd w:fill="0A1628" w:color="auto" w:val="clear"/>
          </w:tcPr>
          <w:p>
            <w:pPr>
              <w:spacing w:after="60" w:before="60"/>
            </w:pPr>
            <w:r>
              <w:rPr>
                <w:rFonts w:ascii="Calibri" w:cs="Calibri" w:eastAsia="Calibri" w:hAnsi="Calibri"/>
                <w:b/>
                <w:bCs/>
                <w:color w:val="FFFFFF"/>
                <w:sz w:val="20"/>
                <w:szCs w:val="20"/>
              </w:rPr>
              <w:t xml:space="preserve">Tool</w:t>
            </w:r>
          </w:p>
        </w:tc>
        <w:tc>
          <w:tcPr>
            <w:tcW w:type="dxa" w:w="3572"/>
            <w:shd w:fill="0A1628" w:color="auto" w:val="clear"/>
          </w:tcPr>
          <w:p>
            <w:pPr>
              <w:spacing w:after="60" w:before="60"/>
            </w:pPr>
            <w:r>
              <w:rPr>
                <w:rFonts w:ascii="Calibri" w:cs="Calibri" w:eastAsia="Calibri" w:hAnsi="Calibri"/>
                <w:b/>
                <w:bCs/>
                <w:color w:val="FFFFFF"/>
                <w:sz w:val="20"/>
                <w:szCs w:val="20"/>
              </w:rPr>
              <w:t xml:space="preserve">Cost</w:t>
            </w:r>
          </w:p>
        </w:tc>
      </w:tr>
      <w:tr>
        <w:tc>
          <w:tcPr>
            <w:tcW w:type="dxa" w:w="2500"/>
            <w:shd w:fill="FFFFFF" w:color="auto" w:val="clear"/>
          </w:tcPr>
          <w:p>
            <w:pPr>
              <w:spacing w:after="60" w:before="60"/>
            </w:pPr>
            <w:r>
              <w:rPr>
                <w:rFonts w:ascii="Calibri" w:cs="Calibri" w:eastAsia="Calibri" w:hAnsi="Calibri"/>
                <w:sz w:val="20"/>
                <w:szCs w:val="20"/>
              </w:rPr>
              <w:t xml:space="preserve">CRM &amp; Pipeline</w:t>
            </w:r>
          </w:p>
        </w:tc>
        <w:tc>
          <w:tcPr>
            <w:tcW w:type="dxa" w:w="3000"/>
            <w:shd w:fill="FFFFFF" w:color="auto" w:val="clear"/>
          </w:tcPr>
          <w:p>
            <w:pPr>
              <w:spacing w:after="60" w:before="60"/>
            </w:pPr>
            <w:r>
              <w:rPr>
                <w:rFonts w:ascii="Calibri" w:cs="Calibri" w:eastAsia="Calibri" w:hAnsi="Calibri"/>
                <w:sz w:val="20"/>
                <w:szCs w:val="20"/>
              </w:rPr>
              <w:t xml:space="preserve">HubSpot (free tier)</w:t>
            </w:r>
          </w:p>
        </w:tc>
        <w:tc>
          <w:tcPr>
            <w:tcW w:type="dxa" w:w="3572"/>
            <w:shd w:fill="FFFFFF" w:color="auto" w:val="clear"/>
          </w:tcPr>
          <w:p>
            <w:pPr>
              <w:spacing w:after="60" w:before="60"/>
            </w:pPr>
            <w:r>
              <w:rPr>
                <w:rFonts w:ascii="Calibri" w:cs="Calibri" w:eastAsia="Calibri" w:hAnsi="Calibri"/>
                <w:sz w:val="20"/>
                <w:szCs w:val="20"/>
              </w:rPr>
              <w:t xml:space="preserve">R0/mo</w:t>
            </w:r>
          </w:p>
        </w:tc>
      </w:tr>
      <w:tr>
        <w:tc>
          <w:tcPr>
            <w:tcW w:type="dxa" w:w="2500"/>
            <w:shd w:fill="E8F7FA" w:color="auto" w:val="clear"/>
          </w:tcPr>
          <w:p>
            <w:pPr>
              <w:spacing w:after="60" w:before="60"/>
            </w:pPr>
            <w:r>
              <w:rPr>
                <w:rFonts w:ascii="Calibri" w:cs="Calibri" w:eastAsia="Calibri" w:hAnsi="Calibri"/>
                <w:sz w:val="20"/>
                <w:szCs w:val="20"/>
              </w:rPr>
              <w:t xml:space="preserve">Accounting &amp; Invoicing</w:t>
            </w:r>
          </w:p>
        </w:tc>
        <w:tc>
          <w:tcPr>
            <w:tcW w:type="dxa" w:w="3000"/>
            <w:shd w:fill="E8F7FA" w:color="auto" w:val="clear"/>
          </w:tcPr>
          <w:p>
            <w:pPr>
              <w:spacing w:after="60" w:before="60"/>
            </w:pPr>
            <w:r>
              <w:rPr>
                <w:rFonts w:ascii="Calibri" w:cs="Calibri" w:eastAsia="Calibri" w:hAnsi="Calibri"/>
                <w:sz w:val="20"/>
                <w:szCs w:val="20"/>
              </w:rPr>
              <w:t xml:space="preserve">Xero or Wave</w:t>
            </w:r>
          </w:p>
        </w:tc>
        <w:tc>
          <w:tcPr>
            <w:tcW w:type="dxa" w:w="3572"/>
            <w:shd w:fill="E8F7FA" w:color="auto" w:val="clear"/>
          </w:tcPr>
          <w:p>
            <w:pPr>
              <w:spacing w:after="60" w:before="60"/>
            </w:pPr>
            <w:r>
              <w:rPr>
                <w:rFonts w:ascii="Calibri" w:cs="Calibri" w:eastAsia="Calibri" w:hAnsi="Calibri"/>
                <w:sz w:val="20"/>
                <w:szCs w:val="20"/>
              </w:rPr>
              <w:t xml:space="preserve">R300-R500/mo</w:t>
            </w:r>
          </w:p>
        </w:tc>
      </w:tr>
      <w:tr>
        <w:tc>
          <w:tcPr>
            <w:tcW w:type="dxa" w:w="2500"/>
            <w:shd w:fill="FFFFFF" w:color="auto" w:val="clear"/>
          </w:tcPr>
          <w:p>
            <w:pPr>
              <w:spacing w:after="60" w:before="60"/>
            </w:pPr>
            <w:r>
              <w:rPr>
                <w:rFonts w:ascii="Calibri" w:cs="Calibri" w:eastAsia="Calibri" w:hAnsi="Calibri"/>
                <w:sz w:val="20"/>
                <w:szCs w:val="20"/>
              </w:rPr>
              <w:t xml:space="preserve">Project Management</w:t>
            </w:r>
          </w:p>
        </w:tc>
        <w:tc>
          <w:tcPr>
            <w:tcW w:type="dxa" w:w="3000"/>
            <w:shd w:fill="FFFFFF" w:color="auto" w:val="clear"/>
          </w:tcPr>
          <w:p>
            <w:pPr>
              <w:spacing w:after="60" w:before="60"/>
            </w:pPr>
            <w:r>
              <w:rPr>
                <w:rFonts w:ascii="Calibri" w:cs="Calibri" w:eastAsia="Calibri" w:hAnsi="Calibri"/>
                <w:sz w:val="20"/>
                <w:szCs w:val="20"/>
              </w:rPr>
              <w:t xml:space="preserve">Notion or ClickUp (free)</w:t>
            </w:r>
          </w:p>
        </w:tc>
        <w:tc>
          <w:tcPr>
            <w:tcW w:type="dxa" w:w="3572"/>
            <w:shd w:fill="FFFFFF" w:color="auto" w:val="clear"/>
          </w:tcPr>
          <w:p>
            <w:pPr>
              <w:spacing w:after="60" w:before="60"/>
            </w:pPr>
            <w:r>
              <w:rPr>
                <w:rFonts w:ascii="Calibri" w:cs="Calibri" w:eastAsia="Calibri" w:hAnsi="Calibri"/>
                <w:sz w:val="20"/>
                <w:szCs w:val="20"/>
              </w:rPr>
              <w:t xml:space="preserve">R0-R200/mo</w:t>
            </w:r>
          </w:p>
        </w:tc>
      </w:tr>
      <w:tr>
        <w:tc>
          <w:tcPr>
            <w:tcW w:type="dxa" w:w="2500"/>
            <w:shd w:fill="E8F7FA" w:color="auto" w:val="clear"/>
          </w:tcPr>
          <w:p>
            <w:pPr>
              <w:spacing w:after="60" w:before="60"/>
            </w:pPr>
            <w:r>
              <w:rPr>
                <w:rFonts w:ascii="Calibri" w:cs="Calibri" w:eastAsia="Calibri" w:hAnsi="Calibri"/>
                <w:sz w:val="20"/>
                <w:szCs w:val="20"/>
              </w:rPr>
              <w:t xml:space="preserve">Communication</w:t>
            </w:r>
          </w:p>
        </w:tc>
        <w:tc>
          <w:tcPr>
            <w:tcW w:type="dxa" w:w="3000"/>
            <w:shd w:fill="E8F7FA" w:color="auto" w:val="clear"/>
          </w:tcPr>
          <w:p>
            <w:pPr>
              <w:spacing w:after="60" w:before="60"/>
            </w:pPr>
            <w:r>
              <w:rPr>
                <w:rFonts w:ascii="Calibri" w:cs="Calibri" w:eastAsia="Calibri" w:hAnsi="Calibri"/>
                <w:sz w:val="20"/>
                <w:szCs w:val="20"/>
              </w:rPr>
              <w:t xml:space="preserve">Microsoft 365 (email, Word, Teams)</w:t>
            </w:r>
          </w:p>
        </w:tc>
        <w:tc>
          <w:tcPr>
            <w:tcW w:type="dxa" w:w="3572"/>
            <w:shd w:fill="E8F7FA" w:color="auto" w:val="clear"/>
          </w:tcPr>
          <w:p>
            <w:pPr>
              <w:spacing w:after="60" w:before="60"/>
            </w:pPr>
            <w:r>
              <w:rPr>
                <w:rFonts w:ascii="Calibri" w:cs="Calibri" w:eastAsia="Calibri" w:hAnsi="Calibri"/>
                <w:sz w:val="20"/>
                <w:szCs w:val="20"/>
              </w:rPr>
              <w:t xml:space="preserve">R300/mo</w:t>
            </w:r>
          </w:p>
        </w:tc>
      </w:tr>
      <w:tr>
        <w:tc>
          <w:tcPr>
            <w:tcW w:type="dxa" w:w="2500"/>
            <w:shd w:fill="FFFFFF" w:color="auto" w:val="clear"/>
          </w:tcPr>
          <w:p>
            <w:pPr>
              <w:spacing w:after="60" w:before="60"/>
            </w:pPr>
            <w:r>
              <w:rPr>
                <w:rFonts w:ascii="Calibri" w:cs="Calibri" w:eastAsia="Calibri" w:hAnsi="Calibri"/>
                <w:sz w:val="20"/>
                <w:szCs w:val="20"/>
              </w:rPr>
              <w:t xml:space="preserve">Document Generation</w:t>
            </w:r>
          </w:p>
        </w:tc>
        <w:tc>
          <w:tcPr>
            <w:tcW w:type="dxa" w:w="3000"/>
            <w:shd w:fill="FFFFFF" w:color="auto" w:val="clear"/>
          </w:tcPr>
          <w:p>
            <w:pPr>
              <w:spacing w:after="60" w:before="60"/>
            </w:pPr>
            <w:r>
              <w:rPr>
                <w:rFonts w:ascii="Calibri" w:cs="Calibri" w:eastAsia="Calibri" w:hAnsi="Calibri"/>
                <w:sz w:val="20"/>
                <w:szCs w:val="20"/>
              </w:rPr>
              <w:t xml:space="preserve">Custom Vula session app</w:t>
            </w:r>
          </w:p>
        </w:tc>
        <w:tc>
          <w:tcPr>
            <w:tcW w:type="dxa" w:w="3572"/>
            <w:shd w:fill="FFFFFF" w:color="auto" w:val="clear"/>
          </w:tcPr>
          <w:p>
            <w:pPr>
              <w:spacing w:after="60" w:before="60"/>
            </w:pPr>
            <w:r>
              <w:rPr>
                <w:rFonts w:ascii="Calibri" w:cs="Calibri" w:eastAsia="Calibri" w:hAnsi="Calibri"/>
                <w:sz w:val="20"/>
                <w:szCs w:val="20"/>
              </w:rPr>
              <w:t xml:space="preserve">Included in website</w:t>
            </w:r>
          </w:p>
        </w:tc>
      </w:tr>
      <w:tr>
        <w:tc>
          <w:tcPr>
            <w:tcW w:type="dxa" w:w="2500"/>
            <w:shd w:fill="E8F7FA" w:color="auto" w:val="clear"/>
          </w:tcPr>
          <w:p>
            <w:pPr>
              <w:spacing w:after="60" w:before="60"/>
            </w:pPr>
            <w:r>
              <w:rPr>
                <w:rFonts w:ascii="Calibri" w:cs="Calibri" w:eastAsia="Calibri" w:hAnsi="Calibri"/>
                <w:sz w:val="20"/>
                <w:szCs w:val="20"/>
              </w:rPr>
              <w:t xml:space="preserve">Website &amp; Hosting</w:t>
            </w:r>
          </w:p>
        </w:tc>
        <w:tc>
          <w:tcPr>
            <w:tcW w:type="dxa" w:w="3000"/>
            <w:shd w:fill="E8F7FA" w:color="auto" w:val="clear"/>
          </w:tcPr>
          <w:p>
            <w:pPr>
              <w:spacing w:after="60" w:before="60"/>
            </w:pPr>
            <w:r>
              <w:rPr>
                <w:rFonts w:ascii="Calibri" w:cs="Calibri" w:eastAsia="Calibri" w:hAnsi="Calibri"/>
                <w:sz w:val="20"/>
                <w:szCs w:val="20"/>
              </w:rPr>
              <w:t xml:space="preserve">Vula website (cloud hosted)</w:t>
            </w:r>
          </w:p>
        </w:tc>
        <w:tc>
          <w:tcPr>
            <w:tcW w:type="dxa" w:w="3572"/>
            <w:shd w:fill="E8F7FA" w:color="auto" w:val="clear"/>
          </w:tcPr>
          <w:p>
            <w:pPr>
              <w:spacing w:after="60" w:before="60"/>
            </w:pPr>
            <w:r>
              <w:rPr>
                <w:rFonts w:ascii="Calibri" w:cs="Calibri" w:eastAsia="Calibri" w:hAnsi="Calibri"/>
                <w:sz w:val="20"/>
                <w:szCs w:val="20"/>
              </w:rPr>
              <w:t xml:space="preserve">R200-R500/mo</w:t>
            </w:r>
          </w:p>
        </w:tc>
      </w:tr>
      <w:tr>
        <w:tc>
          <w:tcPr>
            <w:tcW w:type="dxa" w:w="2500"/>
            <w:shd w:fill="FFFFFF" w:color="auto" w:val="clear"/>
          </w:tcPr>
          <w:p>
            <w:pPr>
              <w:spacing w:after="60" w:before="60"/>
            </w:pPr>
            <w:r>
              <w:rPr>
                <w:rFonts w:ascii="Calibri" w:cs="Calibri" w:eastAsia="Calibri" w:hAnsi="Calibri"/>
                <w:sz w:val="20"/>
                <w:szCs w:val="20"/>
              </w:rPr>
              <w:t xml:space="preserve">Design</w:t>
            </w:r>
          </w:p>
        </w:tc>
        <w:tc>
          <w:tcPr>
            <w:tcW w:type="dxa" w:w="3000"/>
            <w:shd w:fill="FFFFFF" w:color="auto" w:val="clear"/>
          </w:tcPr>
          <w:p>
            <w:pPr>
              <w:spacing w:after="60" w:before="60"/>
            </w:pPr>
            <w:r>
              <w:rPr>
                <w:rFonts w:ascii="Calibri" w:cs="Calibri" w:eastAsia="Calibri" w:hAnsi="Calibri"/>
                <w:sz w:val="20"/>
                <w:szCs w:val="20"/>
              </w:rPr>
              <w:t xml:space="preserve">Canva Pro</w:t>
            </w:r>
          </w:p>
        </w:tc>
        <w:tc>
          <w:tcPr>
            <w:tcW w:type="dxa" w:w="3572"/>
            <w:shd w:fill="FFFFFF" w:color="auto" w:val="clear"/>
          </w:tcPr>
          <w:p>
            <w:pPr>
              <w:spacing w:after="60" w:before="60"/>
            </w:pPr>
            <w:r>
              <w:rPr>
                <w:rFonts w:ascii="Calibri" w:cs="Calibri" w:eastAsia="Calibri" w:hAnsi="Calibri"/>
                <w:sz w:val="20"/>
                <w:szCs w:val="20"/>
              </w:rPr>
              <w:t xml:space="preserve">R350/mo</w:t>
            </w:r>
          </w:p>
        </w:tc>
      </w:tr>
    </w:tbl>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9.3  Capacity (Year 1 — Solo Founder)</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Maximum ~8 Compass sessions per month (time constraint)</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Maximum 2-3 concurrent delivery projects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Headroom for sub-contractor onboarding from Month 6</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10.  Financial Projections</w:t>
      </w:r>
    </w:p>
    <w:p>
      <w:pPr>
        <w:shd w:fill="EEF2F8" w:color="auto" w:val="clear"/>
        <w:spacing w:after="120" w:before="120"/>
      </w:pPr>
      <w:r>
        <w:rPr>
          <w:rFonts w:ascii="Calibri" w:cs="Calibri" w:eastAsia="Calibri" w:hAnsi="Calibri"/>
          <w:i/>
          <w:iCs/>
          <w:color w:val="6B7280"/>
          <w:sz w:val="18"/>
          <w:szCs w:val="18"/>
        </w:rPr>
        <w:t xml:space="preserve">Note: These projections are illustrative estimates based on conservative assumptions. Actual results will vary. Consult a registered accountant for formal financial modelling.</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10.1  Revenue Forecast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shd w:fill="0A1628" w:color="auto" w:val="clear"/>
          </w:tcPr>
          <w:p>
            <w:pPr>
              <w:spacing w:after="60" w:before="60"/>
            </w:pPr>
            <w:r>
              <w:rPr>
                <w:rFonts w:ascii="Calibri" w:cs="Calibri" w:eastAsia="Calibri" w:hAnsi="Calibri"/>
                <w:b/>
                <w:bCs/>
                <w:color w:val="FFFFFF"/>
                <w:sz w:val="20"/>
                <w:szCs w:val="20"/>
              </w:rPr>
              <w:t xml:space="preserve">Period</w:t>
            </w:r>
          </w:p>
        </w:tc>
        <w:tc>
          <w:tcPr>
            <w:tcW w:type="dxa" w:w="2000"/>
            <w:shd w:fill="0A1628" w:color="auto" w:val="clear"/>
          </w:tcPr>
          <w:p>
            <w:pPr>
              <w:spacing w:after="60" w:before="60"/>
            </w:pPr>
            <w:r>
              <w:rPr>
                <w:rFonts w:ascii="Calibri" w:cs="Calibri" w:eastAsia="Calibri" w:hAnsi="Calibri"/>
                <w:b/>
                <w:bCs/>
                <w:color w:val="FFFFFF"/>
                <w:sz w:val="20"/>
                <w:szCs w:val="20"/>
              </w:rPr>
              <w:t xml:space="preserve">Compass Revenue</w:t>
            </w:r>
          </w:p>
        </w:tc>
        <w:tc>
          <w:tcPr>
            <w:tcW w:type="dxa" w:w="2000"/>
            <w:shd w:fill="0A1628" w:color="auto" w:val="clear"/>
          </w:tcPr>
          <w:p>
            <w:pPr>
              <w:spacing w:after="60" w:before="60"/>
            </w:pPr>
            <w:r>
              <w:rPr>
                <w:rFonts w:ascii="Calibri" w:cs="Calibri" w:eastAsia="Calibri" w:hAnsi="Calibri"/>
                <w:b/>
                <w:bCs/>
                <w:color w:val="FFFFFF"/>
                <w:sz w:val="20"/>
                <w:szCs w:val="20"/>
              </w:rPr>
              <w:t xml:space="preserve">Delivery Revenue</w:t>
            </w:r>
          </w:p>
        </w:tc>
        <w:tc>
          <w:tcPr>
            <w:tcW w:type="dxa" w:w="1600"/>
            <w:shd w:fill="0A1628" w:color="auto" w:val="clear"/>
          </w:tcPr>
          <w:p>
            <w:pPr>
              <w:spacing w:after="60" w:before="60"/>
            </w:pPr>
            <w:r>
              <w:rPr>
                <w:rFonts w:ascii="Calibri" w:cs="Calibri" w:eastAsia="Calibri" w:hAnsi="Calibri"/>
                <w:b/>
                <w:bCs/>
                <w:color w:val="FFFFFF"/>
                <w:sz w:val="20"/>
                <w:szCs w:val="20"/>
              </w:rPr>
              <w:t xml:space="preserve">Retainers</w:t>
            </w:r>
          </w:p>
        </w:tc>
        <w:tc>
          <w:tcPr>
            <w:tcW w:type="dxa" w:w="1872"/>
            <w:shd w:fill="0A1628" w:color="auto" w:val="clear"/>
          </w:tcPr>
          <w:p>
            <w:pPr>
              <w:spacing w:after="60" w:before="60"/>
            </w:pPr>
            <w:r>
              <w:rPr>
                <w:rFonts w:ascii="Calibri" w:cs="Calibri" w:eastAsia="Calibri" w:hAnsi="Calibri"/>
                <w:b/>
                <w:bCs/>
                <w:color w:val="FFFFFF"/>
                <w:sz w:val="20"/>
                <w:szCs w:val="20"/>
              </w:rPr>
              <w:t xml:space="preserve">Total</w:t>
            </w:r>
          </w:p>
        </w:tc>
      </w:tr>
      <w:tr>
        <w:tc>
          <w:tcPr>
            <w:tcW w:type="dxa" w:w="1600"/>
            <w:shd w:fill="FFFFFF" w:color="auto" w:val="clear"/>
          </w:tcPr>
          <w:p>
            <w:pPr>
              <w:spacing w:after="60" w:before="60"/>
            </w:pPr>
            <w:r>
              <w:rPr>
                <w:rFonts w:ascii="Calibri" w:cs="Calibri" w:eastAsia="Calibri" w:hAnsi="Calibri"/>
                <w:sz w:val="20"/>
                <w:szCs w:val="20"/>
              </w:rPr>
              <w:t xml:space="preserve">Q1 2026</w:t>
            </w:r>
          </w:p>
        </w:tc>
        <w:tc>
          <w:tcPr>
            <w:tcW w:type="dxa" w:w="2000"/>
            <w:shd w:fill="FFFFFF" w:color="auto" w:val="clear"/>
          </w:tcPr>
          <w:p>
            <w:pPr>
              <w:spacing w:after="60" w:before="60"/>
            </w:pPr>
            <w:r>
              <w:rPr>
                <w:rFonts w:ascii="Calibri" w:cs="Calibri" w:eastAsia="Calibri" w:hAnsi="Calibri"/>
                <w:sz w:val="20"/>
                <w:szCs w:val="20"/>
              </w:rPr>
              <w:t xml:space="preserve">R45,000</w:t>
            </w:r>
          </w:p>
        </w:tc>
        <w:tc>
          <w:tcPr>
            <w:tcW w:type="dxa" w:w="2000"/>
            <w:shd w:fill="FFFFFF" w:color="auto" w:val="clear"/>
          </w:tcPr>
          <w:p>
            <w:pPr>
              <w:spacing w:after="60" w:before="60"/>
            </w:pPr>
            <w:r>
              <w:rPr>
                <w:rFonts w:ascii="Calibri" w:cs="Calibri" w:eastAsia="Calibri" w:hAnsi="Calibri"/>
                <w:sz w:val="20"/>
                <w:szCs w:val="20"/>
              </w:rPr>
              <w:t xml:space="preserve">R0</w:t>
            </w:r>
          </w:p>
        </w:tc>
        <w:tc>
          <w:tcPr>
            <w:tcW w:type="dxa" w:w="1600"/>
            <w:shd w:fill="FFFFFF" w:color="auto" w:val="clear"/>
          </w:tcPr>
          <w:p>
            <w:pPr>
              <w:spacing w:after="60" w:before="60"/>
            </w:pPr>
            <w:r>
              <w:rPr>
                <w:rFonts w:ascii="Calibri" w:cs="Calibri" w:eastAsia="Calibri" w:hAnsi="Calibri"/>
                <w:sz w:val="20"/>
                <w:szCs w:val="20"/>
              </w:rPr>
              <w:t xml:space="preserve">R0</w:t>
            </w:r>
          </w:p>
        </w:tc>
        <w:tc>
          <w:tcPr>
            <w:tcW w:type="dxa" w:w="1872"/>
            <w:shd w:fill="FFFFFF" w:color="auto" w:val="clear"/>
          </w:tcPr>
          <w:p>
            <w:pPr>
              <w:spacing w:after="60" w:before="60"/>
            </w:pPr>
            <w:r>
              <w:rPr>
                <w:rFonts w:ascii="Calibri" w:cs="Calibri" w:eastAsia="Calibri" w:hAnsi="Calibri"/>
                <w:sz w:val="20"/>
                <w:szCs w:val="20"/>
              </w:rPr>
              <w:t xml:space="preserve">R45,000</w:t>
            </w:r>
          </w:p>
        </w:tc>
      </w:tr>
      <w:tr>
        <w:tc>
          <w:tcPr>
            <w:tcW w:type="dxa" w:w="1600"/>
            <w:shd w:fill="E8F7FA" w:color="auto" w:val="clear"/>
          </w:tcPr>
          <w:p>
            <w:pPr>
              <w:spacing w:after="60" w:before="60"/>
            </w:pPr>
            <w:r>
              <w:rPr>
                <w:rFonts w:ascii="Calibri" w:cs="Calibri" w:eastAsia="Calibri" w:hAnsi="Calibri"/>
                <w:sz w:val="20"/>
                <w:szCs w:val="20"/>
              </w:rPr>
              <w:t xml:space="preserve">Q2 2026</w:t>
            </w:r>
          </w:p>
        </w:tc>
        <w:tc>
          <w:tcPr>
            <w:tcW w:type="dxa" w:w="2000"/>
            <w:shd w:fill="E8F7FA" w:color="auto" w:val="clear"/>
          </w:tcPr>
          <w:p>
            <w:pPr>
              <w:spacing w:after="60" w:before="60"/>
            </w:pPr>
            <w:r>
              <w:rPr>
                <w:rFonts w:ascii="Calibri" w:cs="Calibri" w:eastAsia="Calibri" w:hAnsi="Calibri"/>
                <w:sz w:val="20"/>
                <w:szCs w:val="20"/>
              </w:rPr>
              <w:t xml:space="preserve">R120,000</w:t>
            </w:r>
          </w:p>
        </w:tc>
        <w:tc>
          <w:tcPr>
            <w:tcW w:type="dxa" w:w="2000"/>
            <w:shd w:fill="E8F7FA" w:color="auto" w:val="clear"/>
          </w:tcPr>
          <w:p>
            <w:pPr>
              <w:spacing w:after="60" w:before="60"/>
            </w:pPr>
            <w:r>
              <w:rPr>
                <w:rFonts w:ascii="Calibri" w:cs="Calibri" w:eastAsia="Calibri" w:hAnsi="Calibri"/>
                <w:sz w:val="20"/>
                <w:szCs w:val="20"/>
              </w:rPr>
              <w:t xml:space="preserve">R60,000</w:t>
            </w:r>
          </w:p>
        </w:tc>
        <w:tc>
          <w:tcPr>
            <w:tcW w:type="dxa" w:w="1600"/>
            <w:shd w:fill="E8F7FA" w:color="auto" w:val="clear"/>
          </w:tcPr>
          <w:p>
            <w:pPr>
              <w:spacing w:after="60" w:before="60"/>
            </w:pPr>
            <w:r>
              <w:rPr>
                <w:rFonts w:ascii="Calibri" w:cs="Calibri" w:eastAsia="Calibri" w:hAnsi="Calibri"/>
                <w:sz w:val="20"/>
                <w:szCs w:val="20"/>
              </w:rPr>
              <w:t xml:space="preserve">R0</w:t>
            </w:r>
          </w:p>
        </w:tc>
        <w:tc>
          <w:tcPr>
            <w:tcW w:type="dxa" w:w="1872"/>
            <w:shd w:fill="E8F7FA" w:color="auto" w:val="clear"/>
          </w:tcPr>
          <w:p>
            <w:pPr>
              <w:spacing w:after="60" w:before="60"/>
            </w:pPr>
            <w:r>
              <w:rPr>
                <w:rFonts w:ascii="Calibri" w:cs="Calibri" w:eastAsia="Calibri" w:hAnsi="Calibri"/>
                <w:sz w:val="20"/>
                <w:szCs w:val="20"/>
              </w:rPr>
              <w:t xml:space="preserve">R180,000</w:t>
            </w:r>
          </w:p>
        </w:tc>
      </w:tr>
      <w:tr>
        <w:tc>
          <w:tcPr>
            <w:tcW w:type="dxa" w:w="1600"/>
            <w:shd w:fill="FFFFFF" w:color="auto" w:val="clear"/>
          </w:tcPr>
          <w:p>
            <w:pPr>
              <w:spacing w:after="60" w:before="60"/>
            </w:pPr>
            <w:r>
              <w:rPr>
                <w:rFonts w:ascii="Calibri" w:cs="Calibri" w:eastAsia="Calibri" w:hAnsi="Calibri"/>
                <w:sz w:val="20"/>
                <w:szCs w:val="20"/>
              </w:rPr>
              <w:t xml:space="preserve">Q3 2026</w:t>
            </w:r>
          </w:p>
        </w:tc>
        <w:tc>
          <w:tcPr>
            <w:tcW w:type="dxa" w:w="2000"/>
            <w:shd w:fill="FFFFFF" w:color="auto" w:val="clear"/>
          </w:tcPr>
          <w:p>
            <w:pPr>
              <w:spacing w:after="60" w:before="60"/>
            </w:pPr>
            <w:r>
              <w:rPr>
                <w:rFonts w:ascii="Calibri" w:cs="Calibri" w:eastAsia="Calibri" w:hAnsi="Calibri"/>
                <w:sz w:val="20"/>
                <w:szCs w:val="20"/>
              </w:rPr>
              <w:t xml:space="preserve">R150,000</w:t>
            </w:r>
          </w:p>
        </w:tc>
        <w:tc>
          <w:tcPr>
            <w:tcW w:type="dxa" w:w="2000"/>
            <w:shd w:fill="FFFFFF" w:color="auto" w:val="clear"/>
          </w:tcPr>
          <w:p>
            <w:pPr>
              <w:spacing w:after="60" w:before="60"/>
            </w:pPr>
            <w:r>
              <w:rPr>
                <w:rFonts w:ascii="Calibri" w:cs="Calibri" w:eastAsia="Calibri" w:hAnsi="Calibri"/>
                <w:sz w:val="20"/>
                <w:szCs w:val="20"/>
              </w:rPr>
              <w:t xml:space="preserve">R120,000</w:t>
            </w:r>
          </w:p>
        </w:tc>
        <w:tc>
          <w:tcPr>
            <w:tcW w:type="dxa" w:w="1600"/>
            <w:shd w:fill="FFFFFF" w:color="auto" w:val="clear"/>
          </w:tcPr>
          <w:p>
            <w:pPr>
              <w:spacing w:after="60" w:before="60"/>
            </w:pPr>
            <w:r>
              <w:rPr>
                <w:rFonts w:ascii="Calibri" w:cs="Calibri" w:eastAsia="Calibri" w:hAnsi="Calibri"/>
                <w:sz w:val="20"/>
                <w:szCs w:val="20"/>
              </w:rPr>
              <w:t xml:space="preserve">R16,000</w:t>
            </w:r>
          </w:p>
        </w:tc>
        <w:tc>
          <w:tcPr>
            <w:tcW w:type="dxa" w:w="1872"/>
            <w:shd w:fill="FFFFFF" w:color="auto" w:val="clear"/>
          </w:tcPr>
          <w:p>
            <w:pPr>
              <w:spacing w:after="60" w:before="60"/>
            </w:pPr>
            <w:r>
              <w:rPr>
                <w:rFonts w:ascii="Calibri" w:cs="Calibri" w:eastAsia="Calibri" w:hAnsi="Calibri"/>
                <w:sz w:val="20"/>
                <w:szCs w:val="20"/>
              </w:rPr>
              <w:t xml:space="preserve">R286,000</w:t>
            </w:r>
          </w:p>
        </w:tc>
      </w:tr>
      <w:tr>
        <w:tc>
          <w:tcPr>
            <w:tcW w:type="dxa" w:w="1600"/>
            <w:shd w:fill="E8F7FA" w:color="auto" w:val="clear"/>
          </w:tcPr>
          <w:p>
            <w:pPr>
              <w:spacing w:after="60" w:before="60"/>
            </w:pPr>
            <w:r>
              <w:rPr>
                <w:rFonts w:ascii="Calibri" w:cs="Calibri" w:eastAsia="Calibri" w:hAnsi="Calibri"/>
                <w:sz w:val="20"/>
                <w:szCs w:val="20"/>
              </w:rPr>
              <w:t xml:space="preserve">Q4 2026</w:t>
            </w:r>
          </w:p>
        </w:tc>
        <w:tc>
          <w:tcPr>
            <w:tcW w:type="dxa" w:w="2000"/>
            <w:shd w:fill="E8F7FA" w:color="auto" w:val="clear"/>
          </w:tcPr>
          <w:p>
            <w:pPr>
              <w:spacing w:after="60" w:before="60"/>
            </w:pPr>
            <w:r>
              <w:rPr>
                <w:rFonts w:ascii="Calibri" w:cs="Calibri" w:eastAsia="Calibri" w:hAnsi="Calibri"/>
                <w:sz w:val="20"/>
                <w:szCs w:val="20"/>
              </w:rPr>
              <w:t xml:space="preserve">R150,000</w:t>
            </w:r>
          </w:p>
        </w:tc>
        <w:tc>
          <w:tcPr>
            <w:tcW w:type="dxa" w:w="2000"/>
            <w:shd w:fill="E8F7FA" w:color="auto" w:val="clear"/>
          </w:tcPr>
          <w:p>
            <w:pPr>
              <w:spacing w:after="60" w:before="60"/>
            </w:pPr>
            <w:r>
              <w:rPr>
                <w:rFonts w:ascii="Calibri" w:cs="Calibri" w:eastAsia="Calibri" w:hAnsi="Calibri"/>
                <w:sz w:val="20"/>
                <w:szCs w:val="20"/>
              </w:rPr>
              <w:t xml:space="preserve">R200,000</w:t>
            </w:r>
          </w:p>
        </w:tc>
        <w:tc>
          <w:tcPr>
            <w:tcW w:type="dxa" w:w="1600"/>
            <w:shd w:fill="E8F7FA" w:color="auto" w:val="clear"/>
          </w:tcPr>
          <w:p>
            <w:pPr>
              <w:spacing w:after="60" w:before="60"/>
            </w:pPr>
            <w:r>
              <w:rPr>
                <w:rFonts w:ascii="Calibri" w:cs="Calibri" w:eastAsia="Calibri" w:hAnsi="Calibri"/>
                <w:sz w:val="20"/>
                <w:szCs w:val="20"/>
              </w:rPr>
              <w:t xml:space="preserve">R48,000</w:t>
            </w:r>
          </w:p>
        </w:tc>
        <w:tc>
          <w:tcPr>
            <w:tcW w:type="dxa" w:w="1872"/>
            <w:shd w:fill="E8F7FA" w:color="auto" w:val="clear"/>
          </w:tcPr>
          <w:p>
            <w:pPr>
              <w:spacing w:after="60" w:before="60"/>
            </w:pPr>
            <w:r>
              <w:rPr>
                <w:rFonts w:ascii="Calibri" w:cs="Calibri" w:eastAsia="Calibri" w:hAnsi="Calibri"/>
                <w:sz w:val="20"/>
                <w:szCs w:val="20"/>
              </w:rPr>
              <w:t xml:space="preserve">R398,000</w:t>
            </w:r>
          </w:p>
        </w:tc>
      </w:tr>
      <w:tr>
        <w:tc>
          <w:tcPr>
            <w:tcW w:type="dxa" w:w="1600"/>
            <w:shd w:fill="FFFFFF" w:color="auto" w:val="clear"/>
          </w:tcPr>
          <w:p>
            <w:pPr>
              <w:spacing w:after="60" w:before="60"/>
            </w:pPr>
            <w:r>
              <w:rPr>
                <w:rFonts w:ascii="Calibri" w:cs="Calibri" w:eastAsia="Calibri" w:hAnsi="Calibri"/>
                <w:sz w:val="20"/>
                <w:szCs w:val="20"/>
              </w:rPr>
              <w:t xml:space="preserve">Year 1 Total</w:t>
            </w:r>
          </w:p>
        </w:tc>
        <w:tc>
          <w:tcPr>
            <w:tcW w:type="dxa" w:w="2000"/>
            <w:shd w:fill="FFFFFF" w:color="auto" w:val="clear"/>
          </w:tcPr>
          <w:p>
            <w:pPr>
              <w:spacing w:after="60" w:before="60"/>
            </w:pPr>
            <w:r>
              <w:rPr>
                <w:rFonts w:ascii="Calibri" w:cs="Calibri" w:eastAsia="Calibri" w:hAnsi="Calibri"/>
                <w:sz w:val="20"/>
                <w:szCs w:val="20"/>
              </w:rPr>
              <w:t xml:space="preserve">R465,000</w:t>
            </w:r>
          </w:p>
        </w:tc>
        <w:tc>
          <w:tcPr>
            <w:tcW w:type="dxa" w:w="2000"/>
            <w:shd w:fill="FFFFFF" w:color="auto" w:val="clear"/>
          </w:tcPr>
          <w:p>
            <w:pPr>
              <w:spacing w:after="60" w:before="60"/>
            </w:pPr>
            <w:r>
              <w:rPr>
                <w:rFonts w:ascii="Calibri" w:cs="Calibri" w:eastAsia="Calibri" w:hAnsi="Calibri"/>
                <w:sz w:val="20"/>
                <w:szCs w:val="20"/>
              </w:rPr>
              <w:t xml:space="preserve">R380,000</w:t>
            </w:r>
          </w:p>
        </w:tc>
        <w:tc>
          <w:tcPr>
            <w:tcW w:type="dxa" w:w="1600"/>
            <w:shd w:fill="FFFFFF" w:color="auto" w:val="clear"/>
          </w:tcPr>
          <w:p>
            <w:pPr>
              <w:spacing w:after="60" w:before="60"/>
            </w:pPr>
            <w:r>
              <w:rPr>
                <w:rFonts w:ascii="Calibri" w:cs="Calibri" w:eastAsia="Calibri" w:hAnsi="Calibri"/>
                <w:sz w:val="20"/>
                <w:szCs w:val="20"/>
              </w:rPr>
              <w:t xml:space="preserve">R64,000</w:t>
            </w:r>
          </w:p>
        </w:tc>
        <w:tc>
          <w:tcPr>
            <w:tcW w:type="dxa" w:w="1872"/>
            <w:shd w:fill="FFFFFF" w:color="auto" w:val="clear"/>
          </w:tcPr>
          <w:p>
            <w:pPr>
              <w:spacing w:after="60" w:before="60"/>
            </w:pPr>
            <w:r>
              <w:rPr>
                <w:rFonts w:ascii="Calibri" w:cs="Calibri" w:eastAsia="Calibri" w:hAnsi="Calibri"/>
                <w:sz w:val="20"/>
                <w:szCs w:val="20"/>
              </w:rPr>
              <w:t xml:space="preserve">R909,000</w:t>
            </w:r>
          </w:p>
        </w:tc>
      </w:tr>
      <w:tr>
        <w:tc>
          <w:tcPr>
            <w:tcW w:type="dxa" w:w="1600"/>
            <w:shd w:fill="E8F7FA" w:color="auto" w:val="clear"/>
          </w:tcPr>
          <w:p>
            <w:pPr>
              <w:spacing w:after="60" w:before="60"/>
            </w:pPr>
            <w:r>
              <w:rPr>
                <w:rFonts w:ascii="Calibri" w:cs="Calibri" w:eastAsia="Calibri" w:hAnsi="Calibri"/>
                <w:sz w:val="20"/>
                <w:szCs w:val="20"/>
              </w:rPr>
              <w:t xml:space="preserve">Year 2 Estimate</w:t>
            </w:r>
          </w:p>
        </w:tc>
        <w:tc>
          <w:tcPr>
            <w:tcW w:type="dxa" w:w="2000"/>
            <w:shd w:fill="E8F7FA" w:color="auto" w:val="clear"/>
          </w:tcPr>
          <w:p>
            <w:pPr>
              <w:spacing w:after="60" w:before="60"/>
            </w:pPr>
            <w:r>
              <w:rPr>
                <w:rFonts w:ascii="Calibri" w:cs="Calibri" w:eastAsia="Calibri" w:hAnsi="Calibri"/>
                <w:sz w:val="20"/>
                <w:szCs w:val="20"/>
              </w:rPr>
              <w:t xml:space="preserve">R720,000</w:t>
            </w:r>
          </w:p>
        </w:tc>
        <w:tc>
          <w:tcPr>
            <w:tcW w:type="dxa" w:w="2000"/>
            <w:shd w:fill="E8F7FA" w:color="auto" w:val="clear"/>
          </w:tcPr>
          <w:p>
            <w:pPr>
              <w:spacing w:after="60" w:before="60"/>
            </w:pPr>
            <w:r>
              <w:rPr>
                <w:rFonts w:ascii="Calibri" w:cs="Calibri" w:eastAsia="Calibri" w:hAnsi="Calibri"/>
                <w:sz w:val="20"/>
                <w:szCs w:val="20"/>
              </w:rPr>
              <w:t xml:space="preserve">R900,000</w:t>
            </w:r>
          </w:p>
        </w:tc>
        <w:tc>
          <w:tcPr>
            <w:tcW w:type="dxa" w:w="1600"/>
            <w:shd w:fill="E8F7FA" w:color="auto" w:val="clear"/>
          </w:tcPr>
          <w:p>
            <w:pPr>
              <w:spacing w:after="60" w:before="60"/>
            </w:pPr>
            <w:r>
              <w:rPr>
                <w:rFonts w:ascii="Calibri" w:cs="Calibri" w:eastAsia="Calibri" w:hAnsi="Calibri"/>
                <w:sz w:val="20"/>
                <w:szCs w:val="20"/>
              </w:rPr>
              <w:t xml:space="preserve">R360,000</w:t>
            </w:r>
          </w:p>
        </w:tc>
        <w:tc>
          <w:tcPr>
            <w:tcW w:type="dxa" w:w="1872"/>
            <w:shd w:fill="E8F7FA" w:color="auto" w:val="clear"/>
          </w:tcPr>
          <w:p>
            <w:pPr>
              <w:spacing w:after="60" w:before="60"/>
            </w:pPr>
            <w:r>
              <w:rPr>
                <w:rFonts w:ascii="Calibri" w:cs="Calibri" w:eastAsia="Calibri" w:hAnsi="Calibri"/>
                <w:sz w:val="20"/>
                <w:szCs w:val="20"/>
              </w:rPr>
              <w:t xml:space="preserve">R1,980,000</w:t>
            </w:r>
          </w:p>
        </w:tc>
      </w:tr>
      <w:tr>
        <w:tc>
          <w:tcPr>
            <w:tcW w:type="dxa" w:w="1600"/>
            <w:shd w:fill="FFFFFF" w:color="auto" w:val="clear"/>
          </w:tcPr>
          <w:p>
            <w:pPr>
              <w:spacing w:after="60" w:before="60"/>
            </w:pPr>
            <w:r>
              <w:rPr>
                <w:rFonts w:ascii="Calibri" w:cs="Calibri" w:eastAsia="Calibri" w:hAnsi="Calibri"/>
                <w:sz w:val="20"/>
                <w:szCs w:val="20"/>
              </w:rPr>
              <w:t xml:space="preserve">Year 3 Estimate</w:t>
            </w:r>
          </w:p>
        </w:tc>
        <w:tc>
          <w:tcPr>
            <w:tcW w:type="dxa" w:w="2000"/>
            <w:shd w:fill="FFFFFF" w:color="auto" w:val="clear"/>
          </w:tcPr>
          <w:p>
            <w:pPr>
              <w:spacing w:after="60" w:before="60"/>
            </w:pPr>
            <w:r>
              <w:rPr>
                <w:rFonts w:ascii="Calibri" w:cs="Calibri" w:eastAsia="Calibri" w:hAnsi="Calibri"/>
                <w:sz w:val="20"/>
                <w:szCs w:val="20"/>
              </w:rPr>
              <w:t xml:space="preserve">R900,000</w:t>
            </w:r>
          </w:p>
        </w:tc>
        <w:tc>
          <w:tcPr>
            <w:tcW w:type="dxa" w:w="2000"/>
            <w:shd w:fill="FFFFFF" w:color="auto" w:val="clear"/>
          </w:tcPr>
          <w:p>
            <w:pPr>
              <w:spacing w:after="60" w:before="60"/>
            </w:pPr>
            <w:r>
              <w:rPr>
                <w:rFonts w:ascii="Calibri" w:cs="Calibri" w:eastAsia="Calibri" w:hAnsi="Calibri"/>
                <w:sz w:val="20"/>
                <w:szCs w:val="20"/>
              </w:rPr>
              <w:t xml:space="preserve">R2,000,000</w:t>
            </w:r>
          </w:p>
        </w:tc>
        <w:tc>
          <w:tcPr>
            <w:tcW w:type="dxa" w:w="1600"/>
            <w:shd w:fill="FFFFFF" w:color="auto" w:val="clear"/>
          </w:tcPr>
          <w:p>
            <w:pPr>
              <w:spacing w:after="60" w:before="60"/>
            </w:pPr>
            <w:r>
              <w:rPr>
                <w:rFonts w:ascii="Calibri" w:cs="Calibri" w:eastAsia="Calibri" w:hAnsi="Calibri"/>
                <w:sz w:val="20"/>
                <w:szCs w:val="20"/>
              </w:rPr>
              <w:t xml:space="preserve">R900,000</w:t>
            </w:r>
          </w:p>
        </w:tc>
        <w:tc>
          <w:tcPr>
            <w:tcW w:type="dxa" w:w="1872"/>
            <w:shd w:fill="FFFFFF" w:color="auto" w:val="clear"/>
          </w:tcPr>
          <w:p>
            <w:pPr>
              <w:spacing w:after="60" w:before="60"/>
            </w:pPr>
            <w:r>
              <w:rPr>
                <w:rFonts w:ascii="Calibri" w:cs="Calibri" w:eastAsia="Calibri" w:hAnsi="Calibri"/>
                <w:sz w:val="20"/>
                <w:szCs w:val="20"/>
              </w:rPr>
              <w:t xml:space="preserve">R3,800,000</w:t>
            </w:r>
          </w:p>
        </w:tc>
      </w:tr>
    </w:tbl>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10.2  Cost Structure (Year 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shd w:fill="0A1628" w:color="auto" w:val="clear"/>
          </w:tcPr>
          <w:p>
            <w:pPr>
              <w:spacing w:after="60" w:before="60"/>
            </w:pPr>
            <w:r>
              <w:rPr>
                <w:rFonts w:ascii="Calibri" w:cs="Calibri" w:eastAsia="Calibri" w:hAnsi="Calibri"/>
                <w:b/>
                <w:bCs/>
                <w:color w:val="FFFFFF"/>
                <w:sz w:val="20"/>
                <w:szCs w:val="20"/>
              </w:rPr>
              <w:t xml:space="preserve">Cost Item</w:t>
            </w:r>
          </w:p>
        </w:tc>
        <w:tc>
          <w:tcPr>
            <w:tcW w:type="dxa" w:w="2000"/>
            <w:shd w:fill="0A1628" w:color="auto" w:val="clear"/>
          </w:tcPr>
          <w:p>
            <w:pPr>
              <w:spacing w:after="60" w:before="60"/>
            </w:pPr>
            <w:r>
              <w:rPr>
                <w:rFonts w:ascii="Calibri" w:cs="Calibri" w:eastAsia="Calibri" w:hAnsi="Calibri"/>
                <w:b/>
                <w:bCs/>
                <w:color w:val="FFFFFF"/>
                <w:sz w:val="20"/>
                <w:szCs w:val="20"/>
              </w:rPr>
              <w:t xml:space="preserve">Monthly</w:t>
            </w:r>
          </w:p>
        </w:tc>
        <w:tc>
          <w:tcPr>
            <w:tcW w:type="dxa" w:w="3072"/>
            <w:shd w:fill="0A1628" w:color="auto" w:val="clear"/>
          </w:tcPr>
          <w:p>
            <w:pPr>
              <w:spacing w:after="60" w:before="60"/>
            </w:pPr>
            <w:r>
              <w:rPr>
                <w:rFonts w:ascii="Calibri" w:cs="Calibri" w:eastAsia="Calibri" w:hAnsi="Calibri"/>
                <w:b/>
                <w:bCs/>
                <w:color w:val="FFFFFF"/>
                <w:sz w:val="20"/>
                <w:szCs w:val="20"/>
              </w:rPr>
              <w:t xml:space="preserve">Annual</w:t>
            </w:r>
          </w:p>
        </w:tc>
      </w:tr>
      <w:tr>
        <w:tc>
          <w:tcPr>
            <w:tcW w:type="dxa" w:w="4000"/>
            <w:shd w:fill="FFFFFF" w:color="auto" w:val="clear"/>
          </w:tcPr>
          <w:p>
            <w:pPr>
              <w:spacing w:after="60" w:before="60"/>
            </w:pPr>
            <w:r>
              <w:rPr>
                <w:rFonts w:ascii="Calibri" w:cs="Calibri" w:eastAsia="Calibri" w:hAnsi="Calibri"/>
                <w:sz w:val="20"/>
                <w:szCs w:val="20"/>
              </w:rPr>
              <w:t xml:space="preserve">Software &amp; tools (CRM, accounting, design)</w:t>
            </w:r>
          </w:p>
        </w:tc>
        <w:tc>
          <w:tcPr>
            <w:tcW w:type="dxa" w:w="2000"/>
            <w:shd w:fill="FFFFFF" w:color="auto" w:val="clear"/>
          </w:tcPr>
          <w:p>
            <w:pPr>
              <w:spacing w:after="60" w:before="60"/>
            </w:pPr>
            <w:r>
              <w:rPr>
                <w:rFonts w:ascii="Calibri" w:cs="Calibri" w:eastAsia="Calibri" w:hAnsi="Calibri"/>
                <w:sz w:val="20"/>
                <w:szCs w:val="20"/>
              </w:rPr>
              <w:t xml:space="preserve">R1,500</w:t>
            </w:r>
          </w:p>
        </w:tc>
        <w:tc>
          <w:tcPr>
            <w:tcW w:type="dxa" w:w="3072"/>
            <w:shd w:fill="FFFFFF" w:color="auto" w:val="clear"/>
          </w:tcPr>
          <w:p>
            <w:pPr>
              <w:spacing w:after="60" w:before="60"/>
            </w:pPr>
            <w:r>
              <w:rPr>
                <w:rFonts w:ascii="Calibri" w:cs="Calibri" w:eastAsia="Calibri" w:hAnsi="Calibri"/>
                <w:sz w:val="20"/>
                <w:szCs w:val="20"/>
              </w:rPr>
              <w:t xml:space="preserve">R18,000</w:t>
            </w:r>
          </w:p>
        </w:tc>
      </w:tr>
      <w:tr>
        <w:tc>
          <w:tcPr>
            <w:tcW w:type="dxa" w:w="4000"/>
            <w:shd w:fill="E8F7FA" w:color="auto" w:val="clear"/>
          </w:tcPr>
          <w:p>
            <w:pPr>
              <w:spacing w:after="60" w:before="60"/>
            </w:pPr>
            <w:r>
              <w:rPr>
                <w:rFonts w:ascii="Calibri" w:cs="Calibri" w:eastAsia="Calibri" w:hAnsi="Calibri"/>
                <w:sz w:val="20"/>
                <w:szCs w:val="20"/>
              </w:rPr>
              <w:t xml:space="preserve">Marketing &amp; content creation</w:t>
            </w:r>
          </w:p>
        </w:tc>
        <w:tc>
          <w:tcPr>
            <w:tcW w:type="dxa" w:w="2000"/>
            <w:shd w:fill="E8F7FA" w:color="auto" w:val="clear"/>
          </w:tcPr>
          <w:p>
            <w:pPr>
              <w:spacing w:after="60" w:before="60"/>
            </w:pPr>
            <w:r>
              <w:rPr>
                <w:rFonts w:ascii="Calibri" w:cs="Calibri" w:eastAsia="Calibri" w:hAnsi="Calibri"/>
                <w:sz w:val="20"/>
                <w:szCs w:val="20"/>
              </w:rPr>
              <w:t xml:space="preserve">R2,000</w:t>
            </w:r>
          </w:p>
        </w:tc>
        <w:tc>
          <w:tcPr>
            <w:tcW w:type="dxa" w:w="3072"/>
            <w:shd w:fill="E8F7FA" w:color="auto" w:val="clear"/>
          </w:tcPr>
          <w:p>
            <w:pPr>
              <w:spacing w:after="60" w:before="60"/>
            </w:pPr>
            <w:r>
              <w:rPr>
                <w:rFonts w:ascii="Calibri" w:cs="Calibri" w:eastAsia="Calibri" w:hAnsi="Calibri"/>
                <w:sz w:val="20"/>
                <w:szCs w:val="20"/>
              </w:rPr>
              <w:t xml:space="preserve">R24,000</w:t>
            </w:r>
          </w:p>
        </w:tc>
      </w:tr>
      <w:tr>
        <w:tc>
          <w:tcPr>
            <w:tcW w:type="dxa" w:w="4000"/>
            <w:shd w:fill="FFFFFF" w:color="auto" w:val="clear"/>
          </w:tcPr>
          <w:p>
            <w:pPr>
              <w:spacing w:after="60" w:before="60"/>
            </w:pPr>
            <w:r>
              <w:rPr>
                <w:rFonts w:ascii="Calibri" w:cs="Calibri" w:eastAsia="Calibri" w:hAnsi="Calibri"/>
                <w:sz w:val="20"/>
                <w:szCs w:val="20"/>
              </w:rPr>
              <w:t xml:space="preserve">Professional fees (legal, accounting, CIPC)</w:t>
            </w:r>
          </w:p>
        </w:tc>
        <w:tc>
          <w:tcPr>
            <w:tcW w:type="dxa" w:w="2000"/>
            <w:shd w:fill="FFFFFF" w:color="auto" w:val="clear"/>
          </w:tcPr>
          <w:p>
            <w:pPr>
              <w:spacing w:after="60" w:before="60"/>
            </w:pPr>
            <w:r>
              <w:rPr>
                <w:rFonts w:ascii="Calibri" w:cs="Calibri" w:eastAsia="Calibri" w:hAnsi="Calibri"/>
                <w:sz w:val="20"/>
                <w:szCs w:val="20"/>
              </w:rPr>
              <w:t xml:space="preserve">R1,700</w:t>
            </w:r>
          </w:p>
        </w:tc>
        <w:tc>
          <w:tcPr>
            <w:tcW w:type="dxa" w:w="3072"/>
            <w:shd w:fill="FFFFFF" w:color="auto" w:val="clear"/>
          </w:tcPr>
          <w:p>
            <w:pPr>
              <w:spacing w:after="60" w:before="60"/>
            </w:pPr>
            <w:r>
              <w:rPr>
                <w:rFonts w:ascii="Calibri" w:cs="Calibri" w:eastAsia="Calibri" w:hAnsi="Calibri"/>
                <w:sz w:val="20"/>
                <w:szCs w:val="20"/>
              </w:rPr>
              <w:t xml:space="preserve">R20,000</w:t>
            </w:r>
          </w:p>
        </w:tc>
      </w:tr>
      <w:tr>
        <w:tc>
          <w:tcPr>
            <w:tcW w:type="dxa" w:w="4000"/>
            <w:shd w:fill="E8F7FA" w:color="auto" w:val="clear"/>
          </w:tcPr>
          <w:p>
            <w:pPr>
              <w:spacing w:after="60" w:before="60"/>
            </w:pPr>
            <w:r>
              <w:rPr>
                <w:rFonts w:ascii="Calibri" w:cs="Calibri" w:eastAsia="Calibri" w:hAnsi="Calibri"/>
                <w:sz w:val="20"/>
                <w:szCs w:val="20"/>
              </w:rPr>
              <w:t xml:space="preserve">Travel &amp; client entertainment</w:t>
            </w:r>
          </w:p>
        </w:tc>
        <w:tc>
          <w:tcPr>
            <w:tcW w:type="dxa" w:w="2000"/>
            <w:shd w:fill="E8F7FA" w:color="auto" w:val="clear"/>
          </w:tcPr>
          <w:p>
            <w:pPr>
              <w:spacing w:after="60" w:before="60"/>
            </w:pPr>
            <w:r>
              <w:rPr>
                <w:rFonts w:ascii="Calibri" w:cs="Calibri" w:eastAsia="Calibri" w:hAnsi="Calibri"/>
                <w:sz w:val="20"/>
                <w:szCs w:val="20"/>
              </w:rPr>
              <w:t xml:space="preserve">R1,000</w:t>
            </w:r>
          </w:p>
        </w:tc>
        <w:tc>
          <w:tcPr>
            <w:tcW w:type="dxa" w:w="3072"/>
            <w:shd w:fill="E8F7FA" w:color="auto" w:val="clear"/>
          </w:tcPr>
          <w:p>
            <w:pPr>
              <w:spacing w:after="60" w:before="60"/>
            </w:pPr>
            <w:r>
              <w:rPr>
                <w:rFonts w:ascii="Calibri" w:cs="Calibri" w:eastAsia="Calibri" w:hAnsi="Calibri"/>
                <w:sz w:val="20"/>
                <w:szCs w:val="20"/>
              </w:rPr>
              <w:t xml:space="preserve">R12,000</w:t>
            </w:r>
          </w:p>
        </w:tc>
      </w:tr>
      <w:tr>
        <w:tc>
          <w:tcPr>
            <w:tcW w:type="dxa" w:w="4000"/>
            <w:shd w:fill="FFFFFF" w:color="auto" w:val="clear"/>
          </w:tcPr>
          <w:p>
            <w:pPr>
              <w:spacing w:after="60" w:before="60"/>
            </w:pPr>
            <w:r>
              <w:rPr>
                <w:rFonts w:ascii="Calibri" w:cs="Calibri" w:eastAsia="Calibri" w:hAnsi="Calibri"/>
                <w:sz w:val="20"/>
                <w:szCs w:val="20"/>
              </w:rPr>
              <w:t xml:space="preserve">Website hosting &amp; domain</w:t>
            </w:r>
          </w:p>
        </w:tc>
        <w:tc>
          <w:tcPr>
            <w:tcW w:type="dxa" w:w="2000"/>
            <w:shd w:fill="FFFFFF" w:color="auto" w:val="clear"/>
          </w:tcPr>
          <w:p>
            <w:pPr>
              <w:spacing w:after="60" w:before="60"/>
            </w:pPr>
            <w:r>
              <w:rPr>
                <w:rFonts w:ascii="Calibri" w:cs="Calibri" w:eastAsia="Calibri" w:hAnsi="Calibri"/>
                <w:sz w:val="20"/>
                <w:szCs w:val="20"/>
              </w:rPr>
              <w:t xml:space="preserve">R500</w:t>
            </w:r>
          </w:p>
        </w:tc>
        <w:tc>
          <w:tcPr>
            <w:tcW w:type="dxa" w:w="3072"/>
            <w:shd w:fill="FFFFFF" w:color="auto" w:val="clear"/>
          </w:tcPr>
          <w:p>
            <w:pPr>
              <w:spacing w:after="60" w:before="60"/>
            </w:pPr>
            <w:r>
              <w:rPr>
                <w:rFonts w:ascii="Calibri" w:cs="Calibri" w:eastAsia="Calibri" w:hAnsi="Calibri"/>
                <w:sz w:val="20"/>
                <w:szCs w:val="20"/>
              </w:rPr>
              <w:t xml:space="preserve">R6,000</w:t>
            </w:r>
          </w:p>
        </w:tc>
      </w:tr>
      <w:tr>
        <w:tc>
          <w:tcPr>
            <w:tcW w:type="dxa" w:w="4000"/>
            <w:shd w:fill="E8F7FA" w:color="auto" w:val="clear"/>
          </w:tcPr>
          <w:p>
            <w:pPr>
              <w:spacing w:after="60" w:before="60"/>
            </w:pPr>
            <w:r>
              <w:rPr>
                <w:rFonts w:ascii="Calibri" w:cs="Calibri" w:eastAsia="Calibri" w:hAnsi="Calibri"/>
                <w:sz w:val="20"/>
                <w:szCs w:val="20"/>
              </w:rPr>
              <w:t xml:space="preserve">Sub-contractor costs (pass-through to client)</w:t>
            </w:r>
          </w:p>
        </w:tc>
        <w:tc>
          <w:tcPr>
            <w:tcW w:type="dxa" w:w="2000"/>
            <w:shd w:fill="E8F7FA" w:color="auto" w:val="clear"/>
          </w:tcPr>
          <w:p>
            <w:pPr>
              <w:spacing w:after="60" w:before="60"/>
            </w:pPr>
            <w:r>
              <w:rPr>
                <w:rFonts w:ascii="Calibri" w:cs="Calibri" w:eastAsia="Calibri" w:hAnsi="Calibri"/>
                <w:sz w:val="20"/>
                <w:szCs w:val="20"/>
              </w:rPr>
              <w:t xml:space="preserve">Variable</w:t>
            </w:r>
          </w:p>
        </w:tc>
        <w:tc>
          <w:tcPr>
            <w:tcW w:type="dxa" w:w="3072"/>
            <w:shd w:fill="E8F7FA" w:color="auto" w:val="clear"/>
          </w:tcPr>
          <w:p>
            <w:pPr>
              <w:spacing w:after="60" w:before="60"/>
            </w:pPr>
            <w:r>
              <w:rPr>
                <w:rFonts w:ascii="Calibri" w:cs="Calibri" w:eastAsia="Calibri" w:hAnsi="Calibri"/>
                <w:sz w:val="20"/>
                <w:szCs w:val="20"/>
              </w:rPr>
              <w:t xml:space="preserve">Nil (cost neutral)</w:t>
            </w:r>
          </w:p>
        </w:tc>
      </w:tr>
      <w:tr>
        <w:tc>
          <w:tcPr>
            <w:tcW w:type="dxa" w:w="4000"/>
            <w:shd w:fill="FFFFFF" w:color="auto" w:val="clear"/>
          </w:tcPr>
          <w:p>
            <w:pPr>
              <w:spacing w:after="60" w:before="60"/>
            </w:pPr>
            <w:r>
              <w:rPr>
                <w:rFonts w:ascii="Calibri" w:cs="Calibri" w:eastAsia="Calibri" w:hAnsi="Calibri"/>
                <w:sz w:val="20"/>
                <w:szCs w:val="20"/>
              </w:rPr>
              <w:t xml:space="preserve">Total Operating Costs</w:t>
            </w:r>
          </w:p>
        </w:tc>
        <w:tc>
          <w:tcPr>
            <w:tcW w:type="dxa" w:w="2000"/>
            <w:shd w:fill="FFFFFF" w:color="auto" w:val="clear"/>
          </w:tcPr>
          <w:p>
            <w:pPr>
              <w:spacing w:after="60" w:before="60"/>
            </w:pPr>
            <w:r>
              <w:rPr>
                <w:rFonts w:ascii="Calibri" w:cs="Calibri" w:eastAsia="Calibri" w:hAnsi="Calibri"/>
                <w:sz w:val="20"/>
                <w:szCs w:val="20"/>
              </w:rPr>
              <w:t xml:space="preserve">~R6,700</w:t>
            </w:r>
          </w:p>
        </w:tc>
        <w:tc>
          <w:tcPr>
            <w:tcW w:type="dxa" w:w="3072"/>
            <w:shd w:fill="FFFFFF" w:color="auto" w:val="clear"/>
          </w:tcPr>
          <w:p>
            <w:pPr>
              <w:spacing w:after="60" w:before="60"/>
            </w:pPr>
            <w:r>
              <w:rPr>
                <w:rFonts w:ascii="Calibri" w:cs="Calibri" w:eastAsia="Calibri" w:hAnsi="Calibri"/>
                <w:sz w:val="20"/>
                <w:szCs w:val="20"/>
              </w:rPr>
              <w:t xml:space="preserve">~R80,000</w:t>
            </w:r>
          </w:p>
        </w:tc>
      </w:tr>
    </w:tbl>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10.3  Profitability (Year 1)</w:t>
      </w:r>
    </w:p>
    <w:p>
      <w:pPr>
        <w:spacing w:after="100" w:before="0"/>
      </w:pPr>
      <w:r>
        <w:rPr>
          <w:rFonts w:ascii="Calibri" w:cs="Calibri" w:eastAsia="Calibri" w:hAnsi="Calibri"/>
          <w:b/>
          <w:bCs/>
          <w:color w:val="0A1628"/>
          <w:sz w:val="22"/>
          <w:szCs w:val="22"/>
        </w:rPr>
        <w:t xml:space="preserve">Projected Revenue: </w:t>
      </w:r>
      <w:r>
        <w:rPr>
          <w:rFonts w:ascii="Calibri" w:cs="Calibri" w:eastAsia="Calibri" w:hAnsi="Calibri"/>
          <w:sz w:val="22"/>
          <w:szCs w:val="22"/>
        </w:rPr>
        <w:t xml:space="preserve">R909,000</w:t>
      </w:r>
    </w:p>
    <w:p>
      <w:pPr>
        <w:spacing w:after="100" w:before="0"/>
      </w:pPr>
      <w:r>
        <w:rPr>
          <w:rFonts w:ascii="Calibri" w:cs="Calibri" w:eastAsia="Calibri" w:hAnsi="Calibri"/>
          <w:b/>
          <w:bCs/>
          <w:color w:val="0A1628"/>
          <w:sz w:val="22"/>
          <w:szCs w:val="22"/>
        </w:rPr>
        <w:t xml:space="preserve">Operating Costs: </w:t>
      </w:r>
      <w:r>
        <w:rPr>
          <w:rFonts w:ascii="Calibri" w:cs="Calibri" w:eastAsia="Calibri" w:hAnsi="Calibri"/>
          <w:sz w:val="22"/>
          <w:szCs w:val="22"/>
        </w:rPr>
        <w:t xml:space="preserve">R80,000</w:t>
      </w:r>
    </w:p>
    <w:p>
      <w:pPr>
        <w:spacing w:after="100" w:before="0"/>
      </w:pPr>
      <w:r>
        <w:rPr>
          <w:rFonts w:ascii="Calibri" w:cs="Calibri" w:eastAsia="Calibri" w:hAnsi="Calibri"/>
          <w:b/>
          <w:bCs/>
          <w:color w:val="0A1628"/>
          <w:sz w:val="22"/>
          <w:szCs w:val="22"/>
        </w:rPr>
        <w:t xml:space="preserve">Gross Profit: </w:t>
      </w:r>
      <w:r>
        <w:rPr>
          <w:rFonts w:ascii="Calibri" w:cs="Calibri" w:eastAsia="Calibri" w:hAnsi="Calibri"/>
          <w:sz w:val="22"/>
          <w:szCs w:val="22"/>
        </w:rPr>
        <w:t xml:space="preserve">R829,000  (91% margin — pre-tax)</w:t>
      </w:r>
    </w:p>
    <w:p>
      <w:pPr>
        <w:spacing w:after="100" w:before="0"/>
      </w:pPr>
      <w:r>
        <w:rPr>
          <w:rFonts w:ascii="Calibri" w:cs="Calibri" w:eastAsia="Calibri" w:hAnsi="Calibri"/>
          <w:b/>
          <w:bCs/>
          <w:color w:val="0A1628"/>
          <w:sz w:val="22"/>
          <w:szCs w:val="22"/>
        </w:rPr>
        <w:t xml:space="preserve">Tax (approximate 27% Pty Ltd rate on profit): </w:t>
      </w:r>
      <w:r>
        <w:rPr>
          <w:rFonts w:ascii="Calibri" w:cs="Calibri" w:eastAsia="Calibri" w:hAnsi="Calibri"/>
          <w:sz w:val="22"/>
          <w:szCs w:val="22"/>
        </w:rPr>
        <w:t xml:space="preserve">~R224,000</w:t>
      </w:r>
    </w:p>
    <w:p>
      <w:pPr>
        <w:spacing w:after="100" w:before="0"/>
      </w:pPr>
      <w:r>
        <w:rPr>
          <w:rFonts w:ascii="Calibri" w:cs="Calibri" w:eastAsia="Calibri" w:hAnsi="Calibri"/>
          <w:b/>
          <w:bCs/>
          <w:color w:val="0A1628"/>
          <w:sz w:val="22"/>
          <w:szCs w:val="22"/>
        </w:rPr>
        <w:t xml:space="preserve">Net After Tax: </w:t>
      </w:r>
      <w:r>
        <w:rPr>
          <w:rFonts w:ascii="Calibri" w:cs="Calibri" w:eastAsia="Calibri" w:hAnsi="Calibri"/>
          <w:sz w:val="22"/>
          <w:szCs w:val="22"/>
        </w:rPr>
        <w:t xml:space="preserve">~R605,000</w:t>
      </w:r>
    </w:p>
    <w:p>
      <w:pPr>
        <w:spacing w:after="0" w:before="0"/>
      </w:pPr>
      <w:r>
        <w:rPr>
          <w:sz w:val="24"/>
          <w:szCs w:val="24"/>
        </w:rPr>
        <w:t xml:space="preserve"/>
      </w:r>
    </w:p>
    <w:p>
      <w:pPr>
        <w:spacing w:after="120" w:before="0"/>
      </w:pPr>
      <w:r>
        <w:rPr>
          <w:rFonts w:ascii="Calibri" w:cs="Calibri" w:eastAsia="Calibri" w:hAnsi="Calibri"/>
          <w:b w:val="false"/>
          <w:bCs w:val="false"/>
          <w:i/>
          <w:iCs/>
          <w:color w:val="000000"/>
          <w:sz w:val="22"/>
          <w:szCs w:val="22"/>
        </w:rPr>
        <w:t xml:space="preserve">The business is highly cash-generative from inception due to the consulting model. Low overhead, fixed-price products, and 50% upfront deposits ensure strong cash flow management.</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11.  Legal &amp; Compliance</w:t>
      </w:r>
    </w:p>
    <w:p>
      <w:pPr>
        <w:pBdr>
          <w:left w:val="thick" w:color="01A1B7" w:sz="18" w:space="6"/>
        </w:pBdr>
        <w:spacing w:after="120" w:before="240"/>
      </w:pPr>
      <w:r>
        <w:rPr>
          <w:rFonts w:ascii="Calibri" w:cs="Calibri" w:eastAsia="Calibri" w:hAnsi="Calibri"/>
          <w:b/>
          <w:bCs/>
          <w:color w:val="0A1628"/>
          <w:sz w:val="24"/>
          <w:szCs w:val="24"/>
        </w:rPr>
        <w:t xml:space="preserve">11.1  Recommended Legal Structure: (Pty) Ltd</w:t>
      </w:r>
    </w:p>
    <w:p>
      <w:pPr>
        <w:spacing w:after="120" w:before="0"/>
      </w:pPr>
      <w:r>
        <w:rPr>
          <w:rFonts w:ascii="Calibri" w:cs="Calibri" w:eastAsia="Calibri" w:hAnsi="Calibri"/>
          <w:b w:val="false"/>
          <w:bCs w:val="false"/>
          <w:i w:val="false"/>
          <w:iCs w:val="false"/>
          <w:color w:val="000000"/>
          <w:sz w:val="22"/>
          <w:szCs w:val="22"/>
        </w:rPr>
        <w:t xml:space="preserve">We recommend registering Vula Solutions as a Private Company (Pty) Ltd via CIPC. Key benefits include:</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Limited liability — personal assets (home, savings) are protected from business debts or claims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Credibility — a registered Pty Ltd is taken more seriously by corporate clients and large SMEs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Future flexibility — easier to bring in partners, issue equity, or sell the business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Banking — most SA business banks require a Pty Ltd for business accounts with full features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Tax structuring — a company can retain earnings at the 27% corporate tax rate vs. up to 45% personal income tax</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11.2  Registration Steps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Register on the CIPC e-Services portal (bizportal.gov.za) — cost: R175</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Reserve company name (optional, R50) — confirm 'Vula Solutions (Pty) Ltd' availability</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Open a dedicated business bank account (Nedbank Business, FNB Business, or Standard Bank)</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Register with SARS for income tax (automatic with CIPC registration)</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Register for VAT only when annual turnover exceeds R1,000,000 (voluntary earlier if beneficial)</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Obtain professional indemnity insurance — especially for strategic advisory work</w:t>
      </w:r>
    </w:p>
    <w:p>
      <w:pPr>
        <w:spacing w:after="0" w:before="0"/>
      </w:pPr>
      <w:r>
        <w:rPr>
          <w:sz w:val="24"/>
          <w:szCs w:val="24"/>
        </w:rPr>
        <w:t xml:space="preserve"/>
      </w:r>
    </w:p>
    <w:p>
      <w:pPr>
        <w:pBdr>
          <w:left w:val="thick" w:color="01A1B7" w:sz="18" w:space="6"/>
        </w:pBdr>
        <w:spacing w:after="120" w:before="240"/>
      </w:pPr>
      <w:r>
        <w:rPr>
          <w:rFonts w:ascii="Calibri" w:cs="Calibri" w:eastAsia="Calibri" w:hAnsi="Calibri"/>
          <w:b/>
          <w:bCs/>
          <w:color w:val="0A1628"/>
          <w:sz w:val="24"/>
          <w:szCs w:val="24"/>
        </w:rPr>
        <w:t xml:space="preserve">11.3  Contracts &amp; IP</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All client engagements governed by the Vula Client Contract &amp; NDA (separate document)</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DARES™ Framework and Vula brand are the intellectual property of Vula Solutions</w:t>
      </w:r>
    </w:p>
    <w:p>
      <w:pPr>
        <w:spacing w:after="80" w:before="0"/>
        <w:ind w:left="480" w:hanging="320"/>
      </w:pPr>
      <w:r>
        <w:rPr>
          <w:rFonts w:ascii="Calibri" w:cs="Calibri" w:eastAsia="Calibri" w:hAnsi="Calibri"/>
          <w:color w:val="01A1B7"/>
          <w:sz w:val="20"/>
          <w:szCs w:val="20"/>
        </w:rPr>
        <w:t xml:space="preserve">▸  </w:t>
      </w:r>
      <w:r>
        <w:rPr>
          <w:rFonts w:ascii="Calibri" w:cs="Calibri" w:eastAsia="Calibri" w:hAnsi="Calibri"/>
          <w:sz w:val="22"/>
          <w:szCs w:val="22"/>
        </w:rPr>
        <w:t xml:space="preserve">Consider trademarking DARES™ via the CIPC Trademarks Office once revenue begins</w:t>
      </w:r>
    </w:p>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12.  Risk Analysis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0A1628" w:color="auto" w:val="clear"/>
          </w:tcPr>
          <w:p>
            <w:pPr>
              <w:spacing w:after="60" w:before="60"/>
            </w:pPr>
            <w:r>
              <w:rPr>
                <w:rFonts w:ascii="Calibri" w:cs="Calibri" w:eastAsia="Calibri" w:hAnsi="Calibri"/>
                <w:b/>
                <w:bCs/>
                <w:color w:val="FFFFFF"/>
                <w:sz w:val="20"/>
                <w:szCs w:val="20"/>
              </w:rPr>
              <w:t xml:space="preserve">Risk</w:t>
            </w:r>
          </w:p>
        </w:tc>
        <w:tc>
          <w:tcPr>
            <w:tcW w:type="dxa" w:w="1200"/>
            <w:shd w:fill="0A1628" w:color="auto" w:val="clear"/>
          </w:tcPr>
          <w:p>
            <w:pPr>
              <w:spacing w:after="60" w:before="60"/>
            </w:pPr>
            <w:r>
              <w:rPr>
                <w:rFonts w:ascii="Calibri" w:cs="Calibri" w:eastAsia="Calibri" w:hAnsi="Calibri"/>
                <w:b/>
                <w:bCs/>
                <w:color w:val="FFFFFF"/>
                <w:sz w:val="20"/>
                <w:szCs w:val="20"/>
              </w:rPr>
              <w:t xml:space="preserve">Likelihood</w:t>
            </w:r>
          </w:p>
        </w:tc>
        <w:tc>
          <w:tcPr>
            <w:tcW w:type="dxa" w:w="1200"/>
            <w:shd w:fill="0A1628" w:color="auto" w:val="clear"/>
          </w:tcPr>
          <w:p>
            <w:pPr>
              <w:spacing w:after="60" w:before="60"/>
            </w:pPr>
            <w:r>
              <w:rPr>
                <w:rFonts w:ascii="Calibri" w:cs="Calibri" w:eastAsia="Calibri" w:hAnsi="Calibri"/>
                <w:b/>
                <w:bCs/>
                <w:color w:val="FFFFFF"/>
                <w:sz w:val="20"/>
                <w:szCs w:val="20"/>
              </w:rPr>
              <w:t xml:space="preserve">Impact</w:t>
            </w:r>
          </w:p>
        </w:tc>
        <w:tc>
          <w:tcPr>
            <w:tcW w:type="dxa" w:w="4172"/>
            <w:shd w:fill="0A1628" w:color="auto" w:val="clear"/>
          </w:tcPr>
          <w:p>
            <w:pPr>
              <w:spacing w:after="60" w:before="60"/>
            </w:pPr>
            <w:r>
              <w:rPr>
                <w:rFonts w:ascii="Calibri" w:cs="Calibri" w:eastAsia="Calibri" w:hAnsi="Calibri"/>
                <w:b/>
                <w:bCs/>
                <w:color w:val="FFFFFF"/>
                <w:sz w:val="20"/>
                <w:szCs w:val="20"/>
              </w:rPr>
              <w:t xml:space="preserve">Mitigation</w:t>
            </w:r>
          </w:p>
        </w:tc>
      </w:tr>
      <w:tr>
        <w:tc>
          <w:tcPr>
            <w:tcW w:type="dxa" w:w="2500"/>
            <w:shd w:fill="FFFFFF" w:color="auto" w:val="clear"/>
          </w:tcPr>
          <w:p>
            <w:pPr>
              <w:spacing w:after="60" w:before="60"/>
            </w:pPr>
            <w:r>
              <w:rPr>
                <w:rFonts w:ascii="Calibri" w:cs="Calibri" w:eastAsia="Calibri" w:hAnsi="Calibri"/>
                <w:sz w:val="20"/>
                <w:szCs w:val="20"/>
              </w:rPr>
              <w:t xml:space="preserve">Slow initial client acquisition</w:t>
            </w:r>
          </w:p>
        </w:tc>
        <w:tc>
          <w:tcPr>
            <w:tcW w:type="dxa" w:w="1200"/>
            <w:shd w:fill="FFFFFF" w:color="auto" w:val="clear"/>
          </w:tcPr>
          <w:p>
            <w:pPr>
              <w:spacing w:after="60" w:before="60"/>
            </w:pPr>
            <w:r>
              <w:rPr>
                <w:rFonts w:ascii="Calibri" w:cs="Calibri" w:eastAsia="Calibri" w:hAnsi="Calibri"/>
                <w:sz w:val="20"/>
                <w:szCs w:val="20"/>
              </w:rPr>
              <w:t xml:space="preserve">Medium</w:t>
            </w:r>
          </w:p>
        </w:tc>
        <w:tc>
          <w:tcPr>
            <w:tcW w:type="dxa" w:w="1200"/>
            <w:shd w:fill="FFFFFF" w:color="auto" w:val="clear"/>
          </w:tcPr>
          <w:p>
            <w:pPr>
              <w:spacing w:after="60" w:before="60"/>
            </w:pPr>
            <w:r>
              <w:rPr>
                <w:rFonts w:ascii="Calibri" w:cs="Calibri" w:eastAsia="Calibri" w:hAnsi="Calibri"/>
                <w:sz w:val="20"/>
                <w:szCs w:val="20"/>
              </w:rPr>
              <w:t xml:space="preserve">High</w:t>
            </w:r>
          </w:p>
        </w:tc>
        <w:tc>
          <w:tcPr>
            <w:tcW w:type="dxa" w:w="4172"/>
            <w:shd w:fill="FFFFFF" w:color="auto" w:val="clear"/>
          </w:tcPr>
          <w:p>
            <w:pPr>
              <w:spacing w:after="60" w:before="60"/>
            </w:pPr>
            <w:r>
              <w:rPr>
                <w:rFonts w:ascii="Calibri" w:cs="Calibri" w:eastAsia="Calibri" w:hAnsi="Calibri"/>
                <w:sz w:val="20"/>
                <w:szCs w:val="20"/>
              </w:rPr>
              <w:t xml:space="preserve">Start with warm network; offer 2-3 pilot sessions at reduced rate</w:t>
            </w:r>
          </w:p>
        </w:tc>
      </w:tr>
      <w:tr>
        <w:tc>
          <w:tcPr>
            <w:tcW w:type="dxa" w:w="2500"/>
            <w:shd w:fill="E8F7FA" w:color="auto" w:val="clear"/>
          </w:tcPr>
          <w:p>
            <w:pPr>
              <w:spacing w:after="60" w:before="60"/>
            </w:pPr>
            <w:r>
              <w:rPr>
                <w:rFonts w:ascii="Calibri" w:cs="Calibri" w:eastAsia="Calibri" w:hAnsi="Calibri"/>
                <w:sz w:val="20"/>
                <w:szCs w:val="20"/>
              </w:rPr>
              <w:t xml:space="preserve">Key-person dependency (solo founder)</w:t>
            </w:r>
          </w:p>
        </w:tc>
        <w:tc>
          <w:tcPr>
            <w:tcW w:type="dxa" w:w="1200"/>
            <w:shd w:fill="E8F7FA" w:color="auto" w:val="clear"/>
          </w:tcPr>
          <w:p>
            <w:pPr>
              <w:spacing w:after="60" w:before="60"/>
            </w:pPr>
            <w:r>
              <w:rPr>
                <w:rFonts w:ascii="Calibri" w:cs="Calibri" w:eastAsia="Calibri" w:hAnsi="Calibri"/>
                <w:sz w:val="20"/>
                <w:szCs w:val="20"/>
              </w:rPr>
              <w:t xml:space="preserve">High</w:t>
            </w:r>
          </w:p>
        </w:tc>
        <w:tc>
          <w:tcPr>
            <w:tcW w:type="dxa" w:w="1200"/>
            <w:shd w:fill="E8F7FA" w:color="auto" w:val="clear"/>
          </w:tcPr>
          <w:p>
            <w:pPr>
              <w:spacing w:after="60" w:before="60"/>
            </w:pPr>
            <w:r>
              <w:rPr>
                <w:rFonts w:ascii="Calibri" w:cs="Calibri" w:eastAsia="Calibri" w:hAnsi="Calibri"/>
                <w:sz w:val="20"/>
                <w:szCs w:val="20"/>
              </w:rPr>
              <w:t xml:space="preserve">High</w:t>
            </w:r>
          </w:p>
        </w:tc>
        <w:tc>
          <w:tcPr>
            <w:tcW w:type="dxa" w:w="4172"/>
            <w:shd w:fill="E8F7FA" w:color="auto" w:val="clear"/>
          </w:tcPr>
          <w:p>
            <w:pPr>
              <w:spacing w:after="60" w:before="60"/>
            </w:pPr>
            <w:r>
              <w:rPr>
                <w:rFonts w:ascii="Calibri" w:cs="Calibri" w:eastAsia="Calibri" w:hAnsi="Calibri"/>
                <w:sz w:val="20"/>
                <w:szCs w:val="20"/>
              </w:rPr>
              <w:t xml:space="preserve">Document all processes; build sub-contractor relationships early</w:t>
            </w:r>
          </w:p>
        </w:tc>
      </w:tr>
      <w:tr>
        <w:tc>
          <w:tcPr>
            <w:tcW w:type="dxa" w:w="2500"/>
            <w:shd w:fill="FFFFFF" w:color="auto" w:val="clear"/>
          </w:tcPr>
          <w:p>
            <w:pPr>
              <w:spacing w:after="60" w:before="60"/>
            </w:pPr>
            <w:r>
              <w:rPr>
                <w:rFonts w:ascii="Calibri" w:cs="Calibri" w:eastAsia="Calibri" w:hAnsi="Calibri"/>
                <w:sz w:val="20"/>
                <w:szCs w:val="20"/>
              </w:rPr>
              <w:t xml:space="preserve">Scope creep on delivery projects</w:t>
            </w:r>
          </w:p>
        </w:tc>
        <w:tc>
          <w:tcPr>
            <w:tcW w:type="dxa" w:w="1200"/>
            <w:shd w:fill="FFFFFF" w:color="auto" w:val="clear"/>
          </w:tcPr>
          <w:p>
            <w:pPr>
              <w:spacing w:after="60" w:before="60"/>
            </w:pPr>
            <w:r>
              <w:rPr>
                <w:rFonts w:ascii="Calibri" w:cs="Calibri" w:eastAsia="Calibri" w:hAnsi="Calibri"/>
                <w:sz w:val="20"/>
                <w:szCs w:val="20"/>
              </w:rPr>
              <w:t xml:space="preserve">Medium</w:t>
            </w:r>
          </w:p>
        </w:tc>
        <w:tc>
          <w:tcPr>
            <w:tcW w:type="dxa" w:w="1200"/>
            <w:shd w:fill="FFFFFF" w:color="auto" w:val="clear"/>
          </w:tcPr>
          <w:p>
            <w:pPr>
              <w:spacing w:after="60" w:before="60"/>
            </w:pPr>
            <w:r>
              <w:rPr>
                <w:rFonts w:ascii="Calibri" w:cs="Calibri" w:eastAsia="Calibri" w:hAnsi="Calibri"/>
                <w:sz w:val="20"/>
                <w:szCs w:val="20"/>
              </w:rPr>
              <w:t xml:space="preserve">Medium</w:t>
            </w:r>
          </w:p>
        </w:tc>
        <w:tc>
          <w:tcPr>
            <w:tcW w:type="dxa" w:w="4172"/>
            <w:shd w:fill="FFFFFF" w:color="auto" w:val="clear"/>
          </w:tcPr>
          <w:p>
            <w:pPr>
              <w:spacing w:after="60" w:before="60"/>
            </w:pPr>
            <w:r>
              <w:rPr>
                <w:rFonts w:ascii="Calibri" w:cs="Calibri" w:eastAsia="Calibri" w:hAnsi="Calibri"/>
                <w:sz w:val="20"/>
                <w:szCs w:val="20"/>
              </w:rPr>
              <w:t xml:space="preserve">Tight SOW templates; milestone payments; change request process</w:t>
            </w:r>
          </w:p>
        </w:tc>
      </w:tr>
      <w:tr>
        <w:tc>
          <w:tcPr>
            <w:tcW w:type="dxa" w:w="2500"/>
            <w:shd w:fill="E8F7FA" w:color="auto" w:val="clear"/>
          </w:tcPr>
          <w:p>
            <w:pPr>
              <w:spacing w:after="60" w:before="60"/>
            </w:pPr>
            <w:r>
              <w:rPr>
                <w:rFonts w:ascii="Calibri" w:cs="Calibri" w:eastAsia="Calibri" w:hAnsi="Calibri"/>
                <w:sz w:val="20"/>
                <w:szCs w:val="20"/>
              </w:rPr>
              <w:t xml:space="preserve">Client bad debt / slow payment</w:t>
            </w:r>
          </w:p>
        </w:tc>
        <w:tc>
          <w:tcPr>
            <w:tcW w:type="dxa" w:w="1200"/>
            <w:shd w:fill="E8F7FA" w:color="auto" w:val="clear"/>
          </w:tcPr>
          <w:p>
            <w:pPr>
              <w:spacing w:after="60" w:before="60"/>
            </w:pPr>
            <w:r>
              <w:rPr>
                <w:rFonts w:ascii="Calibri" w:cs="Calibri" w:eastAsia="Calibri" w:hAnsi="Calibri"/>
                <w:sz w:val="20"/>
                <w:szCs w:val="20"/>
              </w:rPr>
              <w:t xml:space="preserve">Low-Medium</w:t>
            </w:r>
          </w:p>
        </w:tc>
        <w:tc>
          <w:tcPr>
            <w:tcW w:type="dxa" w:w="1200"/>
            <w:shd w:fill="E8F7FA" w:color="auto" w:val="clear"/>
          </w:tcPr>
          <w:p>
            <w:pPr>
              <w:spacing w:after="60" w:before="60"/>
            </w:pPr>
            <w:r>
              <w:rPr>
                <w:rFonts w:ascii="Calibri" w:cs="Calibri" w:eastAsia="Calibri" w:hAnsi="Calibri"/>
                <w:sz w:val="20"/>
                <w:szCs w:val="20"/>
              </w:rPr>
              <w:t xml:space="preserve">Medium</w:t>
            </w:r>
          </w:p>
        </w:tc>
        <w:tc>
          <w:tcPr>
            <w:tcW w:type="dxa" w:w="4172"/>
            <w:shd w:fill="E8F7FA" w:color="auto" w:val="clear"/>
          </w:tcPr>
          <w:p>
            <w:pPr>
              <w:spacing w:after="60" w:before="60"/>
            </w:pPr>
            <w:r>
              <w:rPr>
                <w:rFonts w:ascii="Calibri" w:cs="Calibri" w:eastAsia="Calibri" w:hAnsi="Calibri"/>
                <w:sz w:val="20"/>
                <w:szCs w:val="20"/>
              </w:rPr>
              <w:t xml:space="preserve">50% deposit on all engagements; 14-day payment terms</w:t>
            </w:r>
          </w:p>
        </w:tc>
      </w:tr>
      <w:tr>
        <w:tc>
          <w:tcPr>
            <w:tcW w:type="dxa" w:w="2500"/>
            <w:shd w:fill="FFFFFF" w:color="auto" w:val="clear"/>
          </w:tcPr>
          <w:p>
            <w:pPr>
              <w:spacing w:after="60" w:before="60"/>
            </w:pPr>
            <w:r>
              <w:rPr>
                <w:rFonts w:ascii="Calibri" w:cs="Calibri" w:eastAsia="Calibri" w:hAnsi="Calibri"/>
                <w:sz w:val="20"/>
                <w:szCs w:val="20"/>
              </w:rPr>
              <w:t xml:space="preserve">Economic downturn (SA macroeconomic)</w:t>
            </w:r>
          </w:p>
        </w:tc>
        <w:tc>
          <w:tcPr>
            <w:tcW w:type="dxa" w:w="1200"/>
            <w:shd w:fill="FFFFFF" w:color="auto" w:val="clear"/>
          </w:tcPr>
          <w:p>
            <w:pPr>
              <w:spacing w:after="60" w:before="60"/>
            </w:pPr>
            <w:r>
              <w:rPr>
                <w:rFonts w:ascii="Calibri" w:cs="Calibri" w:eastAsia="Calibri" w:hAnsi="Calibri"/>
                <w:sz w:val="20"/>
                <w:szCs w:val="20"/>
              </w:rPr>
              <w:t xml:space="preserve">Low-Medium</w:t>
            </w:r>
          </w:p>
        </w:tc>
        <w:tc>
          <w:tcPr>
            <w:tcW w:type="dxa" w:w="1200"/>
            <w:shd w:fill="FFFFFF" w:color="auto" w:val="clear"/>
          </w:tcPr>
          <w:p>
            <w:pPr>
              <w:spacing w:after="60" w:before="60"/>
            </w:pPr>
            <w:r>
              <w:rPr>
                <w:rFonts w:ascii="Calibri" w:cs="Calibri" w:eastAsia="Calibri" w:hAnsi="Calibri"/>
                <w:sz w:val="20"/>
                <w:szCs w:val="20"/>
              </w:rPr>
              <w:t xml:space="preserve">Medium</w:t>
            </w:r>
          </w:p>
        </w:tc>
        <w:tc>
          <w:tcPr>
            <w:tcW w:type="dxa" w:w="4172"/>
            <w:shd w:fill="FFFFFF" w:color="auto" w:val="clear"/>
          </w:tcPr>
          <w:p>
            <w:pPr>
              <w:spacing w:after="60" w:before="60"/>
            </w:pPr>
            <w:r>
              <w:rPr>
                <w:rFonts w:ascii="Calibri" w:cs="Calibri" w:eastAsia="Calibri" w:hAnsi="Calibri"/>
                <w:sz w:val="20"/>
                <w:szCs w:val="20"/>
              </w:rPr>
              <w:t xml:space="preserve">Compass at R5,000 is an affordable entry point even in downturns</w:t>
            </w:r>
          </w:p>
        </w:tc>
      </w:tr>
      <w:tr>
        <w:tc>
          <w:tcPr>
            <w:tcW w:type="dxa" w:w="2500"/>
            <w:shd w:fill="E8F7FA" w:color="auto" w:val="clear"/>
          </w:tcPr>
          <w:p>
            <w:pPr>
              <w:spacing w:after="60" w:before="60"/>
            </w:pPr>
            <w:r>
              <w:rPr>
                <w:rFonts w:ascii="Calibri" w:cs="Calibri" w:eastAsia="Calibri" w:hAnsi="Calibri"/>
                <w:sz w:val="20"/>
                <w:szCs w:val="20"/>
              </w:rPr>
              <w:t xml:space="preserve">Competitor copies DARES™ model</w:t>
            </w:r>
          </w:p>
        </w:tc>
        <w:tc>
          <w:tcPr>
            <w:tcW w:type="dxa" w:w="1200"/>
            <w:shd w:fill="E8F7FA" w:color="auto" w:val="clear"/>
          </w:tcPr>
          <w:p>
            <w:pPr>
              <w:spacing w:after="60" w:before="60"/>
            </w:pPr>
            <w:r>
              <w:rPr>
                <w:rFonts w:ascii="Calibri" w:cs="Calibri" w:eastAsia="Calibri" w:hAnsi="Calibri"/>
                <w:sz w:val="20"/>
                <w:szCs w:val="20"/>
              </w:rPr>
              <w:t xml:space="preserve">Low</w:t>
            </w:r>
          </w:p>
        </w:tc>
        <w:tc>
          <w:tcPr>
            <w:tcW w:type="dxa" w:w="1200"/>
            <w:shd w:fill="E8F7FA" w:color="auto" w:val="clear"/>
          </w:tcPr>
          <w:p>
            <w:pPr>
              <w:spacing w:after="60" w:before="60"/>
            </w:pPr>
            <w:r>
              <w:rPr>
                <w:rFonts w:ascii="Calibri" w:cs="Calibri" w:eastAsia="Calibri" w:hAnsi="Calibri"/>
                <w:sz w:val="20"/>
                <w:szCs w:val="20"/>
              </w:rPr>
              <w:t xml:space="preserve">Low-Medium</w:t>
            </w:r>
          </w:p>
        </w:tc>
        <w:tc>
          <w:tcPr>
            <w:tcW w:type="dxa" w:w="4172"/>
            <w:shd w:fill="E8F7FA" w:color="auto" w:val="clear"/>
          </w:tcPr>
          <w:p>
            <w:pPr>
              <w:spacing w:after="60" w:before="60"/>
            </w:pPr>
            <w:r>
              <w:rPr>
                <w:rFonts w:ascii="Calibri" w:cs="Calibri" w:eastAsia="Calibri" w:hAnsi="Calibri"/>
                <w:sz w:val="20"/>
                <w:szCs w:val="20"/>
              </w:rPr>
              <w:t xml:space="preserve">Build brand and case study library; consider trademarking</w:t>
            </w:r>
          </w:p>
        </w:tc>
      </w:tr>
    </w:tbl>
    <w:p>
      <w:pPr>
        <w:spacing w:after="0" w:before="0"/>
      </w:pPr>
      <w:r>
        <w:rPr>
          <w:sz w:val="24"/>
          <w:szCs w:val="24"/>
        </w:rPr>
        <w:t xml:space="preserve"/>
      </w:r>
    </w:p>
    <w:p>
      <w:pPr>
        <w:shd w:fill="0A1628" w:color="auto" w:val="clear"/>
        <w:spacing w:after="160" w:before="80"/>
      </w:pPr>
      <w:r>
        <w:rPr>
          <w:rFonts w:ascii="Calibri" w:cs="Calibri" w:eastAsia="Calibri" w:hAnsi="Calibri"/>
          <w:b/>
          <w:bCs/>
          <w:color w:val="FFFFFF"/>
          <w:sz w:val="28"/>
          <w:szCs w:val="28"/>
        </w:rPr>
        <w:t xml:space="preserve">13.  Appendices</w:t>
      </w:r>
    </w:p>
    <w:p>
      <w:pPr>
        <w:pBdr>
          <w:left w:val="thick" w:color="01A1B7" w:sz="18" w:space="6"/>
        </w:pBdr>
        <w:spacing w:after="120" w:before="240"/>
      </w:pPr>
      <w:r>
        <w:rPr>
          <w:rFonts w:ascii="Calibri" w:cs="Calibri" w:eastAsia="Calibri" w:hAnsi="Calibri"/>
          <w:b/>
          <w:bCs/>
          <w:color w:val="0A1628"/>
          <w:sz w:val="24"/>
          <w:szCs w:val="24"/>
        </w:rPr>
        <w:t xml:space="preserve">Appendix A — DARES™ Methodology Summary</w:t>
      </w:r>
    </w:p>
    <w:p>
      <w:pPr>
        <w:spacing w:after="120" w:before="0"/>
      </w:pPr>
      <w:r>
        <w:rPr>
          <w:rFonts w:ascii="Calibri" w:cs="Calibri" w:eastAsia="Calibri" w:hAnsi="Calibri"/>
          <w:b w:val="false"/>
          <w:bCs w:val="false"/>
          <w:i w:val="false"/>
          <w:iCs w:val="false"/>
          <w:color w:val="000000"/>
          <w:sz w:val="22"/>
          <w:szCs w:val="22"/>
        </w:rPr>
        <w:t xml:space="preserve">Available in the Vula session documentation and client-facing materials.</w:t>
      </w:r>
    </w:p>
    <w:p>
      <w:pPr>
        <w:pBdr>
          <w:left w:val="thick" w:color="01A1B7" w:sz="18" w:space="6"/>
        </w:pBdr>
        <w:spacing w:after="120" w:before="240"/>
      </w:pPr>
      <w:r>
        <w:rPr>
          <w:rFonts w:ascii="Calibri" w:cs="Calibri" w:eastAsia="Calibri" w:hAnsi="Calibri"/>
          <w:b/>
          <w:bCs/>
          <w:color w:val="0A1628"/>
          <w:sz w:val="24"/>
          <w:szCs w:val="24"/>
        </w:rPr>
        <w:t xml:space="preserve">Appendix B — Compass Tier Comparison</w:t>
      </w:r>
    </w:p>
    <w:p>
      <w:pPr>
        <w:spacing w:after="120" w:before="0"/>
      </w:pPr>
      <w:r>
        <w:rPr>
          <w:rFonts w:ascii="Calibri" w:cs="Calibri" w:eastAsia="Calibri" w:hAnsi="Calibri"/>
          <w:b w:val="false"/>
          <w:bCs w:val="false"/>
          <w:i w:val="false"/>
          <w:iCs w:val="false"/>
          <w:color w:val="000000"/>
          <w:sz w:val="22"/>
          <w:szCs w:val="22"/>
        </w:rPr>
        <w:t xml:space="preserve">Full tier comparison available on vulasolutions.co.za</w:t>
      </w:r>
    </w:p>
    <w:p>
      <w:pPr>
        <w:pBdr>
          <w:left w:val="thick" w:color="01A1B7" w:sz="18" w:space="6"/>
        </w:pBdr>
        <w:spacing w:after="120" w:before="240"/>
      </w:pPr>
      <w:r>
        <w:rPr>
          <w:rFonts w:ascii="Calibri" w:cs="Calibri" w:eastAsia="Calibri" w:hAnsi="Calibri"/>
          <w:b/>
          <w:bCs/>
          <w:color w:val="0A1628"/>
          <w:sz w:val="24"/>
          <w:szCs w:val="24"/>
        </w:rPr>
        <w:t xml:space="preserve">Appendix C — Sample Compass Report</w:t>
      </w:r>
    </w:p>
    <w:p>
      <w:pPr>
        <w:spacing w:after="120" w:before="0"/>
      </w:pPr>
      <w:r>
        <w:rPr>
          <w:rFonts w:ascii="Calibri" w:cs="Calibri" w:eastAsia="Calibri" w:hAnsi="Calibri"/>
          <w:b w:val="false"/>
          <w:bCs w:val="false"/>
          <w:i w:val="false"/>
          <w:iCs w:val="false"/>
          <w:color w:val="000000"/>
          <w:sz w:val="22"/>
          <w:szCs w:val="22"/>
        </w:rPr>
        <w:t xml:space="preserve">Available on request from the Vula team.</w:t>
      </w:r>
    </w:p>
    <w:p>
      <w:pPr>
        <w:pBdr>
          <w:left w:val="thick" w:color="01A1B7" w:sz="18" w:space="6"/>
        </w:pBdr>
        <w:spacing w:after="120" w:before="240"/>
      </w:pPr>
      <w:r>
        <w:rPr>
          <w:rFonts w:ascii="Calibri" w:cs="Calibri" w:eastAsia="Calibri" w:hAnsi="Calibri"/>
          <w:b/>
          <w:bCs/>
          <w:color w:val="0A1628"/>
          <w:sz w:val="24"/>
          <w:szCs w:val="24"/>
        </w:rPr>
        <w:t xml:space="preserve">Appendix D — Sub-Contractor Register</w:t>
      </w:r>
    </w:p>
    <w:p>
      <w:pPr>
        <w:spacing w:after="120" w:before="0"/>
      </w:pPr>
      <w:r>
        <w:rPr>
          <w:rFonts w:ascii="Calibri" w:cs="Calibri" w:eastAsia="Calibri" w:hAnsi="Calibri"/>
          <w:b w:val="false"/>
          <w:bCs w:val="false"/>
          <w:i w:val="false"/>
          <w:iCs w:val="false"/>
          <w:color w:val="000000"/>
          <w:sz w:val="22"/>
          <w:szCs w:val="22"/>
        </w:rPr>
        <w:t xml:space="preserve">Internal document — to be maintained by the founder as relationships are established.</w:t>
      </w:r>
    </w:p>
    <w:p>
      <w:pPr>
        <w:spacing w:after="0" w:before="0"/>
      </w:pPr>
      <w:r>
        <w:rPr>
          <w:sz w:val="24"/>
          <w:szCs w:val="24"/>
        </w:rPr>
        <w:t xml:space="preserve"/>
      </w:r>
    </w:p>
    <w:p>
      <w:pPr>
        <w:pBdr>
          <w:bottom w:val="single" w:color="01A1B7" w:sz="6"/>
        </w:pBdr>
        <w:spacing w:after="240"/>
      </w:pPr>
    </w:p>
    <w:p>
      <w:pPr>
        <w:spacing w:after="120" w:before="0"/>
      </w:pPr>
      <w:r>
        <w:rPr>
          <w:rFonts w:ascii="Calibri" w:cs="Calibri" w:eastAsia="Calibri" w:hAnsi="Calibri"/>
          <w:b w:val="false"/>
          <w:bCs w:val="false"/>
          <w:i w:val="false"/>
          <w:iCs w:val="false"/>
          <w:color w:val="6B7280"/>
          <w:sz w:val="22"/>
          <w:szCs w:val="22"/>
        </w:rPr>
        <w:t xml:space="preserve">Vula Solutions (Pty) Ltd  —  Business Plan  —  Version 1.0  —  Confidential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2026-08-13T13:29:22.421Z</dcterms:created>
  <dcterms:modified xsi:type="dcterms:W3CDTF">2026-08-13T13:29:22.426Z</dcterms:modified>
</cp:coreProperties>
</file>

<file path=docProps/custom.xml><?xml version="1.0" encoding="utf-8"?>
<Properties xmlns="http://schemas.openxmlformats.org/officeDocument/2006/custom-properties" xmlns:vt="http://schemas.openxmlformats.org/officeDocument/2006/docPropsVTypes"/>
</file>