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pPr>
      <w:r>
        <w:rPr>
          <w:rFonts w:ascii="Liberation Sans" w:hAnsi="Liberation Sans" w:eastAsia="Liberation Sans"/>
          <w:b/>
          <w:color w:val="6D5DFB"/>
          <w:sz w:val="22"/>
        </w:rPr>
        <w:t>ANDTHENN MEDIA</w:t>
      </w:r>
    </w:p>
    <w:p>
      <w:pPr>
        <w:spacing w:before="1240" w:after="80"/>
      </w:pPr>
      <w:r>
        <w:rPr>
          <w:rFonts w:ascii="Liberation Sans" w:hAnsi="Liberation Sans" w:eastAsia="Liberation Sans"/>
          <w:b/>
          <w:color w:val="131A2B"/>
          <w:sz w:val="68"/>
        </w:rPr>
        <w:t>Agency Operations ERP</w:t>
      </w:r>
    </w:p>
    <w:p>
      <w:pPr>
        <w:spacing w:after="360"/>
      </w:pPr>
      <w:r>
        <w:rPr>
          <w:rFonts w:ascii="Liberation Sans" w:hAnsi="Liberation Sans" w:eastAsia="Liberation Sans"/>
          <w:b w:val="0"/>
          <w:color w:val="6D5DFB"/>
          <w:sz w:val="50"/>
        </w:rPr>
        <w:t>Product Requirements Document</w:t>
      </w:r>
    </w:p>
    <w:p>
      <w:pPr>
        <w:spacing w:line="300" w:lineRule="auto" w:after="720"/>
      </w:pPr>
      <w:r>
        <w:rPr>
          <w:rFonts w:ascii="Liberation Sans" w:hAnsi="Liberation Sans" w:eastAsia="Liberation Sans"/>
          <w:color w:val="5E6675"/>
          <w:sz w:val="26"/>
        </w:rPr>
        <w:t>A manager-led project operating system for intake, delivery, media review, workload visibility and controlled project closure.</w:t>
      </w:r>
    </w:p>
    <w:tbl>
      <w:tblPr>
        <w:tblW w:type="auto" w:w="0"/>
        <w:jc w:val="left"/>
        <w:tblLayout w:type="fixed"/>
        <w:tblLook w:firstColumn="1" w:firstRow="1" w:lastColumn="0" w:lastRow="0" w:noHBand="0" w:noVBand="1" w:val="04A0"/>
      </w:tblPr>
      <w:tblGrid>
        <w:gridCol w:w="3331"/>
        <w:gridCol w:w="3331"/>
        <w:gridCol w:w="3331"/>
      </w:tblGrid>
      <w:tr>
        <w:trPr>
          <w:tblHeader w:val="true"/>
        </w:trPr>
        <w:tc>
          <w:tcPr>
            <w:tcW w:type="dxa" w:w="2952"/>
            <w:shd w:fill="131A2B"/>
            <w:tcMar>
              <w:top w:w="150" w:type="dxa"/>
              <w:start w:w="150" w:type="dxa"/>
              <w:bottom w:w="150" w:type="dxa"/>
              <w:end w:w="150" w:type="dxa"/>
            </w:tcMar>
          </w:tcPr>
          <w:p>
            <w:r>
              <w:rPr>
                <w:rFonts w:ascii="Liberation Sans" w:hAnsi="Liberation Sans" w:eastAsia="Liberation Sans"/>
                <w:b/>
                <w:color w:val="DDE2F0"/>
                <w:sz w:val="15"/>
              </w:rPr>
              <w:t>DOCUMENT</w:t>
              <w:br/>
            </w:r>
            <w:r>
              <w:rPr>
                <w:rFonts w:ascii="Liberation Sans" w:hAnsi="Liberation Sans" w:eastAsia="Liberation Sans"/>
                <w:b/>
                <w:color w:val="FFFFFF"/>
                <w:sz w:val="21"/>
              </w:rPr>
              <w:t>PRD v1.0</w:t>
            </w:r>
          </w:p>
        </w:tc>
        <w:tc>
          <w:tcPr>
            <w:tcW w:type="dxa" w:w="2952"/>
            <w:shd w:fill="6D5DFB"/>
            <w:tcMar>
              <w:top w:w="150" w:type="dxa"/>
              <w:start w:w="150" w:type="dxa"/>
              <w:bottom w:w="150" w:type="dxa"/>
              <w:end w:w="150" w:type="dxa"/>
            </w:tcMar>
          </w:tcPr>
          <w:p>
            <w:r>
              <w:rPr>
                <w:rFonts w:ascii="Liberation Sans" w:hAnsi="Liberation Sans" w:eastAsia="Liberation Sans"/>
                <w:b/>
                <w:color w:val="DDE2F0"/>
                <w:sz w:val="15"/>
              </w:rPr>
              <w:t>STATUS</w:t>
              <w:br/>
            </w:r>
            <w:r>
              <w:rPr>
                <w:rFonts w:ascii="Liberation Sans" w:hAnsi="Liberation Sans" w:eastAsia="Liberation Sans"/>
                <w:b/>
                <w:color w:val="FFFFFF"/>
                <w:sz w:val="21"/>
              </w:rPr>
              <w:t>Build-ready baseline</w:t>
            </w:r>
          </w:p>
        </w:tc>
        <w:tc>
          <w:tcPr>
            <w:tcW w:type="dxa" w:w="2952"/>
            <w:shd w:fill="31C7D9"/>
            <w:tcMar>
              <w:top w:w="150" w:type="dxa"/>
              <w:start w:w="150" w:type="dxa"/>
              <w:bottom w:w="150" w:type="dxa"/>
              <w:end w:w="150" w:type="dxa"/>
            </w:tcMar>
          </w:tcPr>
          <w:p>
            <w:r>
              <w:rPr>
                <w:rFonts w:ascii="Liberation Sans" w:hAnsi="Liberation Sans" w:eastAsia="Liberation Sans"/>
                <w:b/>
                <w:color w:val="DDE2F0"/>
                <w:sz w:val="15"/>
              </w:rPr>
              <w:t>DATE</w:t>
              <w:br/>
            </w:r>
            <w:r>
              <w:rPr>
                <w:rFonts w:ascii="Liberation Sans" w:hAnsi="Liberation Sans" w:eastAsia="Liberation Sans"/>
                <w:b/>
                <w:color w:val="FFFFFF"/>
                <w:sz w:val="21"/>
              </w:rPr>
              <w:t>04 August 2026</w:t>
            </w:r>
          </w:p>
        </w:tc>
      </w:tr>
    </w:tbl>
    <w:p>
      <w:pPr>
        <w:spacing w:before="3000"/>
      </w:pPr>
      <w:r>
        <w:rPr>
          <w:rFonts w:ascii="Liberation Sans" w:hAnsi="Liberation Sans" w:eastAsia="Liberation Sans"/>
          <w:color w:val="5E6675"/>
          <w:sz w:val="19"/>
        </w:rPr>
        <w:t>Prepared as an enterprise-grade implementation specification for Claude/Codex and the delivery team.</w:t>
      </w:r>
    </w:p>
    <w:p>
      <w:r>
        <w:rPr>
          <w:rFonts w:ascii="Liberation Sans" w:hAnsi="Liberation Sans" w:eastAsia="Liberation Sans"/>
          <w:b/>
          <w:color w:val="131A2B"/>
          <w:sz w:val="18"/>
        </w:rPr>
        <w:t>Confidential - AndThenn Media</w:t>
      </w:r>
    </w:p>
    <w:p>
      <w:r>
        <w:br w:type="page"/>
      </w:r>
    </w:p>
    <w:p>
      <w:pPr>
        <w:pStyle w:val="Heading1"/>
      </w:pPr>
      <w:r>
        <w:t>Document control</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31A2B"/>
            <w:tcMar>
              <w:top w:w="90" w:type="dxa"/>
              <w:start w:w="90" w:type="dxa"/>
              <w:bottom w:w="90" w:type="dxa"/>
              <w:end w:w="90" w:type="dxa"/>
            </w:tcMar>
            <w:vAlign w:val="center"/>
          </w:tcPr>
          <w:p>
            <w:pPr>
              <w:jc w:val="left"/>
            </w:pPr>
            <w:r>
              <w:rPr>
                <w:rFonts w:ascii="Liberation Sans" w:hAnsi="Liberation Sans" w:eastAsia="Liberation Sans"/>
                <w:b/>
                <w:color w:val="FFFFFF"/>
                <w:sz w:val="17"/>
              </w:rPr>
              <w:t>Field</w:t>
            </w:r>
          </w:p>
        </w:tc>
        <w:tc>
          <w:tcPr>
            <w:tcW w:type="dxa" w:w="7200"/>
            <w:shd w:fill="131A2B"/>
            <w:tcMar>
              <w:top w:w="90" w:type="dxa"/>
              <w:start w:w="90" w:type="dxa"/>
              <w:bottom w:w="90" w:type="dxa"/>
              <w:end w:w="90" w:type="dxa"/>
            </w:tcMar>
            <w:vAlign w:val="center"/>
          </w:tcPr>
          <w:p>
            <w:pPr>
              <w:jc w:val="left"/>
            </w:pPr>
            <w:r>
              <w:rPr>
                <w:rFonts w:ascii="Liberation Sans" w:hAnsi="Liberation Sans" w:eastAsia="Liberation Sans"/>
                <w:b/>
                <w:color w:val="FFFFFF"/>
                <w:sz w:val="17"/>
              </w:rPr>
              <w:t>Value</w:t>
            </w:r>
          </w:p>
        </w:tc>
      </w:tr>
      <w:tr>
        <w:trPr>
          <w:cantSplit/>
        </w:trPr>
        <w:tc>
          <w:tcPr>
            <w:tcW w:type="dxa" w:w="237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7"/>
              </w:rPr>
              <w:t>Product</w:t>
            </w:r>
          </w:p>
        </w:tc>
        <w:tc>
          <w:tcPr>
            <w:tcW w:type="dxa" w:w="7200"/>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7"/>
              </w:rPr>
              <w:t>AndThenn Media Agency Operations ERP</w:t>
            </w:r>
          </w:p>
        </w:tc>
      </w:tr>
      <w:tr>
        <w:trPr>
          <w:cantSplit/>
        </w:trPr>
        <w:tc>
          <w:tcPr>
            <w:tcW w:type="dxa" w:w="237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7"/>
              </w:rPr>
              <w:t>Document version</w:t>
            </w:r>
          </w:p>
        </w:tc>
        <w:tc>
          <w:tcPr>
            <w:tcW w:type="dxa" w:w="7200"/>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7"/>
              </w:rPr>
              <w:t>1.0</w:t>
            </w:r>
          </w:p>
        </w:tc>
      </w:tr>
      <w:tr>
        <w:trPr>
          <w:cantSplit/>
        </w:trPr>
        <w:tc>
          <w:tcPr>
            <w:tcW w:type="dxa" w:w="237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7"/>
              </w:rPr>
              <w:t>Status</w:t>
            </w:r>
          </w:p>
        </w:tc>
        <w:tc>
          <w:tcPr>
            <w:tcW w:type="dxa" w:w="7200"/>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7"/>
              </w:rPr>
              <w:t>Approved planning baseline / ready for solution design and implementation</w:t>
            </w:r>
          </w:p>
        </w:tc>
      </w:tr>
      <w:tr>
        <w:trPr>
          <w:cantSplit/>
        </w:trPr>
        <w:tc>
          <w:tcPr>
            <w:tcW w:type="dxa" w:w="237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7"/>
              </w:rPr>
              <w:t>Primary audience</w:t>
            </w:r>
          </w:p>
        </w:tc>
        <w:tc>
          <w:tcPr>
            <w:tcW w:type="dxa" w:w="7200"/>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7"/>
              </w:rPr>
              <w:t>AndThenn managers, product owners, designers, engineers, QA, implementation and handover teams</w:t>
            </w:r>
          </w:p>
        </w:tc>
      </w:tr>
      <w:tr>
        <w:trPr>
          <w:cantSplit/>
        </w:trPr>
        <w:tc>
          <w:tcPr>
            <w:tcW w:type="dxa" w:w="237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7"/>
              </w:rPr>
              <w:t>Source baseline</w:t>
            </w:r>
          </w:p>
        </w:tc>
        <w:tc>
          <w:tcPr>
            <w:tcW w:type="dxa" w:w="7200"/>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7"/>
              </w:rPr>
              <w:t>Initial Agency Product Vision supplied by AndThenn Media, refined through detailed stakeholder discovery and product-management decisions.</w:t>
            </w:r>
          </w:p>
        </w:tc>
      </w:tr>
      <w:tr>
        <w:trPr>
          <w:cantSplit/>
        </w:trPr>
        <w:tc>
          <w:tcPr>
            <w:tcW w:type="dxa" w:w="237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7"/>
              </w:rPr>
              <w:t>Assumed operating team</w:t>
            </w:r>
          </w:p>
        </w:tc>
        <w:tc>
          <w:tcPr>
            <w:tcW w:type="dxa" w:w="7200"/>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7"/>
              </w:rPr>
              <w:t>2 managers, 6-8 permanent employees, with manager-created temporary freelancer accounts.</w:t>
            </w:r>
          </w:p>
        </w:tc>
      </w:tr>
      <w:tr>
        <w:trPr>
          <w:cantSplit/>
        </w:trPr>
        <w:tc>
          <w:tcPr>
            <w:tcW w:type="dxa" w:w="237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7"/>
              </w:rPr>
              <w:t>MVP scope statement</w:t>
            </w:r>
          </w:p>
        </w:tc>
        <w:tc>
          <w:tcPr>
            <w:tcW w:type="dxa" w:w="7200"/>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7"/>
              </w:rPr>
              <w:t>All capabilities specified in this PRD are MVP requirements except the explicitly listed out-of-scope items.</w:t>
            </w:r>
          </w:p>
        </w:tc>
      </w:tr>
    </w:tbl>
    <w:p>
      <w:pPr>
        <w:spacing w:after="0"/>
      </w:pPr>
    </w:p>
    <w:p>
      <w:pPr>
        <w:pStyle w:val="Heading2"/>
      </w:pPr>
      <w:r>
        <w:t>Approval and change control</w:t>
      </w:r>
    </w:p>
    <w:p>
      <w:r>
        <w:t>This PRD is the authoritative functional baseline. Any change affecting permissions, workflow states, client review behaviour, file version lineage, financial calculation, or integrations must be recorded as a change request before implementation. Visual creativity is encouraged only where it does not alter the business rules in this document.</w:t>
      </w:r>
    </w:p>
    <w:p>
      <w:pPr>
        <w:pStyle w:val="Heading2"/>
      </w:pPr>
      <w:r>
        <w:t>Terminology</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31A2B"/>
            <w:tcMar>
              <w:top w:w="90" w:type="dxa"/>
              <w:start w:w="90" w:type="dxa"/>
              <w:bottom w:w="90" w:type="dxa"/>
              <w:end w:w="90" w:type="dxa"/>
            </w:tcMar>
            <w:vAlign w:val="center"/>
          </w:tcPr>
          <w:p>
            <w:pPr>
              <w:jc w:val="left"/>
            </w:pPr>
            <w:r>
              <w:rPr>
                <w:rFonts w:ascii="Liberation Sans" w:hAnsi="Liberation Sans" w:eastAsia="Liberation Sans"/>
                <w:b/>
                <w:color w:val="FFFFFF"/>
                <w:sz w:val="16"/>
              </w:rPr>
              <w:t>Term</w:t>
            </w:r>
          </w:p>
        </w:tc>
        <w:tc>
          <w:tcPr>
            <w:tcW w:type="dxa" w:w="7344"/>
            <w:shd w:fill="131A2B"/>
            <w:tcMar>
              <w:top w:w="90" w:type="dxa"/>
              <w:start w:w="90" w:type="dxa"/>
              <w:bottom w:w="90" w:type="dxa"/>
              <w:end w:w="90" w:type="dxa"/>
            </w:tcMar>
            <w:vAlign w:val="center"/>
          </w:tcPr>
          <w:p>
            <w:pPr>
              <w:jc w:val="left"/>
            </w:pPr>
            <w:r>
              <w:rPr>
                <w:rFonts w:ascii="Liberation Sans" w:hAnsi="Liberation Sans" w:eastAsia="Liberation Sans"/>
                <w:b/>
                <w:color w:val="FFFFFF"/>
                <w:sz w:val="16"/>
              </w:rPr>
              <w:t>Definition</w:t>
            </w:r>
          </w:p>
        </w:tc>
      </w:tr>
      <w:tr>
        <w:trPr>
          <w:cantSplit/>
        </w:trPr>
        <w:tc>
          <w:tcPr>
            <w:tcW w:type="dxa" w:w="223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6"/>
              </w:rPr>
              <w:t>Intake item</w:t>
            </w:r>
          </w:p>
        </w:tc>
        <w:tc>
          <w:tcPr>
            <w:tcW w:type="dxa" w:w="734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6"/>
              </w:rPr>
              <w:t>A deliberately forwarded or manually captured client request, brief, message set, voice note, email or attachment awaiting manager triage.</w:t>
            </w:r>
          </w:p>
        </w:tc>
      </w:tr>
      <w:tr>
        <w:trPr>
          <w:cantSplit/>
        </w:trPr>
        <w:tc>
          <w:tcPr>
            <w:tcW w:type="dxa" w:w="223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6"/>
              </w:rPr>
              <w:t>Proposal</w:t>
            </w:r>
          </w:p>
        </w:tc>
        <w:tc>
          <w:tcPr>
            <w:tcW w:type="dxa" w:w="734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6"/>
              </w:rPr>
              <w:t>A pending, editable commercial/work request that has not yet entered active project delivery.</w:t>
            </w:r>
          </w:p>
        </w:tc>
      </w:tr>
      <w:tr>
        <w:trPr>
          <w:cantSplit/>
        </w:trPr>
        <w:tc>
          <w:tcPr>
            <w:tcW w:type="dxa" w:w="223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6"/>
              </w:rPr>
              <w:t>Project</w:t>
            </w:r>
          </w:p>
        </w:tc>
        <w:tc>
          <w:tcPr>
            <w:tcW w:type="dxa" w:w="734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6"/>
              </w:rPr>
              <w:t>An approved body of work owned by one project owner and composed of deliverables.</w:t>
            </w:r>
          </w:p>
        </w:tc>
      </w:tr>
      <w:tr>
        <w:trPr>
          <w:cantSplit/>
        </w:trPr>
        <w:tc>
          <w:tcPr>
            <w:tcW w:type="dxa" w:w="223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6"/>
              </w:rPr>
              <w:t>Deliverable</w:t>
            </w:r>
          </w:p>
        </w:tc>
        <w:tc>
          <w:tcPr>
            <w:tcW w:type="dxa" w:w="734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6"/>
              </w:rPr>
              <w:t>A client-facing output with quantity, format and due date; each deliverable belongs to exactly one project.</w:t>
            </w:r>
          </w:p>
        </w:tc>
      </w:tr>
      <w:tr>
        <w:trPr>
          <w:cantSplit/>
        </w:trPr>
        <w:tc>
          <w:tcPr>
            <w:tcW w:type="dxa" w:w="223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6"/>
              </w:rPr>
              <w:t>Task</w:t>
            </w:r>
          </w:p>
        </w:tc>
        <w:tc>
          <w:tcPr>
            <w:tcW w:type="dxa" w:w="734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6"/>
              </w:rPr>
              <w:t>A trackable internal work component belonging to exactly one deliverable, with one primary owner and optional collaborators.</w:t>
            </w:r>
          </w:p>
        </w:tc>
      </w:tr>
      <w:tr>
        <w:trPr>
          <w:cantSplit/>
        </w:trPr>
        <w:tc>
          <w:tcPr>
            <w:tcW w:type="dxa" w:w="223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6"/>
              </w:rPr>
              <w:t>Review share</w:t>
            </w:r>
          </w:p>
        </w:tc>
        <w:tc>
          <w:tcPr>
            <w:tcW w:type="dxa" w:w="734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6"/>
              </w:rPr>
              <w:t>A no-login, version-pinned client access token for one task output.</w:t>
            </w:r>
          </w:p>
        </w:tc>
      </w:tr>
      <w:tr>
        <w:trPr>
          <w:cantSplit/>
        </w:trPr>
        <w:tc>
          <w:tcPr>
            <w:tcW w:type="dxa" w:w="223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6"/>
              </w:rPr>
              <w:t>Primary owner</w:t>
            </w:r>
          </w:p>
        </w:tc>
        <w:tc>
          <w:tcPr>
            <w:tcW w:type="dxa" w:w="734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6"/>
              </w:rPr>
              <w:t>The accountable task assignee who alone changes normal task status, subject to manager override.</w:t>
            </w:r>
          </w:p>
        </w:tc>
      </w:tr>
      <w:tr>
        <w:trPr>
          <w:cantSplit/>
        </w:trPr>
        <w:tc>
          <w:tcPr>
            <w:tcW w:type="dxa" w:w="223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6"/>
              </w:rPr>
              <w:t>Temporary account</w:t>
            </w:r>
          </w:p>
        </w:tc>
        <w:tc>
          <w:tcPr>
            <w:tcW w:type="dxa" w:w="734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6"/>
              </w:rPr>
              <w:t>A time-limited, restricted account created by a manager for a freelancer.</w:t>
            </w:r>
          </w:p>
        </w:tc>
      </w:tr>
    </w:tbl>
    <w:p>
      <w:pPr>
        <w:spacing w:after="0"/>
      </w:pPr>
    </w:p>
    <w:p>
      <w:pPr>
        <w:pStyle w:val="Heading1"/>
        <w:pageBreakBefore/>
      </w:pPr>
      <w:r>
        <w:t>1  Executive summary</w:t>
      </w:r>
    </w:p>
    <w:p>
      <w:r>
        <w:t>AndThenn Media requires a single internal operating system that converts fragmented client requests into accountable, measurable agency execution. The platform will deliberately capture selected emails and WhatsApp content, help managers structure unformatted requests, hold proposals outside delivery until approved, and then manage projects through a strict Project -&gt; Deliverable -&gt; Task hierarchy.</w:t>
      </w:r>
    </w:p>
    <w:p>
      <w:r>
        <w:t>The product is not a client ERP portal. Clients interact only through secure, no-login media-review links that support format-appropriate feedback on video, audio, images and PDFs. Managers and employees retain operational control, while AI remains a low-risk assistant for transcription, extraction, summarisation and suggestions rather than an autonomous decision-maker.</w:t>
      </w:r>
    </w:p>
    <w:tbl>
      <w:tblPr>
        <w:tblW w:type="auto" w:w="0"/>
        <w:jc w:val="center"/>
        <w:tblLayout w:type="fixed"/>
        <w:tblLook w:firstColumn="1" w:firstRow="1" w:lastColumn="0" w:lastRow="0" w:noHBand="0" w:noVBand="1" w:val="04A0"/>
      </w:tblPr>
      <w:tblGrid>
        <w:gridCol w:w="9720"/>
      </w:tblGrid>
      <w:tr>
        <w:trPr>
          <w:tblHeader w:val="true"/>
        </w:trPr>
        <w:tc>
          <w:tcPr>
            <w:tcW w:type="dxa" w:w="9994"/>
            <w:shd w:fill="F4F6FA"/>
            <w:tcMar>
              <w:top w:w="140" w:type="dxa"/>
              <w:start w:w="170" w:type="dxa"/>
              <w:bottom w:w="140" w:type="dxa"/>
              <w:end w:w="170" w:type="dxa"/>
            </w:tcMar>
            <w:tcBorders>
              <w:top w:val="single" w:sz="2" w:color="E6EAF1"/>
              <w:left w:val="single" w:sz="18" w:color="6D5DFB"/>
              <w:bottom w:val="single" w:sz="2" w:color="E6EAF1"/>
              <w:right w:val="single" w:sz="2" w:color="E6EAF1"/>
            </w:tcBorders>
          </w:tcPr>
          <w:p>
            <w:pPr>
              <w:pStyle w:val="Callout"/>
            </w:pPr>
            <w:r>
              <w:rPr>
                <w:b/>
                <w:color w:val="6D5DFB"/>
              </w:rPr>
              <w:t xml:space="preserve">PRODUCT NORTH STAR  </w:t>
            </w:r>
            <w:r>
              <w:t>Every feature must reduce missed work, unclear ownership, deadline ambiguity, scattered feedback or repetitive administration - without forcing clients to change how they communicate.</w:t>
            </w:r>
          </w:p>
        </w:tc>
      </w:tr>
    </w:tbl>
    <w:p>
      <w:pPr>
        <w:spacing w:after="0"/>
      </w:pPr>
    </w:p>
    <w:p>
      <w:pPr>
        <w:jc w:val="center"/>
      </w:pPr>
      <w:r>
        <w:drawing>
          <wp:inline xmlns:a="http://schemas.openxmlformats.org/drawingml/2006/main" xmlns:pic="http://schemas.openxmlformats.org/drawingml/2006/picture">
            <wp:extent cx="6263640" cy="2468611"/>
            <wp:docPr id="1" name="Picture 1" title="Agency operating flow" descr="Operating flow from deliberately forwarded email, WhatsApp, or manual capture through manager triage, proposal approval, project activation, task delivery, client media review, final closure, and archive."/>
            <wp:cNvGraphicFramePr>
              <a:graphicFrameLocks noChangeAspect="1"/>
            </wp:cNvGraphicFramePr>
            <a:graphic>
              <a:graphicData uri="http://schemas.openxmlformats.org/drawingml/2006/picture">
                <pic:pic>
                  <pic:nvPicPr>
                    <pic:cNvPr id="0" name="operating_flow.png"/>
                    <pic:cNvPicPr/>
                  </pic:nvPicPr>
                  <pic:blipFill>
                    <a:blip r:embed="rId13"/>
                    <a:stretch>
                      <a:fillRect/>
                    </a:stretch>
                  </pic:blipFill>
                  <pic:spPr>
                    <a:xfrm>
                      <a:off x="0" y="0"/>
                      <a:ext cx="6263640" cy="2468611"/>
                    </a:xfrm>
                    <a:prstGeom prst="rect"/>
                  </pic:spPr>
                </pic:pic>
              </a:graphicData>
            </a:graphic>
          </wp:inline>
        </w:drawing>
      </w:r>
    </w:p>
    <w:p>
      <w:pPr>
        <w:pStyle w:val="Small"/>
      </w:pPr>
      <w:r>
        <w:t>Figure 1. Target operating flow</w:t>
      </w:r>
    </w:p>
    <w:p>
      <w:pPr>
        <w:pStyle w:val="Heading2"/>
      </w:pPr>
      <w:r>
        <w:t>Success outcomes</w:t>
      </w:r>
    </w:p>
    <w:p>
      <w:pPr>
        <w:pStyle w:val="ListBullet"/>
      </w:pPr>
      <w:r>
        <w:t>Every accepted request is traceable from its original email or WhatsApp evidence through proposal, project, deliverable, task, review and archive.</w:t>
      </w:r>
    </w:p>
    <w:p>
      <w:pPr>
        <w:pStyle w:val="ListBullet"/>
      </w:pPr>
      <w:r>
        <w:t>Managers can see intake backlog, ownership, workload, due dates, time spent and project health without reconstructing information from chats.</w:t>
      </w:r>
    </w:p>
    <w:p>
      <w:pPr>
        <w:pStyle w:val="ListBullet"/>
      </w:pPr>
      <w:r>
        <w:t>Employees have a focused view of assigned work, clear accountability and a single place for progress, files and feedback.</w:t>
      </w:r>
    </w:p>
    <w:p>
      <w:pPr>
        <w:pStyle w:val="ListBullet"/>
      </w:pPr>
      <w:r>
        <w:t>Clients can review outputs from a shared link without creating an account or navigating the ERP.</w:t>
      </w:r>
    </w:p>
    <w:p>
      <w:pPr>
        <w:pStyle w:val="ListBullet"/>
      </w:pPr>
      <w:r>
        <w:t>Final approved files are archived predictably while the ERP preserves complete metadata and version history.</w:t>
      </w:r>
    </w:p>
    <w:p>
      <w:pPr>
        <w:pStyle w:val="ListBullet"/>
      </w:pPr>
      <w:r>
        <w:t>The system can be transferred to AndThenn after launch with full technical and operational ownership.</w:t>
      </w:r>
    </w:p>
    <w:p>
      <w:pPr>
        <w:pStyle w:val="Heading2"/>
      </w:pPr>
      <w:r>
        <w:t>MVP boundary</w:t>
      </w:r>
    </w:p>
    <w:p>
      <w:r>
        <w:t>The MVP includes all modules and behaviours in this PRD: intake, proposals, activation wizard, clients, projects, deliverables, tasks, custom workflows, time and workload measurement, media review, file/version history, quotations, budgets, invoice status, notifications, search, audit, storage abstraction, permanent employees and restricted temporary freelancer accounts.</w:t>
      </w:r>
    </w:p>
    <w:p>
      <w:r>
        <w:t>Full freelancer management - including freelancer profiles, skill directories, availability, NDAs, rates and payment tracking - remains out of scope. Temporary accounts are an access-control mechanism only.</w:t>
      </w:r>
    </w:p>
    <w:p>
      <w:pPr>
        <w:pStyle w:val="Heading1"/>
        <w:pageBreakBefore/>
      </w:pPr>
      <w:r>
        <w:t>2  Product context and revised vision</w:t>
      </w:r>
    </w:p>
    <w:p>
      <w:pPr>
        <w:pStyle w:val="Heading2"/>
      </w:pPr>
      <w:r>
        <w:t>Current operating problem</w:t>
      </w:r>
    </w:p>
    <w:p>
      <w:r>
        <w:t>Work currently arrives through email, WhatsApp, phone calls and informal coordination, while files live in external storage and feedback is often scattered across messaging. The initial AndThenn vision correctly identified missed briefs, unclear ownership, weak deadline visibility and the absence of a single source of truth. This PRD retains that operating-system ambition while narrowing the product around actual stakeholder priorities.</w:t>
      </w:r>
    </w:p>
    <w:p>
      <w:pPr>
        <w:pStyle w:val="Heading2"/>
      </w:pPr>
      <w:r>
        <w:t>Discovery-led scope changes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520"/>
            <w:shd w:fill="131A2B"/>
            <w:tcMar>
              <w:top w:w="90" w:type="dxa"/>
              <w:start w:w="90" w:type="dxa"/>
              <w:bottom w:w="90" w:type="dxa"/>
              <w:end w:w="90" w:type="dxa"/>
            </w:tcMar>
            <w:vAlign w:val="center"/>
          </w:tcPr>
          <w:p>
            <w:pPr>
              <w:jc w:val="left"/>
            </w:pPr>
            <w:r>
              <w:rPr>
                <w:rFonts w:ascii="Liberation Sans" w:hAnsi="Liberation Sans" w:eastAsia="Liberation Sans"/>
                <w:b/>
                <w:color w:val="FFFFFF"/>
                <w:sz w:val="15"/>
              </w:rPr>
              <w:t>Original direction</w:t>
            </w:r>
          </w:p>
        </w:tc>
        <w:tc>
          <w:tcPr>
            <w:tcW w:type="dxa" w:w="3960"/>
            <w:shd w:fill="131A2B"/>
            <w:tcMar>
              <w:top w:w="90" w:type="dxa"/>
              <w:start w:w="90" w:type="dxa"/>
              <w:bottom w:w="90" w:type="dxa"/>
              <w:end w:w="90" w:type="dxa"/>
            </w:tcMar>
            <w:vAlign w:val="center"/>
          </w:tcPr>
          <w:p>
            <w:pPr>
              <w:jc w:val="left"/>
            </w:pPr>
            <w:r>
              <w:rPr>
                <w:rFonts w:ascii="Liberation Sans" w:hAnsi="Liberation Sans" w:eastAsia="Liberation Sans"/>
                <w:b/>
                <w:color w:val="FFFFFF"/>
                <w:sz w:val="15"/>
              </w:rPr>
              <w:t>Final requirement in this PRD</w:t>
            </w:r>
          </w:p>
        </w:tc>
        <w:tc>
          <w:tcPr>
            <w:tcW w:type="dxa" w:w="3096"/>
            <w:shd w:fill="131A2B"/>
            <w:tcMar>
              <w:top w:w="90" w:type="dxa"/>
              <w:start w:w="90" w:type="dxa"/>
              <w:bottom w:w="90" w:type="dxa"/>
              <w:end w:w="90" w:type="dxa"/>
            </w:tcMar>
            <w:vAlign w:val="center"/>
          </w:tcPr>
          <w:p>
            <w:pPr>
              <w:jc w:val="left"/>
            </w:pPr>
            <w:r>
              <w:rPr>
                <w:rFonts w:ascii="Liberation Sans" w:hAnsi="Liberation Sans" w:eastAsia="Liberation Sans"/>
                <w:b/>
                <w:color w:val="FFFFFF"/>
                <w:sz w:val="15"/>
              </w:rPr>
              <w:t>Reason</w:t>
            </w:r>
          </w:p>
        </w:tc>
      </w:tr>
      <w:tr>
        <w:trPr>
          <w:cantSplit/>
        </w:trPr>
        <w:tc>
          <w:tcPr>
            <w:tcW w:type="dxa" w:w="2520"/>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AI-first brief-to-project automation</w:t>
            </w:r>
          </w:p>
        </w:tc>
        <w:tc>
          <w:tcPr>
            <w:tcW w:type="dxa" w:w="3960"/>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Manager-controlled intake with optional AI transcription, extraction and suggestions</w:t>
            </w:r>
          </w:p>
        </w:tc>
        <w:tc>
          <w:tcPr>
            <w:tcW w:type="dxa" w:w="309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AI is supportive, not a priority or autonomous authority.</w:t>
            </w:r>
          </w:p>
        </w:tc>
      </w:tr>
      <w:tr>
        <w:trPr>
          <w:cantSplit/>
        </w:trPr>
        <w:tc>
          <w:tcPr>
            <w:tcW w:type="dxa" w:w="2520"/>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Broad client interaction inside the platform</w:t>
            </w:r>
          </w:p>
        </w:tc>
        <w:tc>
          <w:tcPr>
            <w:tcW w:type="dxa" w:w="3960"/>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No-login, media-specific review links only</w:t>
            </w:r>
          </w:p>
        </w:tc>
        <w:tc>
          <w:tcPr>
            <w:tcW w:type="dxa" w:w="309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Clients keep existing communication habits and avoid ERP navigation.</w:t>
            </w:r>
          </w:p>
        </w:tc>
      </w:tr>
      <w:tr>
        <w:trPr>
          <w:cantSplit/>
        </w:trPr>
        <w:tc>
          <w:tcPr>
            <w:tcW w:type="dxa" w:w="2520"/>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Full inbox and chat integration</w:t>
            </w:r>
          </w:p>
        </w:tc>
        <w:tc>
          <w:tcPr>
            <w:tcW w:type="dxa" w:w="3960"/>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Only deliberately forwarded email/WhatsApp content enters intake</w:t>
            </w:r>
          </w:p>
        </w:tc>
        <w:tc>
          <w:tcPr>
            <w:tcW w:type="dxa" w:w="309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Prevents noise, privacy issues and irrelevant conversations.</w:t>
            </w:r>
          </w:p>
        </w:tc>
      </w:tr>
      <w:tr>
        <w:trPr>
          <w:cantSplit/>
        </w:trPr>
        <w:tc>
          <w:tcPr>
            <w:tcW w:type="dxa" w:w="2520"/>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Formal proposal pipeline</w:t>
            </w:r>
          </w:p>
        </w:tc>
        <w:tc>
          <w:tcPr>
            <w:tcW w:type="dxa" w:w="3960"/>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One editable Pending proposal state until approved or rejected</w:t>
            </w:r>
          </w:p>
        </w:tc>
        <w:tc>
          <w:tcPr>
            <w:tcW w:type="dxa" w:w="309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Matches a lightweight agency proposal process.</w:t>
            </w:r>
          </w:p>
        </w:tc>
      </w:tr>
      <w:tr>
        <w:trPr>
          <w:cantSplit/>
        </w:trPr>
        <w:tc>
          <w:tcPr>
            <w:tcW w:type="dxa" w:w="2520"/>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Mega-specific archive</w:t>
            </w:r>
          </w:p>
        </w:tc>
        <w:tc>
          <w:tcPr>
            <w:tcW w:type="dxa" w:w="3960"/>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Provider-neutral storage layer, provider chosen during implementation</w:t>
            </w:r>
          </w:p>
        </w:tc>
        <w:tc>
          <w:tcPr>
            <w:tcW w:type="dxa" w:w="309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Avoids hardwiring the product before final infrastructure selection.</w:t>
            </w:r>
          </w:p>
        </w:tc>
      </w:tr>
      <w:tr>
        <w:trPr>
          <w:cantSplit/>
        </w:trPr>
        <w:tc>
          <w:tcPr>
            <w:tcW w:type="dxa" w:w="2520"/>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Broad freelancer management</w:t>
            </w:r>
          </w:p>
        </w:tc>
        <w:tc>
          <w:tcPr>
            <w:tcW w:type="dxa" w:w="3960"/>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Temporary restricted accounts only in MVP</w:t>
            </w:r>
          </w:p>
        </w:tc>
        <w:tc>
          <w:tcPr>
            <w:tcW w:type="dxa" w:w="309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Preserves delivery access while avoiding HR/payment scope creep.</w:t>
            </w:r>
          </w:p>
        </w:tc>
      </w:tr>
      <w:tr>
        <w:trPr>
          <w:cantSplit/>
        </w:trPr>
        <w:tc>
          <w:tcPr>
            <w:tcW w:type="dxa" w:w="2520"/>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Broad finance/CRM</w:t>
            </w:r>
          </w:p>
        </w:tc>
        <w:tc>
          <w:tcPr>
            <w:tcW w:type="dxa" w:w="3960"/>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Project budget, client rate cards, quotation drafting and invoice status only</w:t>
            </w:r>
          </w:p>
        </w:tc>
        <w:tc>
          <w:tcPr>
            <w:tcW w:type="dxa" w:w="309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Supports operations without becoming accounting software.</w:t>
            </w:r>
          </w:p>
        </w:tc>
      </w:tr>
    </w:tbl>
    <w:p>
      <w:pPr>
        <w:spacing w:after="0"/>
      </w:pPr>
    </w:p>
    <w:p>
      <w:pPr>
        <w:pStyle w:val="Heading2"/>
      </w:pPr>
      <w:r>
        <w:t>Guiding principles</w:t>
      </w:r>
    </w:p>
    <w:p>
      <w:pPr>
        <w:spacing w:after="50"/>
        <w:ind w:left="29" w:firstLine="0"/>
      </w:pPr>
      <w:r>
        <w:rPr>
          <w:b/>
        </w:rPr>
        <w:t xml:space="preserve">1.  </w:t>
      </w:r>
      <w:r>
        <w:t>Manager confirmation over autonomous action.</w:t>
      </w:r>
    </w:p>
    <w:p>
      <w:pPr>
        <w:spacing w:after="50"/>
        <w:ind w:left="29" w:firstLine="0"/>
      </w:pPr>
      <w:r>
        <w:rPr>
          <w:b/>
        </w:rPr>
        <w:t xml:space="preserve">2.  </w:t>
      </w:r>
      <w:r>
        <w:t>Deliberate intake over passive surveillance of inboxes and chats.</w:t>
      </w:r>
    </w:p>
    <w:p>
      <w:pPr>
        <w:spacing w:after="50"/>
        <w:ind w:left="29" w:firstLine="0"/>
      </w:pPr>
      <w:r>
        <w:rPr>
          <w:b/>
        </w:rPr>
        <w:t xml:space="preserve">3.  </w:t>
      </w:r>
      <w:r>
        <w:t>Strict work lineage over flexible but unreportable relationships.</w:t>
      </w:r>
    </w:p>
    <w:p>
      <w:pPr>
        <w:spacing w:after="50"/>
        <w:ind w:left="29" w:firstLine="0"/>
      </w:pPr>
      <w:r>
        <w:rPr>
          <w:b/>
        </w:rPr>
        <w:t xml:space="preserve">4.  </w:t>
      </w:r>
      <w:r>
        <w:t>One accountable owner with collaborative contribution.</w:t>
      </w:r>
    </w:p>
    <w:p>
      <w:pPr>
        <w:spacing w:after="50"/>
        <w:ind w:left="29" w:firstLine="0"/>
      </w:pPr>
      <w:r>
        <w:rPr>
          <w:b/>
        </w:rPr>
        <w:t xml:space="preserve">5.  </w:t>
      </w:r>
      <w:r>
        <w:t>External-storage neutrality with complete ERP metadata.</w:t>
      </w:r>
    </w:p>
    <w:p>
      <w:pPr>
        <w:spacing w:after="50"/>
        <w:ind w:left="29" w:firstLine="0"/>
      </w:pPr>
      <w:r>
        <w:rPr>
          <w:b/>
        </w:rPr>
        <w:t xml:space="preserve">6.  </w:t>
      </w:r>
      <w:r>
        <w:t>Client simplicity: share a link, view the output, comment in context.</w:t>
      </w:r>
    </w:p>
    <w:p>
      <w:pPr>
        <w:spacing w:after="50"/>
        <w:ind w:left="29" w:firstLine="0"/>
      </w:pPr>
      <w:r>
        <w:rPr>
          <w:b/>
        </w:rPr>
        <w:t xml:space="preserve">7.  </w:t>
      </w:r>
      <w:r>
        <w:t>High-end visual craft without sacrificing speed, clarity or accessibility.</w:t>
      </w:r>
    </w:p>
    <w:p>
      <w:pPr>
        <w:spacing w:after="50"/>
        <w:ind w:left="29" w:firstLine="0"/>
      </w:pPr>
      <w:r>
        <w:rPr>
          <w:b/>
        </w:rPr>
        <w:t xml:space="preserve">8.  </w:t>
      </w:r>
      <w:r>
        <w:t>Handover-ready architecture, documentation and ownership from the start.</w:t>
      </w:r>
    </w:p>
    <w:p>
      <w:pPr>
        <w:pStyle w:val="Heading1"/>
        <w:pageBreakBefore/>
      </w:pPr>
      <w:r>
        <w:t>3  Users, roles and permissions</w:t>
      </w:r>
    </w:p>
    <w:p>
      <w:pPr>
        <w:pStyle w:val="Heading2"/>
      </w:pPr>
      <w:r>
        <w:t>Operating structure assumption</w:t>
      </w:r>
    </w:p>
    <w:p>
      <w:r>
        <w:t>The initial deployment assumes two managers and six to eight permanent employees. The product must not encode these numbers as limits; it must scale through role-based access control. Managers can create permanent employee accounts and expiry-based temporary freelancer accounts.</w:t>
      </w:r>
    </w:p>
    <w:p>
      <w:pPr>
        <w:pStyle w:val="Heading2"/>
      </w:pPr>
      <w:r>
        <w:t>Role definitions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131A2B"/>
            <w:tcMar>
              <w:top w:w="90" w:type="dxa"/>
              <w:start w:w="90" w:type="dxa"/>
              <w:bottom w:w="90" w:type="dxa"/>
              <w:end w:w="90" w:type="dxa"/>
            </w:tcMar>
            <w:vAlign w:val="center"/>
          </w:tcPr>
          <w:p>
            <w:pPr>
              <w:jc w:val="left"/>
            </w:pPr>
            <w:r>
              <w:rPr>
                <w:rFonts w:ascii="Liberation Sans" w:hAnsi="Liberation Sans" w:eastAsia="Liberation Sans"/>
                <w:b/>
                <w:color w:val="FFFFFF"/>
                <w:sz w:val="15"/>
              </w:rPr>
              <w:t>Role</w:t>
            </w:r>
          </w:p>
        </w:tc>
        <w:tc>
          <w:tcPr>
            <w:tcW w:type="dxa" w:w="2880"/>
            <w:shd w:fill="131A2B"/>
            <w:tcMar>
              <w:top w:w="90" w:type="dxa"/>
              <w:start w:w="90" w:type="dxa"/>
              <w:bottom w:w="90" w:type="dxa"/>
              <w:end w:w="90" w:type="dxa"/>
            </w:tcMar>
            <w:vAlign w:val="center"/>
          </w:tcPr>
          <w:p>
            <w:pPr>
              <w:jc w:val="left"/>
            </w:pPr>
            <w:r>
              <w:rPr>
                <w:rFonts w:ascii="Liberation Sans" w:hAnsi="Liberation Sans" w:eastAsia="Liberation Sans"/>
                <w:b/>
                <w:color w:val="FFFFFF"/>
                <w:sz w:val="15"/>
              </w:rPr>
              <w:t>Purpose</w:t>
            </w:r>
          </w:p>
        </w:tc>
        <w:tc>
          <w:tcPr>
            <w:tcW w:type="dxa" w:w="4752"/>
            <w:shd w:fill="131A2B"/>
            <w:tcMar>
              <w:top w:w="90" w:type="dxa"/>
              <w:start w:w="90" w:type="dxa"/>
              <w:bottom w:w="90" w:type="dxa"/>
              <w:end w:w="90" w:type="dxa"/>
            </w:tcMar>
            <w:vAlign w:val="center"/>
          </w:tcPr>
          <w:p>
            <w:pPr>
              <w:jc w:val="left"/>
            </w:pPr>
            <w:r>
              <w:rPr>
                <w:rFonts w:ascii="Liberation Sans" w:hAnsi="Liberation Sans" w:eastAsia="Liberation Sans"/>
                <w:b/>
                <w:color w:val="FFFFFF"/>
                <w:sz w:val="15"/>
              </w:rPr>
              <w:t>Core access</w:t>
            </w:r>
          </w:p>
        </w:tc>
      </w:tr>
      <w:tr>
        <w:trPr>
          <w:cantSplit/>
        </w:trPr>
        <w:tc>
          <w:tcPr>
            <w:tcW w:type="dxa" w:w="194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Manager / Admin</w:t>
            </w:r>
          </w:p>
        </w:tc>
        <w:tc>
          <w:tcPr>
            <w:tcW w:type="dxa" w:w="2880"/>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Owns intake, commercial setup, delivery governance and closure.</w:t>
            </w:r>
          </w:p>
        </w:tc>
        <w:tc>
          <w:tcPr>
            <w:tcW w:type="dxa" w:w="475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Full operational access; account creation; intake processing; proposal approval; project activation; workflow configuration; quotation/budget/invoice controls; overrides; closure; audit visibility.</w:t>
            </w:r>
          </w:p>
        </w:tc>
      </w:tr>
      <w:tr>
        <w:trPr>
          <w:cantSplit/>
        </w:trPr>
        <w:tc>
          <w:tcPr>
            <w:tcW w:type="dxa" w:w="194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Permanent Employee</w:t>
            </w:r>
          </w:p>
        </w:tc>
        <w:tc>
          <w:tcPr>
            <w:tcW w:type="dxa" w:w="2880"/>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Executes assigned work and collaborates on projects.</w:t>
            </w:r>
          </w:p>
        </w:tc>
        <w:tc>
          <w:tcPr>
            <w:tcW w:type="dxa" w:w="475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Assigned/visible projects and tasks; time logging; progress/comments/files; primary-owner status control; review-link sharing where authorised; no account administration or global financial settings.</w:t>
            </w:r>
          </w:p>
        </w:tc>
      </w:tr>
      <w:tr>
        <w:trPr>
          <w:cantSplit/>
        </w:trPr>
        <w:tc>
          <w:tcPr>
            <w:tcW w:type="dxa" w:w="194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Temporary Freelancer</w:t>
            </w:r>
          </w:p>
        </w:tc>
        <w:tc>
          <w:tcPr>
            <w:tcW w:type="dxa" w:w="2880"/>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Contributes to explicitly assigned work for a limited period.</w:t>
            </w:r>
          </w:p>
        </w:tc>
        <w:tc>
          <w:tcPr>
            <w:tcW w:type="dxa" w:w="475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Only assigned project/task context; upload/comment/time entry as configured; no intake, client master data, rate cards, budgets, invoices, global search or review-link administration.</w:t>
            </w:r>
          </w:p>
        </w:tc>
      </w:tr>
      <w:tr>
        <w:trPr>
          <w:cantSplit/>
        </w:trPr>
        <w:tc>
          <w:tcPr>
            <w:tcW w:type="dxa" w:w="194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External Client Reviewer</w:t>
            </w:r>
          </w:p>
        </w:tc>
        <w:tc>
          <w:tcPr>
            <w:tcW w:type="dxa" w:w="2880"/>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Reviews one shared media output without an ERP account.</w:t>
            </w:r>
          </w:p>
        </w:tc>
        <w:tc>
          <w:tcPr>
            <w:tcW w:type="dxa" w:w="475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Token-based access to the pinned version; commenter identification; format-appropriate feedback only; no project navigation or approval action.</w:t>
            </w:r>
          </w:p>
        </w:tc>
      </w:tr>
    </w:tbl>
    <w:p>
      <w:pPr>
        <w:spacing w:after="0"/>
      </w:pPr>
    </w:p>
    <w:p>
      <w:pPr>
        <w:pStyle w:val="Heading2"/>
      </w:pPr>
      <w:r>
        <w:t>Permission matrix</w:t>
      </w:r>
    </w:p>
    <w:tbl>
      <w:tblPr>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3384"/>
            <w:shd w:fill="131A2B"/>
            <w:tcMar>
              <w:top w:w="90" w:type="dxa"/>
              <w:start w:w="90" w:type="dxa"/>
              <w:bottom w:w="90" w:type="dxa"/>
              <w:end w:w="90" w:type="dxa"/>
            </w:tcMar>
            <w:vAlign w:val="center"/>
          </w:tcPr>
          <w:p>
            <w:pPr>
              <w:jc w:val="left"/>
            </w:pPr>
            <w:r>
              <w:rPr>
                <w:rFonts w:ascii="Liberation Sans" w:hAnsi="Liberation Sans" w:eastAsia="Liberation Sans"/>
                <w:b/>
                <w:color w:val="FFFFFF"/>
                <w:sz w:val="14"/>
              </w:rPr>
              <w:t>Capability</w:t>
            </w:r>
          </w:p>
        </w:tc>
        <w:tc>
          <w:tcPr>
            <w:tcW w:type="dxa" w:w="1224"/>
            <w:shd w:fill="131A2B"/>
            <w:tcMar>
              <w:top w:w="90" w:type="dxa"/>
              <w:start w:w="90" w:type="dxa"/>
              <w:bottom w:w="90" w:type="dxa"/>
              <w:end w:w="90" w:type="dxa"/>
            </w:tcMar>
            <w:vAlign w:val="center"/>
          </w:tcPr>
          <w:p>
            <w:pPr>
              <w:jc w:val="left"/>
            </w:pPr>
            <w:r>
              <w:rPr>
                <w:rFonts w:ascii="Liberation Sans" w:hAnsi="Liberation Sans" w:eastAsia="Liberation Sans"/>
                <w:b/>
                <w:color w:val="FFFFFF"/>
                <w:sz w:val="14"/>
              </w:rPr>
              <w:t>Manager</w:t>
            </w:r>
          </w:p>
        </w:tc>
        <w:tc>
          <w:tcPr>
            <w:tcW w:type="dxa" w:w="1800"/>
            <w:shd w:fill="131A2B"/>
            <w:tcMar>
              <w:top w:w="90" w:type="dxa"/>
              <w:start w:w="90" w:type="dxa"/>
              <w:bottom w:w="90" w:type="dxa"/>
              <w:end w:w="90" w:type="dxa"/>
            </w:tcMar>
            <w:vAlign w:val="center"/>
          </w:tcPr>
          <w:p>
            <w:pPr>
              <w:jc w:val="left"/>
            </w:pPr>
            <w:r>
              <w:rPr>
                <w:rFonts w:ascii="Liberation Sans" w:hAnsi="Liberation Sans" w:eastAsia="Liberation Sans"/>
                <w:b/>
                <w:color w:val="FFFFFF"/>
                <w:sz w:val="14"/>
              </w:rPr>
              <w:t>Employee</w:t>
            </w:r>
          </w:p>
        </w:tc>
        <w:tc>
          <w:tcPr>
            <w:tcW w:type="dxa" w:w="1584"/>
            <w:shd w:fill="131A2B"/>
            <w:tcMar>
              <w:top w:w="90" w:type="dxa"/>
              <w:start w:w="90" w:type="dxa"/>
              <w:bottom w:w="90" w:type="dxa"/>
              <w:end w:w="90" w:type="dxa"/>
            </w:tcMar>
            <w:vAlign w:val="center"/>
          </w:tcPr>
          <w:p>
            <w:pPr>
              <w:jc w:val="left"/>
            </w:pPr>
            <w:r>
              <w:rPr>
                <w:rFonts w:ascii="Liberation Sans" w:hAnsi="Liberation Sans" w:eastAsia="Liberation Sans"/>
                <w:b/>
                <w:color w:val="FFFFFF"/>
                <w:sz w:val="14"/>
              </w:rPr>
              <w:t>Temp freelancer</w:t>
            </w:r>
          </w:p>
        </w:tc>
        <w:tc>
          <w:tcPr>
            <w:tcW w:type="dxa" w:w="1584"/>
            <w:shd w:fill="131A2B"/>
            <w:tcMar>
              <w:top w:w="90" w:type="dxa"/>
              <w:start w:w="90" w:type="dxa"/>
              <w:bottom w:w="90" w:type="dxa"/>
              <w:end w:w="90" w:type="dxa"/>
            </w:tcMar>
            <w:vAlign w:val="center"/>
          </w:tcPr>
          <w:p>
            <w:pPr>
              <w:jc w:val="left"/>
            </w:pPr>
            <w:r>
              <w:rPr>
                <w:rFonts w:ascii="Liberation Sans" w:hAnsi="Liberation Sans" w:eastAsia="Liberation Sans"/>
                <w:b/>
                <w:color w:val="FFFFFF"/>
                <w:sz w:val="14"/>
              </w:rPr>
              <w:t>Client reviewer</w:t>
            </w:r>
          </w:p>
        </w:tc>
      </w:tr>
      <w:tr>
        <w:trPr>
          <w:cantSplit/>
        </w:trPr>
        <w:tc>
          <w:tcPr>
            <w:tcW w:type="dxa" w:w="33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Create/manage accounts</w:t>
            </w:r>
          </w:p>
        </w:tc>
        <w:tc>
          <w:tcPr>
            <w:tcW w:type="dxa" w:w="122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Yes</w:t>
            </w:r>
          </w:p>
        </w:tc>
        <w:tc>
          <w:tcPr>
            <w:tcW w:type="dxa" w:w="1800"/>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No</w:t>
            </w:r>
          </w:p>
        </w:tc>
        <w:tc>
          <w:tcPr>
            <w:tcW w:type="dxa" w:w="15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No</w:t>
            </w:r>
          </w:p>
        </w:tc>
        <w:tc>
          <w:tcPr>
            <w:tcW w:type="dxa" w:w="15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No</w:t>
            </w:r>
          </w:p>
        </w:tc>
      </w:tr>
      <w:tr>
        <w:trPr>
          <w:cantSplit/>
        </w:trPr>
        <w:tc>
          <w:tcPr>
            <w:tcW w:type="dxa" w:w="338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Process shared intake</w:t>
            </w:r>
          </w:p>
        </w:tc>
        <w:tc>
          <w:tcPr>
            <w:tcW w:type="dxa" w:w="122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Yes</w:t>
            </w:r>
          </w:p>
        </w:tc>
        <w:tc>
          <w:tcPr>
            <w:tcW w:type="dxa" w:w="1800"/>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No</w:t>
            </w:r>
          </w:p>
        </w:tc>
        <w:tc>
          <w:tcPr>
            <w:tcW w:type="dxa" w:w="158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No</w:t>
            </w:r>
          </w:p>
        </w:tc>
        <w:tc>
          <w:tcPr>
            <w:tcW w:type="dxa" w:w="158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No</w:t>
            </w:r>
          </w:p>
        </w:tc>
      </w:tr>
      <w:tr>
        <w:trPr>
          <w:cantSplit/>
        </w:trPr>
        <w:tc>
          <w:tcPr>
            <w:tcW w:type="dxa" w:w="33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Approve/reject proposal</w:t>
            </w:r>
          </w:p>
        </w:tc>
        <w:tc>
          <w:tcPr>
            <w:tcW w:type="dxa" w:w="122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Yes</w:t>
            </w:r>
          </w:p>
        </w:tc>
        <w:tc>
          <w:tcPr>
            <w:tcW w:type="dxa" w:w="1800"/>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No</w:t>
            </w:r>
          </w:p>
        </w:tc>
        <w:tc>
          <w:tcPr>
            <w:tcW w:type="dxa" w:w="15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No</w:t>
            </w:r>
          </w:p>
        </w:tc>
        <w:tc>
          <w:tcPr>
            <w:tcW w:type="dxa" w:w="15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No</w:t>
            </w:r>
          </w:p>
        </w:tc>
      </w:tr>
      <w:tr>
        <w:trPr>
          <w:cantSplit/>
        </w:trPr>
        <w:tc>
          <w:tcPr>
            <w:tcW w:type="dxa" w:w="338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Activate/close project</w:t>
            </w:r>
          </w:p>
        </w:tc>
        <w:tc>
          <w:tcPr>
            <w:tcW w:type="dxa" w:w="122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Yes</w:t>
            </w:r>
          </w:p>
        </w:tc>
        <w:tc>
          <w:tcPr>
            <w:tcW w:type="dxa" w:w="1800"/>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No</w:t>
            </w:r>
          </w:p>
        </w:tc>
        <w:tc>
          <w:tcPr>
            <w:tcW w:type="dxa" w:w="158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No</w:t>
            </w:r>
          </w:p>
        </w:tc>
        <w:tc>
          <w:tcPr>
            <w:tcW w:type="dxa" w:w="158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No</w:t>
            </w:r>
          </w:p>
        </w:tc>
      </w:tr>
      <w:tr>
        <w:trPr>
          <w:cantSplit/>
        </w:trPr>
        <w:tc>
          <w:tcPr>
            <w:tcW w:type="dxa" w:w="33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Configure project workflow</w:t>
            </w:r>
          </w:p>
        </w:tc>
        <w:tc>
          <w:tcPr>
            <w:tcW w:type="dxa" w:w="122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Yes</w:t>
            </w:r>
          </w:p>
        </w:tc>
        <w:tc>
          <w:tcPr>
            <w:tcW w:type="dxa" w:w="1800"/>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No</w:t>
            </w:r>
          </w:p>
        </w:tc>
        <w:tc>
          <w:tcPr>
            <w:tcW w:type="dxa" w:w="15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No</w:t>
            </w:r>
          </w:p>
        </w:tc>
        <w:tc>
          <w:tcPr>
            <w:tcW w:type="dxa" w:w="15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No</w:t>
            </w:r>
          </w:p>
        </w:tc>
      </w:tr>
      <w:tr>
        <w:trPr>
          <w:cantSplit/>
        </w:trPr>
        <w:tc>
          <w:tcPr>
            <w:tcW w:type="dxa" w:w="338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View project finances</w:t>
            </w:r>
          </w:p>
        </w:tc>
        <w:tc>
          <w:tcPr>
            <w:tcW w:type="dxa" w:w="122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Yes</w:t>
            </w:r>
          </w:p>
        </w:tc>
        <w:tc>
          <w:tcPr>
            <w:tcW w:type="dxa" w:w="1800"/>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Only if explicitly granted</w:t>
            </w:r>
          </w:p>
        </w:tc>
        <w:tc>
          <w:tcPr>
            <w:tcW w:type="dxa" w:w="158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No</w:t>
            </w:r>
          </w:p>
        </w:tc>
        <w:tc>
          <w:tcPr>
            <w:tcW w:type="dxa" w:w="158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No</w:t>
            </w:r>
          </w:p>
        </w:tc>
      </w:tr>
      <w:tr>
        <w:trPr>
          <w:cantSplit/>
        </w:trPr>
        <w:tc>
          <w:tcPr>
            <w:tcW w:type="dxa" w:w="33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Create/edit tasks</w:t>
            </w:r>
          </w:p>
        </w:tc>
        <w:tc>
          <w:tcPr>
            <w:tcW w:type="dxa" w:w="122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Yes</w:t>
            </w:r>
          </w:p>
        </w:tc>
        <w:tc>
          <w:tcPr>
            <w:tcW w:type="dxa" w:w="1800"/>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Within assigned project if permitted</w:t>
            </w:r>
          </w:p>
        </w:tc>
        <w:tc>
          <w:tcPr>
            <w:tcW w:type="dxa" w:w="15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No by default</w:t>
            </w:r>
          </w:p>
        </w:tc>
        <w:tc>
          <w:tcPr>
            <w:tcW w:type="dxa" w:w="15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No</w:t>
            </w:r>
          </w:p>
        </w:tc>
      </w:tr>
      <w:tr>
        <w:trPr>
          <w:cantSplit/>
        </w:trPr>
        <w:tc>
          <w:tcPr>
            <w:tcW w:type="dxa" w:w="338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Change normal task status</w:t>
            </w:r>
          </w:p>
        </w:tc>
        <w:tc>
          <w:tcPr>
            <w:tcW w:type="dxa" w:w="122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Override any</w:t>
            </w:r>
          </w:p>
        </w:tc>
        <w:tc>
          <w:tcPr>
            <w:tcW w:type="dxa" w:w="1800"/>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Primary owner only</w:t>
            </w:r>
          </w:p>
        </w:tc>
        <w:tc>
          <w:tcPr>
            <w:tcW w:type="dxa" w:w="158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Primary owner only if assigned</w:t>
            </w:r>
          </w:p>
        </w:tc>
        <w:tc>
          <w:tcPr>
            <w:tcW w:type="dxa" w:w="158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No</w:t>
            </w:r>
          </w:p>
        </w:tc>
      </w:tr>
      <w:tr>
        <w:trPr>
          <w:cantSplit/>
        </w:trPr>
        <w:tc>
          <w:tcPr>
            <w:tcW w:type="dxa" w:w="33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Add task progress/comments/files</w:t>
            </w:r>
          </w:p>
        </w:tc>
        <w:tc>
          <w:tcPr>
            <w:tcW w:type="dxa" w:w="122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Yes</w:t>
            </w:r>
          </w:p>
        </w:tc>
        <w:tc>
          <w:tcPr>
            <w:tcW w:type="dxa" w:w="1800"/>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Owner or collaborator</w:t>
            </w:r>
          </w:p>
        </w:tc>
        <w:tc>
          <w:tcPr>
            <w:tcW w:type="dxa" w:w="15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Assigned task only</w:t>
            </w:r>
          </w:p>
        </w:tc>
        <w:tc>
          <w:tcPr>
            <w:tcW w:type="dxa" w:w="15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No</w:t>
            </w:r>
          </w:p>
        </w:tc>
      </w:tr>
      <w:tr>
        <w:trPr>
          <w:cantSplit/>
        </w:trPr>
        <w:tc>
          <w:tcPr>
            <w:tcW w:type="dxa" w:w="338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Log time</w:t>
            </w:r>
          </w:p>
        </w:tc>
        <w:tc>
          <w:tcPr>
            <w:tcW w:type="dxa" w:w="122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Yes</w:t>
            </w:r>
          </w:p>
        </w:tc>
        <w:tc>
          <w:tcPr>
            <w:tcW w:type="dxa" w:w="1800"/>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Own entries</w:t>
            </w:r>
          </w:p>
        </w:tc>
        <w:tc>
          <w:tcPr>
            <w:tcW w:type="dxa" w:w="158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Own entries</w:t>
            </w:r>
          </w:p>
        </w:tc>
        <w:tc>
          <w:tcPr>
            <w:tcW w:type="dxa" w:w="158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No</w:t>
            </w:r>
          </w:p>
        </w:tc>
      </w:tr>
      <w:tr>
        <w:trPr>
          <w:cantSplit/>
        </w:trPr>
        <w:tc>
          <w:tcPr>
            <w:tcW w:type="dxa" w:w="33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Create/share review link</w:t>
            </w:r>
          </w:p>
        </w:tc>
        <w:tc>
          <w:tcPr>
            <w:tcW w:type="dxa" w:w="122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Yes</w:t>
            </w:r>
          </w:p>
        </w:tc>
        <w:tc>
          <w:tcPr>
            <w:tcW w:type="dxa" w:w="1800"/>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Task owner/collaborator if permitted</w:t>
            </w:r>
          </w:p>
        </w:tc>
        <w:tc>
          <w:tcPr>
            <w:tcW w:type="dxa" w:w="15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No</w:t>
            </w:r>
          </w:p>
        </w:tc>
        <w:tc>
          <w:tcPr>
            <w:tcW w:type="dxa" w:w="15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No</w:t>
            </w:r>
          </w:p>
        </w:tc>
      </w:tr>
      <w:tr>
        <w:trPr>
          <w:cantSplit/>
        </w:trPr>
        <w:tc>
          <w:tcPr>
            <w:tcW w:type="dxa" w:w="338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Submit review comments</w:t>
            </w:r>
          </w:p>
        </w:tc>
        <w:tc>
          <w:tcPr>
            <w:tcW w:type="dxa" w:w="122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Internal comment access</w:t>
            </w:r>
          </w:p>
        </w:tc>
        <w:tc>
          <w:tcPr>
            <w:tcW w:type="dxa" w:w="1800"/>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Internal comment access</w:t>
            </w:r>
          </w:p>
        </w:tc>
        <w:tc>
          <w:tcPr>
            <w:tcW w:type="dxa" w:w="158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Assigned task only</w:t>
            </w:r>
          </w:p>
        </w:tc>
        <w:tc>
          <w:tcPr>
            <w:tcW w:type="dxa" w:w="158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Yes on shared output</w:t>
            </w:r>
          </w:p>
        </w:tc>
      </w:tr>
      <w:tr>
        <w:trPr>
          <w:cantSplit/>
        </w:trPr>
        <w:tc>
          <w:tcPr>
            <w:tcW w:type="dxa" w:w="33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Mark client approval</w:t>
            </w:r>
          </w:p>
        </w:tc>
        <w:tc>
          <w:tcPr>
            <w:tcW w:type="dxa" w:w="122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Yes</w:t>
            </w:r>
          </w:p>
        </w:tc>
        <w:tc>
          <w:tcPr>
            <w:tcW w:type="dxa" w:w="1800"/>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Primary owner</w:t>
            </w:r>
          </w:p>
        </w:tc>
        <w:tc>
          <w:tcPr>
            <w:tcW w:type="dxa" w:w="15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No</w:t>
            </w:r>
          </w:p>
        </w:tc>
        <w:tc>
          <w:tcPr>
            <w:tcW w:type="dxa" w:w="15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No</w:t>
            </w:r>
          </w:p>
        </w:tc>
      </w:tr>
      <w:tr>
        <w:trPr>
          <w:cantSplit/>
        </w:trPr>
        <w:tc>
          <w:tcPr>
            <w:tcW w:type="dxa" w:w="338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Confirm deliverable complete</w:t>
            </w:r>
          </w:p>
        </w:tc>
        <w:tc>
          <w:tcPr>
            <w:tcW w:type="dxa" w:w="122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Yes</w:t>
            </w:r>
          </w:p>
        </w:tc>
        <w:tc>
          <w:tcPr>
            <w:tcW w:type="dxa" w:w="1800"/>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No</w:t>
            </w:r>
          </w:p>
        </w:tc>
        <w:tc>
          <w:tcPr>
            <w:tcW w:type="dxa" w:w="158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No</w:t>
            </w:r>
          </w:p>
        </w:tc>
        <w:tc>
          <w:tcPr>
            <w:tcW w:type="dxa" w:w="158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No</w:t>
            </w:r>
          </w:p>
        </w:tc>
      </w:tr>
      <w:tr>
        <w:trPr>
          <w:cantSplit/>
        </w:trPr>
        <w:tc>
          <w:tcPr>
            <w:tcW w:type="dxa" w:w="33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Global reporting/audit</w:t>
            </w:r>
          </w:p>
        </w:tc>
        <w:tc>
          <w:tcPr>
            <w:tcW w:type="dxa" w:w="122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Yes</w:t>
            </w:r>
          </w:p>
        </w:tc>
        <w:tc>
          <w:tcPr>
            <w:tcW w:type="dxa" w:w="1800"/>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Personal/assigned views</w:t>
            </w:r>
          </w:p>
        </w:tc>
        <w:tc>
          <w:tcPr>
            <w:tcW w:type="dxa" w:w="15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No</w:t>
            </w:r>
          </w:p>
        </w:tc>
        <w:tc>
          <w:tcPr>
            <w:tcW w:type="dxa" w:w="15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No</w:t>
            </w:r>
          </w:p>
        </w:tc>
      </w:tr>
    </w:tbl>
    <w:p>
      <w:pPr>
        <w:spacing w:after="0"/>
      </w:pPr>
    </w:p>
    <w:p>
      <w:pPr>
        <w:pStyle w:val="Heading2"/>
      </w:pPr>
      <w:r>
        <w:t>Account lifecycle rules</w:t>
      </w:r>
    </w:p>
    <w:p>
      <w:pPr>
        <w:pStyle w:val="ListBullet"/>
      </w:pPr>
      <w:r>
        <w:rPr>
          <w:b/>
        </w:rPr>
        <w:t xml:space="preserve">Permanent accounts: </w:t>
      </w:r>
      <w:r>
        <w:t>Invite-only accounts created by a manager. Deactivation preserves historical ownership and audit records.</w:t>
      </w:r>
    </w:p>
    <w:p>
      <w:pPr>
        <w:pStyle w:val="ListBullet"/>
      </w:pPr>
      <w:r>
        <w:rPr>
          <w:b/>
        </w:rPr>
        <w:t xml:space="preserve">Temporary accounts: </w:t>
      </w:r>
      <w:r>
        <w:t>Must have an expiry date, restricted scope and visible TEMP badge. Expiry automatically blocks login without deleting history.</w:t>
      </w:r>
    </w:p>
    <w:p>
      <w:pPr>
        <w:pStyle w:val="ListBullet"/>
      </w:pPr>
      <w:r>
        <w:rPr>
          <w:b/>
        </w:rPr>
        <w:t xml:space="preserve">Manager safety: </w:t>
      </w:r>
      <w:r>
        <w:t>At least one active manager account must remain. Manager role removal requires confirmation and audit logging.</w:t>
      </w:r>
    </w:p>
    <w:p>
      <w:pPr>
        <w:pStyle w:val="ListBullet"/>
      </w:pPr>
      <w:r>
        <w:rPr>
          <w:b/>
        </w:rPr>
        <w:t xml:space="preserve">Access enforcement: </w:t>
      </w:r>
      <w:r>
        <w:t>All permissions must be enforced server-side, not only hidden in the interface.</w:t>
      </w:r>
    </w:p>
    <w:p>
      <w:pPr>
        <w:pStyle w:val="Heading2"/>
      </w:pPr>
      <w:r>
        <w:t>Access-control edge cases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31A2B"/>
            <w:tcMar>
              <w:top w:w="90" w:type="dxa"/>
              <w:start w:w="90" w:type="dxa"/>
              <w:bottom w:w="90" w:type="dxa"/>
              <w:end w:w="90" w:type="dxa"/>
            </w:tcMar>
            <w:vAlign w:val="center"/>
          </w:tcPr>
          <w:p>
            <w:pPr>
              <w:jc w:val="left"/>
            </w:pPr>
            <w:r>
              <w:rPr>
                <w:rFonts w:ascii="Liberation Sans" w:hAnsi="Liberation Sans" w:eastAsia="Liberation Sans"/>
                <w:b/>
                <w:color w:val="FFFFFF"/>
                <w:sz w:val="16"/>
              </w:rPr>
              <w:t>Situation</w:t>
            </w:r>
          </w:p>
        </w:tc>
        <w:tc>
          <w:tcPr>
            <w:tcW w:type="dxa" w:w="6696"/>
            <w:shd w:fill="131A2B"/>
            <w:tcMar>
              <w:top w:w="90" w:type="dxa"/>
              <w:start w:w="90" w:type="dxa"/>
              <w:bottom w:w="90" w:type="dxa"/>
              <w:end w:w="90" w:type="dxa"/>
            </w:tcMar>
            <w:vAlign w:val="center"/>
          </w:tcPr>
          <w:p>
            <w:pPr>
              <w:jc w:val="left"/>
            </w:pPr>
            <w:r>
              <w:rPr>
                <w:rFonts w:ascii="Liberation Sans" w:hAnsi="Liberation Sans" w:eastAsia="Liberation Sans"/>
                <w:b/>
                <w:color w:val="FFFFFF"/>
                <w:sz w:val="16"/>
              </w:rPr>
              <w:t>Required behaviour</w:t>
            </w:r>
          </w:p>
        </w:tc>
      </w:tr>
      <w:tr>
        <w:trPr>
          <w:cantSplit/>
        </w:trPr>
        <w:tc>
          <w:tcPr>
            <w:tcW w:type="dxa" w:w="2880"/>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6"/>
              </w:rPr>
              <w:t>Primary owner is deactivated</w:t>
            </w:r>
          </w:p>
        </w:tc>
        <w:tc>
          <w:tcPr>
            <w:tcW w:type="dxa" w:w="669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6"/>
              </w:rPr>
              <w:t>Tasks retain the historical owner label and are flagged for manager reassignment.</w:t>
            </w:r>
          </w:p>
        </w:tc>
      </w:tr>
      <w:tr>
        <w:trPr>
          <w:cantSplit/>
        </w:trPr>
        <w:tc>
          <w:tcPr>
            <w:tcW w:type="dxa" w:w="2880"/>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6"/>
              </w:rPr>
              <w:t>Temporary account expires during work</w:t>
            </w:r>
          </w:p>
        </w:tc>
        <w:tc>
          <w:tcPr>
            <w:tcW w:type="dxa" w:w="669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6"/>
              </w:rPr>
              <w:t>Login is blocked; managers are alerted to reassign open primary-owned tasks or extend expiry.</w:t>
            </w:r>
          </w:p>
        </w:tc>
      </w:tr>
      <w:tr>
        <w:trPr>
          <w:cantSplit/>
        </w:trPr>
        <w:tc>
          <w:tcPr>
            <w:tcW w:type="dxa" w:w="2880"/>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6"/>
              </w:rPr>
              <w:t>Manager overrides employee status</w:t>
            </w:r>
          </w:p>
        </w:tc>
        <w:tc>
          <w:tcPr>
            <w:tcW w:type="dxa" w:w="669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6"/>
              </w:rPr>
              <w:t>System requires a reason and records before/after state in the audit log.</w:t>
            </w:r>
          </w:p>
        </w:tc>
      </w:tr>
      <w:tr>
        <w:trPr>
          <w:cantSplit/>
        </w:trPr>
        <w:tc>
          <w:tcPr>
            <w:tcW w:type="dxa" w:w="2880"/>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6"/>
              </w:rPr>
              <w:t>Employee is removed from a project</w:t>
            </w:r>
          </w:p>
        </w:tc>
        <w:tc>
          <w:tcPr>
            <w:tcW w:type="dxa" w:w="669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6"/>
              </w:rPr>
              <w:t>Future access is revoked, while prior comments, files and time entries remain attributed.</w:t>
            </w:r>
          </w:p>
        </w:tc>
      </w:tr>
      <w:tr>
        <w:trPr>
          <w:cantSplit/>
        </w:trPr>
        <w:tc>
          <w:tcPr>
            <w:tcW w:type="dxa" w:w="2880"/>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6"/>
              </w:rPr>
              <w:t>Review token is revoked</w:t>
            </w:r>
          </w:p>
        </w:tc>
        <w:tc>
          <w:tcPr>
            <w:tcW w:type="dxa" w:w="669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6"/>
              </w:rPr>
              <w:t>Client access stops immediately; comments already submitted remain in project history.</w:t>
            </w:r>
          </w:p>
        </w:tc>
      </w:tr>
    </w:tbl>
    <w:p>
      <w:pPr>
        <w:spacing w:after="0"/>
      </w:pPr>
    </w:p>
    <w:p>
      <w:pPr>
        <w:pStyle w:val="Heading1"/>
        <w:pageBreakBefore/>
      </w:pPr>
      <w:r>
        <w:t>4  Core operating model</w:t>
      </w:r>
    </w:p>
    <w:p>
      <w:pPr>
        <w:jc w:val="center"/>
      </w:pPr>
      <w:r>
        <w:drawing>
          <wp:inline xmlns:a="http://schemas.openxmlformats.org/drawingml/2006/main" xmlns:pic="http://schemas.openxmlformats.org/drawingml/2006/picture">
            <wp:extent cx="6080760" cy="3230404"/>
            <wp:docPr id="2" name="Picture 2" title="Project deliverable task hierarchy" descr="Strict work hierarchy: a project contains deliverables; each deliverable contains tasks; each task has one primary owner and may have collaborators."/>
            <wp:cNvGraphicFramePr>
              <a:graphicFrameLocks noChangeAspect="1"/>
            </wp:cNvGraphicFramePr>
            <a:graphic>
              <a:graphicData uri="http://schemas.openxmlformats.org/drawingml/2006/picture">
                <pic:pic>
                  <pic:nvPicPr>
                    <pic:cNvPr id="0" name="hierarchy.png"/>
                    <pic:cNvPicPr/>
                  </pic:nvPicPr>
                  <pic:blipFill>
                    <a:blip r:embed="rId14"/>
                    <a:stretch>
                      <a:fillRect/>
                    </a:stretch>
                  </pic:blipFill>
                  <pic:spPr>
                    <a:xfrm>
                      <a:off x="0" y="0"/>
                      <a:ext cx="6080760" cy="3230404"/>
                    </a:xfrm>
                    <a:prstGeom prst="rect"/>
                  </pic:spPr>
                </pic:pic>
              </a:graphicData>
            </a:graphic>
          </wp:inline>
        </w:drawing>
      </w:r>
    </w:p>
    <w:p>
      <w:pPr>
        <w:pStyle w:val="Small"/>
      </w:pPr>
      <w:r>
        <w:t>Figure 2. Core work hierarchy</w:t>
      </w:r>
    </w:p>
    <w:p>
      <w:pPr>
        <w:pStyle w:val="Heading2"/>
      </w:pPr>
      <w:r>
        <w:t>Non-negotiable hierarchy rules</w:t>
      </w:r>
    </w:p>
    <w:p>
      <w:pPr>
        <w:pStyle w:val="ListBullet"/>
      </w:pPr>
      <w:r>
        <w:t>A project belongs to one client and has one project owner.</w:t>
      </w:r>
    </w:p>
    <w:p>
      <w:pPr>
        <w:pStyle w:val="ListBullet"/>
      </w:pPr>
      <w:r>
        <w:t>A deliverable belongs to exactly one project.</w:t>
      </w:r>
    </w:p>
    <w:p>
      <w:pPr>
        <w:pStyle w:val="ListBullet"/>
      </w:pPr>
      <w:r>
        <w:t>A task belongs to exactly one deliverable and therefore inherits exactly one project.</w:t>
      </w:r>
    </w:p>
    <w:p>
      <w:pPr>
        <w:pStyle w:val="ListBullet"/>
      </w:pPr>
      <w:r>
        <w:t>A task has exactly one primary owner and may have multiple collaborators.</w:t>
      </w:r>
    </w:p>
    <w:p>
      <w:pPr>
        <w:pStyle w:val="ListBullet"/>
      </w:pPr>
      <w:r>
        <w:t>A task cannot directly support multiple deliverables. Shared work must be represented as separate tasks or included in the most appropriate deliverable.</w:t>
      </w:r>
    </w:p>
    <w:p>
      <w:pPr>
        <w:pStyle w:val="ListBullet"/>
      </w:pPr>
      <w:r>
        <w:t>The primary owner changes task status. Collaborators add progress, comments and files. Managers can override with an audit reason.</w:t>
      </w:r>
    </w:p>
    <w:p>
      <w:pPr>
        <w:pStyle w:val="ListBullet"/>
      </w:pPr>
      <w:r>
        <w:t>Every file version, review share, feedback comment and time entry must retain its task/deliverable/project lineage.</w:t>
      </w:r>
    </w:p>
    <w:p>
      <w:pPr>
        <w:pStyle w:val="Heading2"/>
      </w:pPr>
      <w:r>
        <w:t>Lifecycle summary</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131A2B"/>
            <w:tcMar>
              <w:top w:w="90" w:type="dxa"/>
              <w:start w:w="90" w:type="dxa"/>
              <w:bottom w:w="90" w:type="dxa"/>
              <w:end w:w="90" w:type="dxa"/>
            </w:tcMar>
            <w:vAlign w:val="center"/>
          </w:tcPr>
          <w:p>
            <w:pPr>
              <w:jc w:val="left"/>
            </w:pPr>
            <w:r>
              <w:rPr>
                <w:rFonts w:ascii="Liberation Sans" w:hAnsi="Liberation Sans" w:eastAsia="Liberation Sans"/>
                <w:b/>
                <w:color w:val="FFFFFF"/>
                <w:sz w:val="16"/>
              </w:rPr>
              <w:t>Object</w:t>
            </w:r>
          </w:p>
        </w:tc>
        <w:tc>
          <w:tcPr>
            <w:tcW w:type="dxa" w:w="7632"/>
            <w:shd w:fill="131A2B"/>
            <w:tcMar>
              <w:top w:w="90" w:type="dxa"/>
              <w:start w:w="90" w:type="dxa"/>
              <w:bottom w:w="90" w:type="dxa"/>
              <w:end w:w="90" w:type="dxa"/>
            </w:tcMar>
            <w:vAlign w:val="center"/>
          </w:tcPr>
          <w:p>
            <w:pPr>
              <w:jc w:val="left"/>
            </w:pPr>
            <w:r>
              <w:rPr>
                <w:rFonts w:ascii="Liberation Sans" w:hAnsi="Liberation Sans" w:eastAsia="Liberation Sans"/>
                <w:b/>
                <w:color w:val="FFFFFF"/>
                <w:sz w:val="16"/>
              </w:rPr>
              <w:t>Lifecycle</w:t>
            </w:r>
          </w:p>
        </w:tc>
      </w:tr>
      <w:tr>
        <w:trPr>
          <w:cantSplit/>
        </w:trPr>
        <w:tc>
          <w:tcPr>
            <w:tcW w:type="dxa" w:w="194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6"/>
              </w:rPr>
              <w:t>Intake item</w:t>
            </w:r>
          </w:p>
        </w:tc>
        <w:tc>
          <w:tcPr>
            <w:tcW w:type="dxa" w:w="763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6"/>
              </w:rPr>
              <w:t>Unassigned -&gt; Claimed -&gt; Needs Manager Input / Ready for Decision -&gt; Converted / Ignored / Archived</w:t>
            </w:r>
          </w:p>
        </w:tc>
      </w:tr>
      <w:tr>
        <w:trPr>
          <w:cantSplit/>
        </w:trPr>
        <w:tc>
          <w:tcPr>
            <w:tcW w:type="dxa" w:w="194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6"/>
              </w:rPr>
              <w:t>Proposal</w:t>
            </w:r>
          </w:p>
        </w:tc>
        <w:tc>
          <w:tcPr>
            <w:tcW w:type="dxa" w:w="763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6"/>
              </w:rPr>
              <w:t>Pending -&gt; Approved or Rejected. Content remains editable while Pending.</w:t>
            </w:r>
          </w:p>
        </w:tc>
      </w:tr>
      <w:tr>
        <w:trPr>
          <w:cantSplit/>
        </w:trPr>
        <w:tc>
          <w:tcPr>
            <w:tcW w:type="dxa" w:w="194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6"/>
              </w:rPr>
              <w:t>Project</w:t>
            </w:r>
          </w:p>
        </w:tc>
        <w:tc>
          <w:tcPr>
            <w:tcW w:type="dxa" w:w="763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6"/>
              </w:rPr>
              <w:t>Draft activation -&gt; Active -&gt; Ready for Final Closure -&gt; Completed / Reopened</w:t>
            </w:r>
          </w:p>
        </w:tc>
      </w:tr>
      <w:tr>
        <w:trPr>
          <w:cantSplit/>
        </w:trPr>
        <w:tc>
          <w:tcPr>
            <w:tcW w:type="dxa" w:w="194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6"/>
              </w:rPr>
              <w:t>Deliverable</w:t>
            </w:r>
          </w:p>
        </w:tc>
        <w:tc>
          <w:tcPr>
            <w:tcW w:type="dxa" w:w="763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6"/>
              </w:rPr>
              <w:t>Open -&gt; Ready for Manager Confirmation -&gt; Completed / Reopened</w:t>
            </w:r>
          </w:p>
        </w:tc>
      </w:tr>
      <w:tr>
        <w:trPr>
          <w:cantSplit/>
        </w:trPr>
        <w:tc>
          <w:tcPr>
            <w:tcW w:type="dxa" w:w="194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6"/>
              </w:rPr>
              <w:t>Task</w:t>
            </w:r>
          </w:p>
        </w:tc>
        <w:tc>
          <w:tcPr>
            <w:tcW w:type="dxa" w:w="763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6"/>
              </w:rPr>
              <w:t>Project-defined workflow, default: Assigned -&gt; In Progress -&gt; Internal Review -&gt; Client Review -&gt; Completed. Client Feedback Received is a reserved system state.</w:t>
            </w:r>
          </w:p>
        </w:tc>
      </w:tr>
      <w:tr>
        <w:trPr>
          <w:cantSplit/>
        </w:trPr>
        <w:tc>
          <w:tcPr>
            <w:tcW w:type="dxa" w:w="194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6"/>
              </w:rPr>
              <w:t>Review share</w:t>
            </w:r>
          </w:p>
        </w:tc>
        <w:tc>
          <w:tcPr>
            <w:tcW w:type="dxa" w:w="763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6"/>
              </w:rPr>
              <w:t>Draft/generated -&gt; Shared -&gt; Active -&gt; Revoked / Expired; permanently pinned to a selected file version.</w:t>
            </w:r>
          </w:p>
        </w:tc>
      </w:tr>
    </w:tbl>
    <w:p>
      <w:pPr>
        <w:spacing w:after="0"/>
      </w:pPr>
    </w:p>
    <w:p>
      <w:pPr>
        <w:pStyle w:val="Heading2"/>
      </w:pPr>
      <w:r>
        <w:t>Lifecycle transition safeguards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31A2B"/>
            <w:tcMar>
              <w:top w:w="90" w:type="dxa"/>
              <w:start w:w="90" w:type="dxa"/>
              <w:bottom w:w="90" w:type="dxa"/>
              <w:end w:w="90" w:type="dxa"/>
            </w:tcMar>
            <w:vAlign w:val="center"/>
          </w:tcPr>
          <w:p>
            <w:pPr>
              <w:jc w:val="left"/>
            </w:pPr>
            <w:r>
              <w:rPr>
                <w:rFonts w:ascii="Liberation Sans" w:hAnsi="Liberation Sans" w:eastAsia="Liberation Sans"/>
                <w:b/>
                <w:color w:val="FFFFFF"/>
                <w:sz w:val="15"/>
              </w:rPr>
              <w:t>Transition</w:t>
            </w:r>
          </w:p>
        </w:tc>
        <w:tc>
          <w:tcPr>
            <w:tcW w:type="dxa" w:w="7200"/>
            <w:shd w:fill="131A2B"/>
            <w:tcMar>
              <w:top w:w="90" w:type="dxa"/>
              <w:start w:w="90" w:type="dxa"/>
              <w:bottom w:w="90" w:type="dxa"/>
              <w:end w:w="90" w:type="dxa"/>
            </w:tcMar>
            <w:vAlign w:val="center"/>
          </w:tcPr>
          <w:p>
            <w:pPr>
              <w:jc w:val="left"/>
            </w:pPr>
            <w:r>
              <w:rPr>
                <w:rFonts w:ascii="Liberation Sans" w:hAnsi="Liberation Sans" w:eastAsia="Liberation Sans"/>
                <w:b/>
                <w:color w:val="FFFFFF"/>
                <w:sz w:val="15"/>
              </w:rPr>
              <w:t>Safeguard</w:t>
            </w:r>
          </w:p>
        </w:tc>
      </w:tr>
      <w:tr>
        <w:trPr>
          <w:cantSplit/>
        </w:trPr>
        <w:tc>
          <w:tcPr>
            <w:tcW w:type="dxa" w:w="237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Intake conversion</w:t>
            </w:r>
          </w:p>
        </w:tc>
        <w:tc>
          <w:tcPr>
            <w:tcW w:type="dxa" w:w="7200"/>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Conversion is idempotent and preserves the original source link; likely duplicate conversions require manager confirmation.</w:t>
            </w:r>
          </w:p>
        </w:tc>
      </w:tr>
      <w:tr>
        <w:trPr>
          <w:cantSplit/>
        </w:trPr>
        <w:tc>
          <w:tcPr>
            <w:tcW w:type="dxa" w:w="237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Proposal approval</w:t>
            </w:r>
          </w:p>
        </w:tc>
        <w:tc>
          <w:tcPr>
            <w:tcW w:type="dxa" w:w="7200"/>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Approval alone does not activate delivery; the activation wizard must validate and complete.</w:t>
            </w:r>
          </w:p>
        </w:tc>
      </w:tr>
      <w:tr>
        <w:trPr>
          <w:cantSplit/>
        </w:trPr>
        <w:tc>
          <w:tcPr>
            <w:tcW w:type="dxa" w:w="237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Task completion</w:t>
            </w:r>
          </w:p>
        </w:tc>
        <w:tc>
          <w:tcPr>
            <w:tcW w:type="dxa" w:w="7200"/>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Normal completion follows the project workflow; client approval action also completes and locks the exact approved version.</w:t>
            </w:r>
          </w:p>
        </w:tc>
      </w:tr>
      <w:tr>
        <w:trPr>
          <w:cantSplit/>
        </w:trPr>
        <w:tc>
          <w:tcPr>
            <w:tcW w:type="dxa" w:w="237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Deliverable completion</w:t>
            </w:r>
          </w:p>
        </w:tc>
        <w:tc>
          <w:tcPr>
            <w:tcW w:type="dxa" w:w="7200"/>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Child-task completion triggers readiness only. A manager must confirm the deliverable.</w:t>
            </w:r>
          </w:p>
        </w:tc>
      </w:tr>
      <w:tr>
        <w:trPr>
          <w:cantSplit/>
        </w:trPr>
        <w:tc>
          <w:tcPr>
            <w:tcW w:type="dxa" w:w="237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Project closure</w:t>
            </w:r>
          </w:p>
        </w:tc>
        <w:tc>
          <w:tcPr>
            <w:tcW w:type="dxa" w:w="7200"/>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Closure requires confirmed deliverables, no unresolved required work, final-version checks and archive destination review.</w:t>
            </w:r>
          </w:p>
        </w:tc>
      </w:tr>
      <w:tr>
        <w:trPr>
          <w:cantSplit/>
        </w:trPr>
        <w:tc>
          <w:tcPr>
            <w:tcW w:type="dxa" w:w="237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Reopening</w:t>
            </w:r>
          </w:p>
        </w:tc>
        <w:tc>
          <w:tcPr>
            <w:tcW w:type="dxa" w:w="7200"/>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Reopening preserves prior completion/approval/archive events and records the reason.</w:t>
            </w:r>
          </w:p>
        </w:tc>
      </w:tr>
    </w:tbl>
    <w:p>
      <w:pPr>
        <w:spacing w:after="0"/>
      </w:pPr>
    </w:p>
    <w:p>
      <w:pPr>
        <w:pStyle w:val="Heading1"/>
        <w:pageBreakBefore/>
      </w:pPr>
      <w:r>
        <w:t>5  End-to-end workflows</w:t>
      </w:r>
    </w:p>
    <w:p>
      <w:pPr>
        <w:pStyle w:val="Heading2"/>
      </w:pPr>
      <w:r>
        <w:t>5.1 Intake from email and WhatsApp</w:t>
      </w:r>
    </w:p>
    <w:p>
      <w:pPr>
        <w:spacing w:after="50"/>
        <w:ind w:left="29" w:firstLine="0"/>
      </w:pPr>
      <w:r>
        <w:rPr>
          <w:b/>
        </w:rPr>
        <w:t xml:space="preserve">1.  </w:t>
      </w:r>
      <w:r>
        <w:t>A team member deliberately forwards an email to the dedicated intake address or forwards WhatsApp content to the dedicated business number.</w:t>
      </w:r>
    </w:p>
    <w:p>
      <w:pPr>
        <w:spacing w:after="50"/>
        <w:ind w:left="29" w:firstLine="0"/>
      </w:pPr>
      <w:r>
        <w:rPr>
          <w:b/>
        </w:rPr>
        <w:t xml:space="preserve">2.  </w:t>
      </w:r>
      <w:r>
        <w:t>The system preserves source evidence: sender, forwarder, timestamps, message sequence, email headers, original text, voice notes, screenshots, documents and other attachments.</w:t>
      </w:r>
    </w:p>
    <w:p>
      <w:pPr>
        <w:spacing w:after="50"/>
        <w:ind w:left="29" w:firstLine="0"/>
      </w:pPr>
      <w:r>
        <w:rPr>
          <w:b/>
        </w:rPr>
        <w:t xml:space="preserve">3.  </w:t>
      </w:r>
      <w:r>
        <w:t>For WhatsApp, multiple related forwards may be grouped into one intake package. The system may suggest grouping, but managers can merge or split packages.</w:t>
      </w:r>
    </w:p>
    <w:p>
      <w:pPr>
        <w:spacing w:after="50"/>
        <w:ind w:left="29" w:firstLine="0"/>
      </w:pPr>
      <w:r>
        <w:rPr>
          <w:b/>
        </w:rPr>
        <w:t xml:space="preserve">4.  </w:t>
      </w:r>
      <w:r>
        <w:t>Voice notes are transcribed where the transcription service is enabled. Images or documents may be text-extracted where supported.</w:t>
      </w:r>
    </w:p>
    <w:p>
      <w:pPr>
        <w:spacing w:after="50"/>
        <w:ind w:left="29" w:firstLine="0"/>
      </w:pPr>
      <w:r>
        <w:rPr>
          <w:b/>
        </w:rPr>
        <w:t xml:space="preserve">5.  </w:t>
      </w:r>
      <w:r>
        <w:t>The system suggests client, existing project, intake type, summary, deliverables and high-level tasks, each with confidence/uncertainty indicators.</w:t>
      </w:r>
    </w:p>
    <w:p>
      <w:pPr>
        <w:spacing w:after="50"/>
        <w:ind w:left="29" w:firstLine="0"/>
      </w:pPr>
      <w:r>
        <w:rPr>
          <w:b/>
        </w:rPr>
        <w:t xml:space="preserve">6.  </w:t>
      </w:r>
      <w:r>
        <w:t>The item enters the shared manager Intake Inbox. No project, proposal or task is created automatically.</w:t>
      </w:r>
    </w:p>
    <w:p>
      <w:pPr>
        <w:spacing w:after="50"/>
        <w:ind w:left="29" w:firstLine="0"/>
      </w:pPr>
      <w:r>
        <w:rPr>
          <w:b/>
        </w:rPr>
        <w:t xml:space="preserve">7.  </w:t>
      </w:r>
      <w:r>
        <w:t>An authorised manager claims the item. Claiming locks editing for other managers while preserving read access; managers may release or reassign the claim.</w:t>
      </w:r>
    </w:p>
    <w:p>
      <w:pPr>
        <w:spacing w:after="50"/>
        <w:ind w:left="29" w:firstLine="0"/>
      </w:pPr>
      <w:r>
        <w:rPr>
          <w:b/>
        </w:rPr>
        <w:t xml:space="preserve">8.  </w:t>
      </w:r>
      <w:r>
        <w:t>If context is insufficient, the item remains Needs Manager Input until a manager completes it.</w:t>
      </w:r>
    </w:p>
    <w:p>
      <w:pPr>
        <w:spacing w:after="50"/>
        <w:ind w:left="29" w:firstLine="0"/>
      </w:pPr>
      <w:r>
        <w:rPr>
          <w:b/>
        </w:rPr>
        <w:t xml:space="preserve">9.  </w:t>
      </w:r>
      <w:r>
        <w:t>The manager converts it to a Pending Proposal, New Active Project, or Task under an Existing Project; alternatively the item is ignored or archived.</w:t>
      </w:r>
    </w:p>
    <w:tbl>
      <w:tblPr>
        <w:tblW w:type="auto" w:w="0"/>
        <w:jc w:val="center"/>
        <w:tblLayout w:type="fixed"/>
        <w:tblLook w:firstColumn="1" w:firstRow="1" w:lastColumn="0" w:lastRow="0" w:noHBand="0" w:noVBand="1" w:val="04A0"/>
      </w:tblPr>
      <w:tblGrid>
        <w:gridCol w:w="9720"/>
      </w:tblGrid>
      <w:tr>
        <w:trPr>
          <w:tblHeader w:val="true"/>
        </w:trPr>
        <w:tc>
          <w:tcPr>
            <w:tcW w:type="dxa" w:w="9994"/>
            <w:shd w:fill="F4F6FA"/>
            <w:tcMar>
              <w:top w:w="140" w:type="dxa"/>
              <w:start w:w="170" w:type="dxa"/>
              <w:bottom w:w="140" w:type="dxa"/>
              <w:end w:w="170" w:type="dxa"/>
            </w:tcMar>
            <w:tcBorders>
              <w:top w:val="single" w:sz="2" w:color="E6EAF1"/>
              <w:left w:val="single" w:sz="18" w:color="6D5DFB"/>
              <w:bottom w:val="single" w:sz="2" w:color="E6EAF1"/>
              <w:right w:val="single" w:sz="2" w:color="E6EAF1"/>
            </w:tcBorders>
          </w:tcPr>
          <w:p>
            <w:pPr>
              <w:pStyle w:val="Callout"/>
            </w:pPr>
            <w:r>
              <w:rPr>
                <w:b/>
                <w:color w:val="6D5DFB"/>
              </w:rPr>
              <w:t xml:space="preserve">FALLBACK INTAKE  </w:t>
            </w:r>
            <w:r>
              <w:t>Manual paste/upload is mandatory in V1 for unsupported WhatsApp formats, API delays, provider outages or messages that cannot be forwarded cleanly. Manual intake must accept text, audio, images, documents and multiple files.</w:t>
            </w:r>
          </w:p>
        </w:tc>
      </w:tr>
    </w:tbl>
    <w:p>
      <w:pPr>
        <w:spacing w:after="0"/>
      </w:pPr>
    </w:p>
    <w:p>
      <w:pPr>
        <w:pStyle w:val="Heading2"/>
      </w:pPr>
      <w:r>
        <w:t>5.2 Proposal handling</w:t>
      </w:r>
    </w:p>
    <w:p>
      <w:pPr>
        <w:spacing w:after="50"/>
        <w:ind w:left="29" w:firstLine="0"/>
      </w:pPr>
      <w:r>
        <w:rPr>
          <w:b/>
        </w:rPr>
        <w:t xml:space="preserve">1.  </w:t>
      </w:r>
      <w:r>
        <w:t>A converted proposal remains in one Pending state. There is no multi-stage sales pipeline.</w:t>
      </w:r>
    </w:p>
    <w:p>
      <w:pPr>
        <w:spacing w:after="50"/>
        <w:ind w:left="29" w:firstLine="0"/>
      </w:pPr>
      <w:r>
        <w:rPr>
          <w:b/>
        </w:rPr>
        <w:t xml:space="preserve">2.  </w:t>
      </w:r>
      <w:r>
        <w:t>Managers may edit the brief, attachments, client, deliverables, dates, budget, quotation and notes at any time while Pending.</w:t>
      </w:r>
    </w:p>
    <w:p>
      <w:pPr>
        <w:spacing w:after="50"/>
        <w:ind w:left="29" w:firstLine="0"/>
      </w:pPr>
      <w:r>
        <w:rPr>
          <w:b/>
        </w:rPr>
        <w:t xml:space="preserve">3.  </w:t>
      </w:r>
      <w:r>
        <w:t>Any authorised manager may approve or reject the proposal.</w:t>
      </w:r>
    </w:p>
    <w:p>
      <w:pPr>
        <w:spacing w:after="50"/>
        <w:ind w:left="29" w:firstLine="0"/>
      </w:pPr>
      <w:r>
        <w:rPr>
          <w:b/>
        </w:rPr>
        <w:t xml:space="preserve">4.  </w:t>
      </w:r>
      <w:r>
        <w:t>Approval opens the project activation wizard. The proposal is not an active project until the wizard passes validation and the manager confirms activation.</w:t>
      </w:r>
    </w:p>
    <w:p>
      <w:pPr>
        <w:spacing w:after="50"/>
        <w:ind w:left="29" w:firstLine="0"/>
      </w:pPr>
      <w:r>
        <w:rPr>
          <w:b/>
        </w:rPr>
        <w:t xml:space="preserve">5.  </w:t>
      </w:r>
      <w:r>
        <w:t>Rejected proposals remain searchable and auditable but do not create project records.</w:t>
      </w:r>
    </w:p>
    <w:p>
      <w:pPr>
        <w:pStyle w:val="Heading2"/>
      </w:pPr>
      <w:r>
        <w:t>5.3 Proposal-to-project activation wizard</w:t>
      </w:r>
    </w:p>
    <w:p>
      <w:r>
        <w:t>The wizard is a controlled conversion checkpoint. It should use a progressive, low-friction interface with visible completion status and a final review screen.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088"/>
            <w:shd w:fill="131A2B"/>
            <w:tcMar>
              <w:top w:w="90" w:type="dxa"/>
              <w:start w:w="90" w:type="dxa"/>
              <w:bottom w:w="90" w:type="dxa"/>
              <w:end w:w="90" w:type="dxa"/>
            </w:tcMar>
            <w:vAlign w:val="center"/>
          </w:tcPr>
          <w:p>
            <w:pPr>
              <w:jc w:val="left"/>
            </w:pPr>
            <w:r>
              <w:rPr>
                <w:rFonts w:ascii="Liberation Sans" w:hAnsi="Liberation Sans" w:eastAsia="Liberation Sans"/>
                <w:b/>
                <w:color w:val="FFFFFF"/>
                <w:sz w:val="16"/>
              </w:rPr>
              <w:t>Step</w:t>
            </w:r>
          </w:p>
        </w:tc>
        <w:tc>
          <w:tcPr>
            <w:tcW w:type="dxa" w:w="7488"/>
            <w:shd w:fill="131A2B"/>
            <w:tcMar>
              <w:top w:w="90" w:type="dxa"/>
              <w:start w:w="90" w:type="dxa"/>
              <w:bottom w:w="90" w:type="dxa"/>
              <w:end w:w="90" w:type="dxa"/>
            </w:tcMar>
            <w:vAlign w:val="center"/>
          </w:tcPr>
          <w:p>
            <w:pPr>
              <w:jc w:val="left"/>
            </w:pPr>
            <w:r>
              <w:rPr>
                <w:rFonts w:ascii="Liberation Sans" w:hAnsi="Liberation Sans" w:eastAsia="Liberation Sans"/>
                <w:b/>
                <w:color w:val="FFFFFF"/>
                <w:sz w:val="16"/>
              </w:rPr>
              <w:t>Required manager decision</w:t>
            </w:r>
          </w:p>
        </w:tc>
      </w:tr>
      <w:tr>
        <w:trPr>
          <w:cantSplit/>
        </w:trPr>
        <w:tc>
          <w:tcPr>
            <w:tcW w:type="dxa" w:w="208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6"/>
              </w:rPr>
              <w:t>1. Identity</w:t>
            </w:r>
          </w:p>
        </w:tc>
        <w:tc>
          <w:tcPr>
            <w:tcW w:type="dxa" w:w="748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6"/>
              </w:rPr>
              <w:t>Confirm client, project name and source proposal/intake.</w:t>
            </w:r>
          </w:p>
        </w:tc>
      </w:tr>
      <w:tr>
        <w:trPr>
          <w:cantSplit/>
        </w:trPr>
        <w:tc>
          <w:tcPr>
            <w:tcW w:type="dxa" w:w="2088"/>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6"/>
              </w:rPr>
              <w:t>2. Ownership</w:t>
            </w:r>
          </w:p>
        </w:tc>
        <w:tc>
          <w:tcPr>
            <w:tcW w:type="dxa" w:w="7488"/>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6"/>
              </w:rPr>
              <w:t>Assign project owner. The system may show workload context but must not auto-assign.</w:t>
            </w:r>
          </w:p>
        </w:tc>
      </w:tr>
      <w:tr>
        <w:trPr>
          <w:cantSplit/>
        </w:trPr>
        <w:tc>
          <w:tcPr>
            <w:tcW w:type="dxa" w:w="208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6"/>
              </w:rPr>
              <w:t>3. Deliverables</w:t>
            </w:r>
          </w:p>
        </w:tc>
        <w:tc>
          <w:tcPr>
            <w:tcW w:type="dxa" w:w="748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6"/>
              </w:rPr>
              <w:t>Create at least one deliverable and confirm name, quantity, format and due date. Suggestions may be blank or edited.</w:t>
            </w:r>
          </w:p>
        </w:tc>
      </w:tr>
      <w:tr>
        <w:trPr>
          <w:cantSplit/>
        </w:trPr>
        <w:tc>
          <w:tcPr>
            <w:tcW w:type="dxa" w:w="2088"/>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6"/>
              </w:rPr>
              <w:t>4. Task plan</w:t>
            </w:r>
          </w:p>
        </w:tc>
        <w:tc>
          <w:tcPr>
            <w:tcW w:type="dxa" w:w="7488"/>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6"/>
              </w:rPr>
              <w:t>Review suggested high-level task segmentation; accept, edit, delete or add trackable tasks. Every task needs a linked deliverable and primary owner before activation.</w:t>
            </w:r>
          </w:p>
        </w:tc>
      </w:tr>
      <w:tr>
        <w:trPr>
          <w:cantSplit/>
        </w:trPr>
        <w:tc>
          <w:tcPr>
            <w:tcW w:type="dxa" w:w="208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6"/>
              </w:rPr>
              <w:t>5. Workflow</w:t>
            </w:r>
          </w:p>
        </w:tc>
        <w:tc>
          <w:tcPr>
            <w:tcW w:type="dxa" w:w="748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6"/>
              </w:rPr>
              <w:t>Confirm or customise the one shared task workflow for the project. Default is Assigned -&gt; In Progress -&gt; Internal Review -&gt; Client Review -&gt; Completed.</w:t>
            </w:r>
          </w:p>
        </w:tc>
      </w:tr>
      <w:tr>
        <w:trPr>
          <w:cantSplit/>
        </w:trPr>
        <w:tc>
          <w:tcPr>
            <w:tcW w:type="dxa" w:w="2088"/>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6"/>
              </w:rPr>
              <w:t>6. Schedule</w:t>
            </w:r>
          </w:p>
        </w:tc>
        <w:tc>
          <w:tcPr>
            <w:tcW w:type="dxa" w:w="7488"/>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6"/>
              </w:rPr>
              <w:t>Confirm final project deadline and validate task/deliverable dates against it. Warnings do not silently change dates.</w:t>
            </w:r>
          </w:p>
        </w:tc>
      </w:tr>
      <w:tr>
        <w:trPr>
          <w:cantSplit/>
        </w:trPr>
        <w:tc>
          <w:tcPr>
            <w:tcW w:type="dxa" w:w="208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6"/>
              </w:rPr>
              <w:t>7. Commercials</w:t>
            </w:r>
          </w:p>
        </w:tc>
        <w:tc>
          <w:tcPr>
            <w:tcW w:type="dxa" w:w="748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6"/>
              </w:rPr>
              <w:t>Review project budget and, when a client rate card exists, the draft quotation. Overrides are allowed and recorded.</w:t>
            </w:r>
          </w:p>
        </w:tc>
      </w:tr>
      <w:tr>
        <w:trPr>
          <w:cantSplit/>
        </w:trPr>
        <w:tc>
          <w:tcPr>
            <w:tcW w:type="dxa" w:w="2088"/>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6"/>
              </w:rPr>
              <w:t>8. Review &amp; activate</w:t>
            </w:r>
          </w:p>
        </w:tc>
        <w:tc>
          <w:tcPr>
            <w:tcW w:type="dxa" w:w="7488"/>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6"/>
              </w:rPr>
              <w:t>Display validation summary, unresolved warnings and capacity indicators. Manager explicitly activates the project.</w:t>
            </w:r>
          </w:p>
        </w:tc>
      </w:tr>
    </w:tbl>
    <w:p>
      <w:pPr>
        <w:spacing w:after="0"/>
      </w:pPr>
    </w:p>
    <w:p>
      <w:pPr>
        <w:pStyle w:val="Heading2"/>
      </w:pPr>
      <w:r>
        <w:t>5.4 Execution and task collaboration</w:t>
      </w:r>
    </w:p>
    <w:p>
      <w:pPr>
        <w:spacing w:after="50"/>
        <w:ind w:left="29" w:firstLine="0"/>
      </w:pPr>
      <w:r>
        <w:rPr>
          <w:b/>
        </w:rPr>
        <w:t xml:space="preserve">1.  </w:t>
      </w:r>
      <w:r>
        <w:t>Tasks begin in Assigned unless the project workflow specifies another initial stage.</w:t>
      </w:r>
    </w:p>
    <w:p>
      <w:pPr>
        <w:spacing w:after="50"/>
        <w:ind w:left="29" w:firstLine="0"/>
      </w:pPr>
      <w:r>
        <w:rPr>
          <w:b/>
        </w:rPr>
        <w:t xml:space="preserve">2.  </w:t>
      </w:r>
      <w:r>
        <w:t>The primary owner moves the task through workflow stages and remains accountable for status accuracy.</w:t>
      </w:r>
    </w:p>
    <w:p>
      <w:pPr>
        <w:spacing w:after="50"/>
        <w:ind w:left="29" w:firstLine="0"/>
      </w:pPr>
      <w:r>
        <w:rPr>
          <w:b/>
        </w:rPr>
        <w:t xml:space="preserve">3.  </w:t>
      </w:r>
      <w:r>
        <w:t>Collaborators may add progress notes, internal comments, files and time entries but cannot change normal task status.</w:t>
      </w:r>
    </w:p>
    <w:p>
      <w:pPr>
        <w:spacing w:after="50"/>
        <w:ind w:left="29" w:firstLine="0"/>
      </w:pPr>
      <w:r>
        <w:rPr>
          <w:b/>
        </w:rPr>
        <w:t xml:space="preserve">4.  </w:t>
      </w:r>
      <w:r>
        <w:t>Managers may reassign ownership, modify dates or override status. Material overrides require an audit reason.</w:t>
      </w:r>
    </w:p>
    <w:p>
      <w:pPr>
        <w:spacing w:after="50"/>
        <w:ind w:left="29" w:firstLine="0"/>
      </w:pPr>
      <w:r>
        <w:rPr>
          <w:b/>
        </w:rPr>
        <w:t xml:space="preserve">5.  </w:t>
      </w:r>
      <w:r>
        <w:t>Employees upload new file versions to the task. Versions are never overwritten in the ledger.</w:t>
      </w:r>
    </w:p>
    <w:p>
      <w:pPr>
        <w:spacing w:after="50"/>
        <w:ind w:left="29" w:firstLine="0"/>
      </w:pPr>
      <w:r>
        <w:rPr>
          <w:b/>
        </w:rPr>
        <w:t xml:space="preserve">6.  </w:t>
      </w:r>
      <w:r>
        <w:t>Entering Client Review automatically creates a draft review share for the selected/current version, but does not contact the client.</w:t>
      </w:r>
    </w:p>
    <w:p>
      <w:pPr>
        <w:spacing w:after="50"/>
        <w:ind w:left="29" w:firstLine="0"/>
      </w:pPr>
      <w:r>
        <w:rPr>
          <w:b/>
        </w:rPr>
        <w:t xml:space="preserve">7.  </w:t>
      </w:r>
      <w:r>
        <w:t>The sender manually copies the link or explicitly chooses Send via Email / Send via WhatsApp after confirming recipient and message.</w:t>
      </w:r>
    </w:p>
    <w:p>
      <w:pPr>
        <w:pStyle w:val="Heading2"/>
      </w:pPr>
      <w:r>
        <w:t>5.5 Client feedback, approval and completion</w:t>
      </w:r>
    </w:p>
    <w:p>
      <w:pPr>
        <w:spacing w:after="50"/>
        <w:ind w:left="29" w:firstLine="0"/>
      </w:pPr>
      <w:r>
        <w:rPr>
          <w:b/>
        </w:rPr>
        <w:t xml:space="preserve">1.  </w:t>
      </w:r>
      <w:r>
        <w:t>The client opens a no-login review share and identifies themselves before submitting feedback.</w:t>
      </w:r>
    </w:p>
    <w:p>
      <w:pPr>
        <w:spacing w:after="50"/>
        <w:ind w:left="29" w:firstLine="0"/>
      </w:pPr>
      <w:r>
        <w:rPr>
          <w:b/>
        </w:rPr>
        <w:t xml:space="preserve">2.  </w:t>
      </w:r>
      <w:r>
        <w:t>Feedback is attached to the pinned version and location: timecode, image position/area, PDF page/region or general comment.</w:t>
      </w:r>
    </w:p>
    <w:p>
      <w:pPr>
        <w:spacing w:after="50"/>
        <w:ind w:left="29" w:firstLine="0"/>
      </w:pPr>
      <w:r>
        <w:rPr>
          <w:b/>
        </w:rPr>
        <w:t xml:space="preserve">3.  </w:t>
      </w:r>
      <w:r>
        <w:t>On first new external feedback, the task enters the reserved Client Feedback Received state and notifies the primary owner and collaborators.</w:t>
      </w:r>
    </w:p>
    <w:p>
      <w:pPr>
        <w:spacing w:after="50"/>
        <w:ind w:left="29" w:firstLine="0"/>
      </w:pPr>
      <w:r>
        <w:rPr>
          <w:b/>
        </w:rPr>
        <w:t xml:space="preserve">4.  </w:t>
      </w:r>
      <w:r>
        <w:t>The primary owner chooses the next project-defined stage. The system must not assume that all comments require rework.</w:t>
      </w:r>
    </w:p>
    <w:p>
      <w:pPr>
        <w:spacing w:after="50"/>
        <w:ind w:left="29" w:firstLine="0"/>
      </w:pPr>
      <w:r>
        <w:rPr>
          <w:b/>
        </w:rPr>
        <w:t xml:space="preserve">5.  </w:t>
      </w:r>
      <w:r>
        <w:t>The review page contains no client approval button. The primary owner manually selects Mark as Approved after interpreting feedback or receiving approval through another channel.</w:t>
      </w:r>
    </w:p>
    <w:p>
      <w:pPr>
        <w:spacing w:after="50"/>
        <w:ind w:left="29" w:firstLine="0"/>
      </w:pPr>
      <w:r>
        <w:rPr>
          <w:b/>
        </w:rPr>
        <w:t xml:space="preserve">6.  </w:t>
      </w:r>
      <w:r>
        <w:t>Mark as Approved records the approved version, actor and timestamp, locks the version against accidental replacement, and automatically completes the task.</w:t>
      </w:r>
    </w:p>
    <w:p>
      <w:pPr>
        <w:spacing w:after="50"/>
        <w:ind w:left="29" w:firstLine="0"/>
      </w:pPr>
      <w:r>
        <w:rPr>
          <w:b/>
        </w:rPr>
        <w:t xml:space="preserve">7.  </w:t>
      </w:r>
      <w:r>
        <w:t>When all tasks are complete, the deliverable becomes Ready for Manager Confirmation. A manager confirms completion or reopens/adds work.</w:t>
      </w:r>
    </w:p>
    <w:p>
      <w:pPr>
        <w:spacing w:after="50"/>
        <w:ind w:left="29" w:firstLine="0"/>
      </w:pPr>
      <w:r>
        <w:rPr>
          <w:b/>
        </w:rPr>
        <w:t xml:space="preserve">8.  </w:t>
      </w:r>
      <w:r>
        <w:t>When all deliverables are confirmed, the project becomes Ready for Final Closure. A manager performs final checks and closes the project.</w:t>
      </w:r>
    </w:p>
    <w:p>
      <w:pPr>
        <w:spacing w:after="50"/>
        <w:ind w:left="29" w:firstLine="0"/>
      </w:pPr>
      <w:r>
        <w:rPr>
          <w:b/>
        </w:rPr>
        <w:t xml:space="preserve">9.  </w:t>
      </w:r>
      <w:r>
        <w:t>Closure archives final approved files to the selected storage provider and preserves links/metadata in the ERP.</w:t>
      </w:r>
    </w:p>
    <w:p>
      <w:pPr>
        <w:pStyle w:val="Heading1"/>
        <w:pageBreakBefore/>
      </w:pPr>
      <w:r>
        <w:t>6  Functional requirements</w:t>
      </w:r>
    </w:p>
    <w:p>
      <w:r>
        <w:t>Priorities: P0 = essential for MVP acceptance; P1 = required for operational completeness and may follow immediately within the same MVP release train; P2 = desirable enhancement that must not block core launch.</w:t>
      </w:r>
    </w:p>
    <w:p>
      <w:pPr>
        <w:pStyle w:val="Heading2"/>
      </w:pPr>
      <w:r>
        <w:t>6.1 Identity, accounts and access control</w:t>
      </w:r>
    </w:p>
    <w:tbl>
      <w:tblPr>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1037"/>
            <w:shd w:fill="131A2B"/>
            <w:tcMar>
              <w:top w:w="90" w:type="dxa"/>
              <w:start w:w="90" w:type="dxa"/>
              <w:bottom w:w="90" w:type="dxa"/>
              <w:end w:w="90" w:type="dxa"/>
            </w:tcMar>
            <w:vAlign w:val="center"/>
          </w:tcPr>
          <w:p>
            <w:pPr>
              <w:jc w:val="left"/>
            </w:pPr>
            <w:r>
              <w:rPr>
                <w:rFonts w:ascii="Liberation Sans" w:hAnsi="Liberation Sans" w:eastAsia="Liberation Sans"/>
                <w:b/>
                <w:color w:val="FFFFFF"/>
                <w:sz w:val="14"/>
              </w:rPr>
              <w:t>ID</w:t>
            </w:r>
          </w:p>
        </w:tc>
        <w:tc>
          <w:tcPr>
            <w:tcW w:type="dxa" w:w="1656"/>
            <w:shd w:fill="131A2B"/>
            <w:tcMar>
              <w:top w:w="90" w:type="dxa"/>
              <w:start w:w="90" w:type="dxa"/>
              <w:bottom w:w="90" w:type="dxa"/>
              <w:end w:w="90" w:type="dxa"/>
            </w:tcMar>
            <w:vAlign w:val="center"/>
          </w:tcPr>
          <w:p>
            <w:pPr>
              <w:jc w:val="left"/>
            </w:pPr>
            <w:r>
              <w:rPr>
                <w:rFonts w:ascii="Liberation Sans" w:hAnsi="Liberation Sans" w:eastAsia="Liberation Sans"/>
                <w:b/>
                <w:color w:val="FFFFFF"/>
                <w:sz w:val="14"/>
              </w:rPr>
              <w:t>Requirement</w:t>
            </w:r>
          </w:p>
        </w:tc>
        <w:tc>
          <w:tcPr>
            <w:tcW w:type="dxa" w:w="3384"/>
            <w:shd w:fill="131A2B"/>
            <w:tcMar>
              <w:top w:w="90" w:type="dxa"/>
              <w:start w:w="90" w:type="dxa"/>
              <w:bottom w:w="90" w:type="dxa"/>
              <w:end w:w="90" w:type="dxa"/>
            </w:tcMar>
            <w:vAlign w:val="center"/>
          </w:tcPr>
          <w:p>
            <w:pPr>
              <w:jc w:val="left"/>
            </w:pPr>
            <w:r>
              <w:rPr>
                <w:rFonts w:ascii="Liberation Sans" w:hAnsi="Liberation Sans" w:eastAsia="Liberation Sans"/>
                <w:b/>
                <w:color w:val="FFFFFF"/>
                <w:sz w:val="14"/>
              </w:rPr>
              <w:t>Specification</w:t>
            </w:r>
          </w:p>
        </w:tc>
        <w:tc>
          <w:tcPr>
            <w:tcW w:type="dxa" w:w="792"/>
            <w:shd w:fill="131A2B"/>
            <w:tcMar>
              <w:top w:w="90" w:type="dxa"/>
              <w:start w:w="90" w:type="dxa"/>
              <w:bottom w:w="90" w:type="dxa"/>
              <w:end w:w="90" w:type="dxa"/>
            </w:tcMar>
            <w:vAlign w:val="center"/>
          </w:tcPr>
          <w:p>
            <w:pPr>
              <w:jc w:val="left"/>
            </w:pPr>
            <w:r>
              <w:rPr>
                <w:rFonts w:ascii="Liberation Sans" w:hAnsi="Liberation Sans" w:eastAsia="Liberation Sans"/>
                <w:b/>
                <w:color w:val="FFFFFF"/>
                <w:sz w:val="14"/>
              </w:rPr>
              <w:t>Priority</w:t>
            </w:r>
          </w:p>
        </w:tc>
        <w:tc>
          <w:tcPr>
            <w:tcW w:type="dxa" w:w="2088"/>
            <w:shd w:fill="131A2B"/>
            <w:tcMar>
              <w:top w:w="90" w:type="dxa"/>
              <w:start w:w="90" w:type="dxa"/>
              <w:bottom w:w="90" w:type="dxa"/>
              <w:end w:w="90" w:type="dxa"/>
            </w:tcMar>
            <w:vAlign w:val="center"/>
          </w:tcPr>
          <w:p>
            <w:pPr>
              <w:jc w:val="left"/>
            </w:pPr>
            <w:r>
              <w:rPr>
                <w:rFonts w:ascii="Liberation Sans" w:hAnsi="Liberation Sans" w:eastAsia="Liberation Sans"/>
                <w:b/>
                <w:color w:val="FFFFFF"/>
                <w:sz w:val="14"/>
              </w:rPr>
              <w:t>Acceptance signal</w:t>
            </w:r>
          </w:p>
        </w:tc>
      </w:tr>
      <w:tr>
        <w:trPr>
          <w:cantSplit/>
        </w:trPr>
        <w:tc>
          <w:tcPr>
            <w:tcW w:type="dxa" w:w="1037"/>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FR-IAM-001</w:t>
            </w:r>
          </w:p>
        </w:tc>
        <w:tc>
          <w:tcPr>
            <w:tcW w:type="dxa" w:w="165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Invite-only authentication</w:t>
            </w:r>
          </w:p>
        </w:tc>
        <w:tc>
          <w:tcPr>
            <w:tcW w:type="dxa" w:w="33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Managers create permanent employee accounts and temporary freelancer accounts. Public registration is prohibited.</w:t>
            </w:r>
          </w:p>
        </w:tc>
        <w:tc>
          <w:tcPr>
            <w:tcW w:type="dxa" w:w="79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P0</w:t>
            </w:r>
          </w:p>
        </w:tc>
        <w:tc>
          <w:tcPr>
            <w:tcW w:type="dxa" w:w="208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An uninvited user cannot create an internal account.</w:t>
            </w:r>
          </w:p>
        </w:tc>
      </w:tr>
      <w:tr>
        <w:trPr>
          <w:cantSplit/>
        </w:trPr>
        <w:tc>
          <w:tcPr>
            <w:tcW w:type="dxa" w:w="1037"/>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FR-IAM-002</w:t>
            </w:r>
          </w:p>
        </w:tc>
        <w:tc>
          <w:tcPr>
            <w:tcW w:type="dxa" w:w="165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Temporary account expiry</w:t>
            </w:r>
          </w:p>
        </w:tc>
        <w:tc>
          <w:tcPr>
            <w:tcW w:type="dxa" w:w="338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Temporary accounts require start/expiry dates, restricted scope and automatic login blocking at expiry.</w:t>
            </w:r>
          </w:p>
        </w:tc>
        <w:tc>
          <w:tcPr>
            <w:tcW w:type="dxa" w:w="79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P0</w:t>
            </w:r>
          </w:p>
        </w:tc>
        <w:tc>
          <w:tcPr>
            <w:tcW w:type="dxa" w:w="2088"/>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Expired users cannot authenticate; historical records remain intact.</w:t>
            </w:r>
          </w:p>
        </w:tc>
      </w:tr>
      <w:tr>
        <w:trPr>
          <w:cantSplit/>
        </w:trPr>
        <w:tc>
          <w:tcPr>
            <w:tcW w:type="dxa" w:w="1037"/>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FR-IAM-003</w:t>
            </w:r>
          </w:p>
        </w:tc>
        <w:tc>
          <w:tcPr>
            <w:tcW w:type="dxa" w:w="165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Role-based access control</w:t>
            </w:r>
          </w:p>
        </w:tc>
        <w:tc>
          <w:tcPr>
            <w:tcW w:type="dxa" w:w="33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Manager, employee and temporary freelancer permissions are enforced at API/data level.</w:t>
            </w:r>
          </w:p>
        </w:tc>
        <w:tc>
          <w:tcPr>
            <w:tcW w:type="dxa" w:w="79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P0</w:t>
            </w:r>
          </w:p>
        </w:tc>
        <w:tc>
          <w:tcPr>
            <w:tcW w:type="dxa" w:w="208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Direct API attempts outside role scope are denied.</w:t>
            </w:r>
          </w:p>
        </w:tc>
      </w:tr>
      <w:tr>
        <w:trPr>
          <w:cantSplit/>
        </w:trPr>
        <w:tc>
          <w:tcPr>
            <w:tcW w:type="dxa" w:w="1037"/>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FR-IAM-004</w:t>
            </w:r>
          </w:p>
        </w:tc>
        <w:tc>
          <w:tcPr>
            <w:tcW w:type="dxa" w:w="165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Project/task scoping</w:t>
            </w:r>
          </w:p>
        </w:tc>
        <w:tc>
          <w:tcPr>
            <w:tcW w:type="dxa" w:w="338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Temporary freelancers see only explicitly assigned project/task data and permitted files/comments.</w:t>
            </w:r>
          </w:p>
        </w:tc>
        <w:tc>
          <w:tcPr>
            <w:tcW w:type="dxa" w:w="79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P0</w:t>
            </w:r>
          </w:p>
        </w:tc>
        <w:tc>
          <w:tcPr>
            <w:tcW w:type="dxa" w:w="2088"/>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A temp account cannot discover unrelated clients or projects.</w:t>
            </w:r>
          </w:p>
        </w:tc>
      </w:tr>
      <w:tr>
        <w:trPr>
          <w:cantSplit/>
        </w:trPr>
        <w:tc>
          <w:tcPr>
            <w:tcW w:type="dxa" w:w="1037"/>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FR-IAM-005</w:t>
            </w:r>
          </w:p>
        </w:tc>
        <w:tc>
          <w:tcPr>
            <w:tcW w:type="dxa" w:w="165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Account deactivation</w:t>
            </w:r>
          </w:p>
        </w:tc>
        <w:tc>
          <w:tcPr>
            <w:tcW w:type="dxa" w:w="33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Managers can deactivate accounts without deleting historical activity or ownership.</w:t>
            </w:r>
          </w:p>
        </w:tc>
        <w:tc>
          <w:tcPr>
            <w:tcW w:type="dxa" w:w="79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P0</w:t>
            </w:r>
          </w:p>
        </w:tc>
        <w:tc>
          <w:tcPr>
            <w:tcW w:type="dxa" w:w="208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Past tasks and audit entries still display the deactivated actor.</w:t>
            </w:r>
          </w:p>
        </w:tc>
      </w:tr>
      <w:tr>
        <w:trPr>
          <w:cantSplit/>
        </w:trPr>
        <w:tc>
          <w:tcPr>
            <w:tcW w:type="dxa" w:w="1037"/>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FR-IAM-006</w:t>
            </w:r>
          </w:p>
        </w:tc>
        <w:tc>
          <w:tcPr>
            <w:tcW w:type="dxa" w:w="165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Password and session controls</w:t>
            </w:r>
          </w:p>
        </w:tc>
        <w:tc>
          <w:tcPr>
            <w:tcW w:type="dxa" w:w="338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Support secure reset, revocation, session timeout and manager-triggered logout.</w:t>
            </w:r>
          </w:p>
        </w:tc>
        <w:tc>
          <w:tcPr>
            <w:tcW w:type="dxa" w:w="79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P1</w:t>
            </w:r>
          </w:p>
        </w:tc>
        <w:tc>
          <w:tcPr>
            <w:tcW w:type="dxa" w:w="2088"/>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Revoked sessions lose access immediately or within documented cache bounds.</w:t>
            </w:r>
          </w:p>
        </w:tc>
      </w:tr>
      <w:tr>
        <w:trPr>
          <w:cantSplit/>
        </w:trPr>
        <w:tc>
          <w:tcPr>
            <w:tcW w:type="dxa" w:w="1037"/>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FR-IAM-007</w:t>
            </w:r>
          </w:p>
        </w:tc>
        <w:tc>
          <w:tcPr>
            <w:tcW w:type="dxa" w:w="165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Manager protection</w:t>
            </w:r>
          </w:p>
        </w:tc>
        <w:tc>
          <w:tcPr>
            <w:tcW w:type="dxa" w:w="33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Prevent removal/deactivation of the final active manager account.</w:t>
            </w:r>
          </w:p>
        </w:tc>
        <w:tc>
          <w:tcPr>
            <w:tcW w:type="dxa" w:w="79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P0</w:t>
            </w:r>
          </w:p>
        </w:tc>
        <w:tc>
          <w:tcPr>
            <w:tcW w:type="dxa" w:w="208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System blocks the action with a clear reason.</w:t>
            </w:r>
          </w:p>
        </w:tc>
      </w:tr>
    </w:tbl>
    <w:p>
      <w:pPr>
        <w:spacing w:after="0"/>
      </w:pPr>
    </w:p>
    <w:p>
      <w:pPr>
        <w:pStyle w:val="Heading2"/>
      </w:pPr>
      <w:r>
        <w:t>6.2 Client and commercial master data</w:t>
      </w:r>
    </w:p>
    <w:tbl>
      <w:tblPr>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1037"/>
            <w:shd w:fill="131A2B"/>
            <w:tcMar>
              <w:top w:w="90" w:type="dxa"/>
              <w:start w:w="90" w:type="dxa"/>
              <w:bottom w:w="90" w:type="dxa"/>
              <w:end w:w="90" w:type="dxa"/>
            </w:tcMar>
            <w:vAlign w:val="center"/>
          </w:tcPr>
          <w:p>
            <w:pPr>
              <w:jc w:val="left"/>
            </w:pPr>
            <w:r>
              <w:rPr>
                <w:rFonts w:ascii="Liberation Sans" w:hAnsi="Liberation Sans" w:eastAsia="Liberation Sans"/>
                <w:b/>
                <w:color w:val="FFFFFF"/>
                <w:sz w:val="14"/>
              </w:rPr>
              <w:t>ID</w:t>
            </w:r>
          </w:p>
        </w:tc>
        <w:tc>
          <w:tcPr>
            <w:tcW w:type="dxa" w:w="1656"/>
            <w:shd w:fill="131A2B"/>
            <w:tcMar>
              <w:top w:w="90" w:type="dxa"/>
              <w:start w:w="90" w:type="dxa"/>
              <w:bottom w:w="90" w:type="dxa"/>
              <w:end w:w="90" w:type="dxa"/>
            </w:tcMar>
            <w:vAlign w:val="center"/>
          </w:tcPr>
          <w:p>
            <w:pPr>
              <w:jc w:val="left"/>
            </w:pPr>
            <w:r>
              <w:rPr>
                <w:rFonts w:ascii="Liberation Sans" w:hAnsi="Liberation Sans" w:eastAsia="Liberation Sans"/>
                <w:b/>
                <w:color w:val="FFFFFF"/>
                <w:sz w:val="14"/>
              </w:rPr>
              <w:t>Requirement</w:t>
            </w:r>
          </w:p>
        </w:tc>
        <w:tc>
          <w:tcPr>
            <w:tcW w:type="dxa" w:w="3384"/>
            <w:shd w:fill="131A2B"/>
            <w:tcMar>
              <w:top w:w="90" w:type="dxa"/>
              <w:start w:w="90" w:type="dxa"/>
              <w:bottom w:w="90" w:type="dxa"/>
              <w:end w:w="90" w:type="dxa"/>
            </w:tcMar>
            <w:vAlign w:val="center"/>
          </w:tcPr>
          <w:p>
            <w:pPr>
              <w:jc w:val="left"/>
            </w:pPr>
            <w:r>
              <w:rPr>
                <w:rFonts w:ascii="Liberation Sans" w:hAnsi="Liberation Sans" w:eastAsia="Liberation Sans"/>
                <w:b/>
                <w:color w:val="FFFFFF"/>
                <w:sz w:val="14"/>
              </w:rPr>
              <w:t>Specification</w:t>
            </w:r>
          </w:p>
        </w:tc>
        <w:tc>
          <w:tcPr>
            <w:tcW w:type="dxa" w:w="792"/>
            <w:shd w:fill="131A2B"/>
            <w:tcMar>
              <w:top w:w="90" w:type="dxa"/>
              <w:start w:w="90" w:type="dxa"/>
              <w:bottom w:w="90" w:type="dxa"/>
              <w:end w:w="90" w:type="dxa"/>
            </w:tcMar>
            <w:vAlign w:val="center"/>
          </w:tcPr>
          <w:p>
            <w:pPr>
              <w:jc w:val="left"/>
            </w:pPr>
            <w:r>
              <w:rPr>
                <w:rFonts w:ascii="Liberation Sans" w:hAnsi="Liberation Sans" w:eastAsia="Liberation Sans"/>
                <w:b/>
                <w:color w:val="FFFFFF"/>
                <w:sz w:val="14"/>
              </w:rPr>
              <w:t>Priority</w:t>
            </w:r>
          </w:p>
        </w:tc>
        <w:tc>
          <w:tcPr>
            <w:tcW w:type="dxa" w:w="2088"/>
            <w:shd w:fill="131A2B"/>
            <w:tcMar>
              <w:top w:w="90" w:type="dxa"/>
              <w:start w:w="90" w:type="dxa"/>
              <w:bottom w:w="90" w:type="dxa"/>
              <w:end w:w="90" w:type="dxa"/>
            </w:tcMar>
            <w:vAlign w:val="center"/>
          </w:tcPr>
          <w:p>
            <w:pPr>
              <w:jc w:val="left"/>
            </w:pPr>
            <w:r>
              <w:rPr>
                <w:rFonts w:ascii="Liberation Sans" w:hAnsi="Liberation Sans" w:eastAsia="Liberation Sans"/>
                <w:b/>
                <w:color w:val="FFFFFF"/>
                <w:sz w:val="14"/>
              </w:rPr>
              <w:t>Acceptance signal</w:t>
            </w:r>
          </w:p>
        </w:tc>
      </w:tr>
      <w:tr>
        <w:trPr>
          <w:cantSplit/>
        </w:trPr>
        <w:tc>
          <w:tcPr>
            <w:tcW w:type="dxa" w:w="1037"/>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FR-CLT-001</w:t>
            </w:r>
          </w:p>
        </w:tc>
        <w:tc>
          <w:tcPr>
            <w:tcW w:type="dxa" w:w="165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Client records</w:t>
            </w:r>
          </w:p>
        </w:tc>
        <w:tc>
          <w:tcPr>
            <w:tcW w:type="dxa" w:w="33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Store client name, brands, contacts/POCs, email addresses, WhatsApp numbers, notes and status.</w:t>
            </w:r>
          </w:p>
        </w:tc>
        <w:tc>
          <w:tcPr>
            <w:tcW w:type="dxa" w:w="79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P0</w:t>
            </w:r>
          </w:p>
        </w:tc>
        <w:tc>
          <w:tcPr>
            <w:tcW w:type="dxa" w:w="208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Manager can create, edit, archive and search a client.</w:t>
            </w:r>
          </w:p>
        </w:tc>
      </w:tr>
      <w:tr>
        <w:trPr>
          <w:cantSplit/>
        </w:trPr>
        <w:tc>
          <w:tcPr>
            <w:tcW w:type="dxa" w:w="1037"/>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FR-CLT-002</w:t>
            </w:r>
          </w:p>
        </w:tc>
        <w:tc>
          <w:tcPr>
            <w:tcW w:type="dxa" w:w="165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Multiple brands and contacts</w:t>
            </w:r>
          </w:p>
        </w:tc>
        <w:tc>
          <w:tcPr>
            <w:tcW w:type="dxa" w:w="338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A client may contain multiple brands and POCs with role/channel labels.</w:t>
            </w:r>
          </w:p>
        </w:tc>
        <w:tc>
          <w:tcPr>
            <w:tcW w:type="dxa" w:w="79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P0</w:t>
            </w:r>
          </w:p>
        </w:tc>
        <w:tc>
          <w:tcPr>
            <w:tcW w:type="dxa" w:w="2088"/>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Intake and review recipient selectors can use these records.</w:t>
            </w:r>
          </w:p>
        </w:tc>
      </w:tr>
      <w:tr>
        <w:trPr>
          <w:cantSplit/>
        </w:trPr>
        <w:tc>
          <w:tcPr>
            <w:tcW w:type="dxa" w:w="1037"/>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FR-CLT-003</w:t>
            </w:r>
          </w:p>
        </w:tc>
        <w:tc>
          <w:tcPr>
            <w:tcW w:type="dxa" w:w="165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Client rate card</w:t>
            </w:r>
          </w:p>
        </w:tc>
        <w:tc>
          <w:tcPr>
            <w:tcW w:type="dxa" w:w="33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Store client-specific service items, unit, standard price, currency, effective dates and optional notes.</w:t>
            </w:r>
          </w:p>
        </w:tc>
        <w:tc>
          <w:tcPr>
            <w:tcW w:type="dxa" w:w="79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P0</w:t>
            </w:r>
          </w:p>
        </w:tc>
        <w:tc>
          <w:tcPr>
            <w:tcW w:type="dxa" w:w="208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A rate card can be applied to a quotation and later overridden.</w:t>
            </w:r>
          </w:p>
        </w:tc>
      </w:tr>
      <w:tr>
        <w:trPr>
          <w:cantSplit/>
        </w:trPr>
        <w:tc>
          <w:tcPr>
            <w:tcW w:type="dxa" w:w="1037"/>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FR-CLT-004</w:t>
            </w:r>
          </w:p>
        </w:tc>
        <w:tc>
          <w:tcPr>
            <w:tcW w:type="dxa" w:w="165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Rate history</w:t>
            </w:r>
          </w:p>
        </w:tc>
        <w:tc>
          <w:tcPr>
            <w:tcW w:type="dxa" w:w="338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Changes to standard pricing retain historical values for existing quotations.</w:t>
            </w:r>
          </w:p>
        </w:tc>
        <w:tc>
          <w:tcPr>
            <w:tcW w:type="dxa" w:w="79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P1</w:t>
            </w:r>
          </w:p>
        </w:tc>
        <w:tc>
          <w:tcPr>
            <w:tcW w:type="dxa" w:w="2088"/>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Old quotation totals do not change when a rate card is updated.</w:t>
            </w:r>
          </w:p>
        </w:tc>
      </w:tr>
      <w:tr>
        <w:trPr>
          <w:cantSplit/>
        </w:trPr>
        <w:tc>
          <w:tcPr>
            <w:tcW w:type="dxa" w:w="1037"/>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FR-CLT-005</w:t>
            </w:r>
          </w:p>
        </w:tc>
        <w:tc>
          <w:tcPr>
            <w:tcW w:type="dxa" w:w="165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Client history</w:t>
            </w:r>
          </w:p>
        </w:tc>
        <w:tc>
          <w:tcPr>
            <w:tcW w:type="dxa" w:w="33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Show linked intake items, proposals, projects, quotations, invoice statuses and completed work.</w:t>
            </w:r>
          </w:p>
        </w:tc>
        <w:tc>
          <w:tcPr>
            <w:tcW w:type="dxa" w:w="79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P0</w:t>
            </w:r>
          </w:p>
        </w:tc>
        <w:tc>
          <w:tcPr>
            <w:tcW w:type="dxa" w:w="208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A manager can open a client and trace all associated work.</w:t>
            </w:r>
          </w:p>
        </w:tc>
      </w:tr>
    </w:tbl>
    <w:p>
      <w:pPr>
        <w:spacing w:after="0"/>
      </w:pPr>
    </w:p>
    <w:p>
      <w:pPr>
        <w:pStyle w:val="Heading2"/>
      </w:pPr>
      <w:r>
        <w:t>6.3 Intake Inbox</w:t>
      </w:r>
    </w:p>
    <w:tbl>
      <w:tblPr>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1037"/>
            <w:shd w:fill="131A2B"/>
            <w:tcMar>
              <w:top w:w="90" w:type="dxa"/>
              <w:start w:w="90" w:type="dxa"/>
              <w:bottom w:w="90" w:type="dxa"/>
              <w:end w:w="90" w:type="dxa"/>
            </w:tcMar>
            <w:vAlign w:val="center"/>
          </w:tcPr>
          <w:p>
            <w:pPr>
              <w:jc w:val="left"/>
            </w:pPr>
            <w:r>
              <w:rPr>
                <w:rFonts w:ascii="Liberation Sans" w:hAnsi="Liberation Sans" w:eastAsia="Liberation Sans"/>
                <w:b/>
                <w:color w:val="FFFFFF"/>
                <w:sz w:val="14"/>
              </w:rPr>
              <w:t>ID</w:t>
            </w:r>
          </w:p>
        </w:tc>
        <w:tc>
          <w:tcPr>
            <w:tcW w:type="dxa" w:w="1656"/>
            <w:shd w:fill="131A2B"/>
            <w:tcMar>
              <w:top w:w="90" w:type="dxa"/>
              <w:start w:w="90" w:type="dxa"/>
              <w:bottom w:w="90" w:type="dxa"/>
              <w:end w:w="90" w:type="dxa"/>
            </w:tcMar>
            <w:vAlign w:val="center"/>
          </w:tcPr>
          <w:p>
            <w:pPr>
              <w:jc w:val="left"/>
            </w:pPr>
            <w:r>
              <w:rPr>
                <w:rFonts w:ascii="Liberation Sans" w:hAnsi="Liberation Sans" w:eastAsia="Liberation Sans"/>
                <w:b/>
                <w:color w:val="FFFFFF"/>
                <w:sz w:val="14"/>
              </w:rPr>
              <w:t>Requirement</w:t>
            </w:r>
          </w:p>
        </w:tc>
        <w:tc>
          <w:tcPr>
            <w:tcW w:type="dxa" w:w="3384"/>
            <w:shd w:fill="131A2B"/>
            <w:tcMar>
              <w:top w:w="90" w:type="dxa"/>
              <w:start w:w="90" w:type="dxa"/>
              <w:bottom w:w="90" w:type="dxa"/>
              <w:end w:w="90" w:type="dxa"/>
            </w:tcMar>
            <w:vAlign w:val="center"/>
          </w:tcPr>
          <w:p>
            <w:pPr>
              <w:jc w:val="left"/>
            </w:pPr>
            <w:r>
              <w:rPr>
                <w:rFonts w:ascii="Liberation Sans" w:hAnsi="Liberation Sans" w:eastAsia="Liberation Sans"/>
                <w:b/>
                <w:color w:val="FFFFFF"/>
                <w:sz w:val="14"/>
              </w:rPr>
              <w:t>Specification</w:t>
            </w:r>
          </w:p>
        </w:tc>
        <w:tc>
          <w:tcPr>
            <w:tcW w:type="dxa" w:w="792"/>
            <w:shd w:fill="131A2B"/>
            <w:tcMar>
              <w:top w:w="90" w:type="dxa"/>
              <w:start w:w="90" w:type="dxa"/>
              <w:bottom w:w="90" w:type="dxa"/>
              <w:end w:w="90" w:type="dxa"/>
            </w:tcMar>
            <w:vAlign w:val="center"/>
          </w:tcPr>
          <w:p>
            <w:pPr>
              <w:jc w:val="left"/>
            </w:pPr>
            <w:r>
              <w:rPr>
                <w:rFonts w:ascii="Liberation Sans" w:hAnsi="Liberation Sans" w:eastAsia="Liberation Sans"/>
                <w:b/>
                <w:color w:val="FFFFFF"/>
                <w:sz w:val="14"/>
              </w:rPr>
              <w:t>Priority</w:t>
            </w:r>
          </w:p>
        </w:tc>
        <w:tc>
          <w:tcPr>
            <w:tcW w:type="dxa" w:w="2088"/>
            <w:shd w:fill="131A2B"/>
            <w:tcMar>
              <w:top w:w="90" w:type="dxa"/>
              <w:start w:w="90" w:type="dxa"/>
              <w:bottom w:w="90" w:type="dxa"/>
              <w:end w:w="90" w:type="dxa"/>
            </w:tcMar>
            <w:vAlign w:val="center"/>
          </w:tcPr>
          <w:p>
            <w:pPr>
              <w:jc w:val="left"/>
            </w:pPr>
            <w:r>
              <w:rPr>
                <w:rFonts w:ascii="Liberation Sans" w:hAnsi="Liberation Sans" w:eastAsia="Liberation Sans"/>
                <w:b/>
                <w:color w:val="FFFFFF"/>
                <w:sz w:val="14"/>
              </w:rPr>
              <w:t>Acceptance signal</w:t>
            </w:r>
          </w:p>
        </w:tc>
      </w:tr>
      <w:tr>
        <w:trPr>
          <w:cantSplit/>
        </w:trPr>
        <w:tc>
          <w:tcPr>
            <w:tcW w:type="dxa" w:w="1037"/>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FR-INT-001</w:t>
            </w:r>
          </w:p>
        </w:tc>
        <w:tc>
          <w:tcPr>
            <w:tcW w:type="dxa" w:w="165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Dedicated email intake</w:t>
            </w:r>
          </w:p>
        </w:tc>
        <w:tc>
          <w:tcPr>
            <w:tcW w:type="dxa" w:w="33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Accept deliberately forwarded emails, bodies, headers and attachments into the shared Intake Inbox.</w:t>
            </w:r>
          </w:p>
        </w:tc>
        <w:tc>
          <w:tcPr>
            <w:tcW w:type="dxa" w:w="79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P0</w:t>
            </w:r>
          </w:p>
        </w:tc>
        <w:tc>
          <w:tcPr>
            <w:tcW w:type="dxa" w:w="208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Forwarded test email appears once with original evidence.</w:t>
            </w:r>
          </w:p>
        </w:tc>
      </w:tr>
      <w:tr>
        <w:trPr>
          <w:cantSplit/>
        </w:trPr>
        <w:tc>
          <w:tcPr>
            <w:tcW w:type="dxa" w:w="1037"/>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FR-INT-002</w:t>
            </w:r>
          </w:p>
        </w:tc>
        <w:tc>
          <w:tcPr>
            <w:tcW w:type="dxa" w:w="165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WhatsApp intake adapter</w:t>
            </w:r>
          </w:p>
        </w:tc>
        <w:tc>
          <w:tcPr>
            <w:tcW w:type="dxa" w:w="338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Accept deliberately forwarded text, voice notes, images, documents and grouped message sets through a dedicated number when provider support is enabled.</w:t>
            </w:r>
          </w:p>
        </w:tc>
        <w:tc>
          <w:tcPr>
            <w:tcW w:type="dxa" w:w="79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P0</w:t>
            </w:r>
          </w:p>
        </w:tc>
        <w:tc>
          <w:tcPr>
            <w:tcW w:type="dxa" w:w="2088"/>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Supported forwarded content appears in correct sequence.</w:t>
            </w:r>
          </w:p>
        </w:tc>
      </w:tr>
      <w:tr>
        <w:trPr>
          <w:cantSplit/>
        </w:trPr>
        <w:tc>
          <w:tcPr>
            <w:tcW w:type="dxa" w:w="1037"/>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FR-INT-003</w:t>
            </w:r>
          </w:p>
        </w:tc>
        <w:tc>
          <w:tcPr>
            <w:tcW w:type="dxa" w:w="165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Manual fallback capture</w:t>
            </w:r>
          </w:p>
        </w:tc>
        <w:tc>
          <w:tcPr>
            <w:tcW w:type="dxa" w:w="33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Managers/team can manually paste text and upload files/audio/images into a new intake item.</w:t>
            </w:r>
          </w:p>
        </w:tc>
        <w:tc>
          <w:tcPr>
            <w:tcW w:type="dxa" w:w="79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P0</w:t>
            </w:r>
          </w:p>
        </w:tc>
        <w:tc>
          <w:tcPr>
            <w:tcW w:type="dxa" w:w="208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An intake item can be created without email/WhatsApp availability.</w:t>
            </w:r>
          </w:p>
        </w:tc>
      </w:tr>
      <w:tr>
        <w:trPr>
          <w:cantSplit/>
        </w:trPr>
        <w:tc>
          <w:tcPr>
            <w:tcW w:type="dxa" w:w="1037"/>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FR-INT-004</w:t>
            </w:r>
          </w:p>
        </w:tc>
        <w:tc>
          <w:tcPr>
            <w:tcW w:type="dxa" w:w="165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Source preservation</w:t>
            </w:r>
          </w:p>
        </w:tc>
        <w:tc>
          <w:tcPr>
            <w:tcW w:type="dxa" w:w="338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Preserve original message content, sender, forwarding employee, timestamps, attachments and source channel.</w:t>
            </w:r>
          </w:p>
        </w:tc>
        <w:tc>
          <w:tcPr>
            <w:tcW w:type="dxa" w:w="79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P0</w:t>
            </w:r>
          </w:p>
        </w:tc>
        <w:tc>
          <w:tcPr>
            <w:tcW w:type="dxa" w:w="2088"/>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Manager can inspect the raw evidence beside the summary.</w:t>
            </w:r>
          </w:p>
        </w:tc>
      </w:tr>
      <w:tr>
        <w:trPr>
          <w:cantSplit/>
        </w:trPr>
        <w:tc>
          <w:tcPr>
            <w:tcW w:type="dxa" w:w="1037"/>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FR-INT-005</w:t>
            </w:r>
          </w:p>
        </w:tc>
        <w:tc>
          <w:tcPr>
            <w:tcW w:type="dxa" w:w="165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Duplicate detection</w:t>
            </w:r>
          </w:p>
        </w:tc>
        <w:tc>
          <w:tcPr>
            <w:tcW w:type="dxa" w:w="33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Use message IDs, hashes and source metadata to flag likely duplicates without deleting automatically.</w:t>
            </w:r>
          </w:p>
        </w:tc>
        <w:tc>
          <w:tcPr>
            <w:tcW w:type="dxa" w:w="79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P1</w:t>
            </w:r>
          </w:p>
        </w:tc>
        <w:tc>
          <w:tcPr>
            <w:tcW w:type="dxa" w:w="208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Duplicate is visibly flagged and manager chooses action.</w:t>
            </w:r>
          </w:p>
        </w:tc>
      </w:tr>
      <w:tr>
        <w:trPr>
          <w:cantSplit/>
        </w:trPr>
        <w:tc>
          <w:tcPr>
            <w:tcW w:type="dxa" w:w="1037"/>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FR-INT-006</w:t>
            </w:r>
          </w:p>
        </w:tc>
        <w:tc>
          <w:tcPr>
            <w:tcW w:type="dxa" w:w="165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Grouping and splitting</w:t>
            </w:r>
          </w:p>
        </w:tc>
        <w:tc>
          <w:tcPr>
            <w:tcW w:type="dxa" w:w="338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Suggest grouping of related messages; managers can merge or split intake packages.</w:t>
            </w:r>
          </w:p>
        </w:tc>
        <w:tc>
          <w:tcPr>
            <w:tcW w:type="dxa" w:w="79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P0</w:t>
            </w:r>
          </w:p>
        </w:tc>
        <w:tc>
          <w:tcPr>
            <w:tcW w:type="dxa" w:w="2088"/>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Grouped items retain original order and provenance.</w:t>
            </w:r>
          </w:p>
        </w:tc>
      </w:tr>
      <w:tr>
        <w:trPr>
          <w:cantSplit/>
        </w:trPr>
        <w:tc>
          <w:tcPr>
            <w:tcW w:type="dxa" w:w="1037"/>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FR-INT-007</w:t>
            </w:r>
          </w:p>
        </w:tc>
        <w:tc>
          <w:tcPr>
            <w:tcW w:type="dxa" w:w="165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AI-assisted extraction</w:t>
            </w:r>
          </w:p>
        </w:tc>
        <w:tc>
          <w:tcPr>
            <w:tcW w:type="dxa" w:w="33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Optionally transcribe voice, extract text and suggest summary, client, project, type, deliverables and tasks with uncertainty labels.</w:t>
            </w:r>
          </w:p>
        </w:tc>
        <w:tc>
          <w:tcPr>
            <w:tcW w:type="dxa" w:w="79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P1</w:t>
            </w:r>
          </w:p>
        </w:tc>
        <w:tc>
          <w:tcPr>
            <w:tcW w:type="dxa" w:w="208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All suggestions are editable and no object is auto-created.</w:t>
            </w:r>
          </w:p>
        </w:tc>
      </w:tr>
      <w:tr>
        <w:trPr>
          <w:cantSplit/>
        </w:trPr>
        <w:tc>
          <w:tcPr>
            <w:tcW w:type="dxa" w:w="1037"/>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FR-INT-008</w:t>
            </w:r>
          </w:p>
        </w:tc>
        <w:tc>
          <w:tcPr>
            <w:tcW w:type="dxa" w:w="165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Shared manager queue</w:t>
            </w:r>
          </w:p>
        </w:tc>
        <w:tc>
          <w:tcPr>
            <w:tcW w:type="dxa" w:w="338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Support unassigned, claimed, needs input, ready, converted, ignored and archived views.</w:t>
            </w:r>
          </w:p>
        </w:tc>
        <w:tc>
          <w:tcPr>
            <w:tcW w:type="dxa" w:w="79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P0</w:t>
            </w:r>
          </w:p>
        </w:tc>
        <w:tc>
          <w:tcPr>
            <w:tcW w:type="dxa" w:w="2088"/>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Both managers see queue status and claim ownership.</w:t>
            </w:r>
          </w:p>
        </w:tc>
      </w:tr>
      <w:tr>
        <w:trPr>
          <w:cantSplit/>
        </w:trPr>
        <w:tc>
          <w:tcPr>
            <w:tcW w:type="dxa" w:w="1037"/>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FR-INT-009</w:t>
            </w:r>
          </w:p>
        </w:tc>
        <w:tc>
          <w:tcPr>
            <w:tcW w:type="dxa" w:w="165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Claim locking</w:t>
            </w:r>
          </w:p>
        </w:tc>
        <w:tc>
          <w:tcPr>
            <w:tcW w:type="dxa" w:w="33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Claiming prevents conflicting edits while allowing read-only visibility and reassignment/release.</w:t>
            </w:r>
          </w:p>
        </w:tc>
        <w:tc>
          <w:tcPr>
            <w:tcW w:type="dxa" w:w="79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P0</w:t>
            </w:r>
          </w:p>
        </w:tc>
        <w:tc>
          <w:tcPr>
            <w:tcW w:type="dxa" w:w="208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Second manager cannot edit a claimed item without takeover.</w:t>
            </w:r>
          </w:p>
        </w:tc>
      </w:tr>
      <w:tr>
        <w:trPr>
          <w:cantSplit/>
        </w:trPr>
        <w:tc>
          <w:tcPr>
            <w:tcW w:type="dxa" w:w="1037"/>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FR-INT-010</w:t>
            </w:r>
          </w:p>
        </w:tc>
        <w:tc>
          <w:tcPr>
            <w:tcW w:type="dxa" w:w="165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Conversion actions</w:t>
            </w:r>
          </w:p>
        </w:tc>
        <w:tc>
          <w:tcPr>
            <w:tcW w:type="dxa" w:w="338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Convert to Pending Proposal, New Active Project via wizard, or Task under an Existing Project.</w:t>
            </w:r>
          </w:p>
        </w:tc>
        <w:tc>
          <w:tcPr>
            <w:tcW w:type="dxa" w:w="79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P0</w:t>
            </w:r>
          </w:p>
        </w:tc>
        <w:tc>
          <w:tcPr>
            <w:tcW w:type="dxa" w:w="2088"/>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Conversion creates correct lineage and preserves source link.</w:t>
            </w:r>
          </w:p>
        </w:tc>
      </w:tr>
    </w:tbl>
    <w:p>
      <w:pPr>
        <w:spacing w:after="0"/>
      </w:pPr>
    </w:p>
    <w:p>
      <w:pPr>
        <w:pStyle w:val="Heading2"/>
      </w:pPr>
      <w:r>
        <w:t>6.4 Proposal management</w:t>
      </w:r>
    </w:p>
    <w:tbl>
      <w:tblPr>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1037"/>
            <w:shd w:fill="131A2B"/>
            <w:tcMar>
              <w:top w:w="90" w:type="dxa"/>
              <w:start w:w="90" w:type="dxa"/>
              <w:bottom w:w="90" w:type="dxa"/>
              <w:end w:w="90" w:type="dxa"/>
            </w:tcMar>
            <w:vAlign w:val="center"/>
          </w:tcPr>
          <w:p>
            <w:pPr>
              <w:jc w:val="left"/>
            </w:pPr>
            <w:r>
              <w:rPr>
                <w:rFonts w:ascii="Liberation Sans" w:hAnsi="Liberation Sans" w:eastAsia="Liberation Sans"/>
                <w:b/>
                <w:color w:val="FFFFFF"/>
                <w:sz w:val="14"/>
              </w:rPr>
              <w:t>ID</w:t>
            </w:r>
          </w:p>
        </w:tc>
        <w:tc>
          <w:tcPr>
            <w:tcW w:type="dxa" w:w="1656"/>
            <w:shd w:fill="131A2B"/>
            <w:tcMar>
              <w:top w:w="90" w:type="dxa"/>
              <w:start w:w="90" w:type="dxa"/>
              <w:bottom w:w="90" w:type="dxa"/>
              <w:end w:w="90" w:type="dxa"/>
            </w:tcMar>
            <w:vAlign w:val="center"/>
          </w:tcPr>
          <w:p>
            <w:pPr>
              <w:jc w:val="left"/>
            </w:pPr>
            <w:r>
              <w:rPr>
                <w:rFonts w:ascii="Liberation Sans" w:hAnsi="Liberation Sans" w:eastAsia="Liberation Sans"/>
                <w:b/>
                <w:color w:val="FFFFFF"/>
                <w:sz w:val="14"/>
              </w:rPr>
              <w:t>Requirement</w:t>
            </w:r>
          </w:p>
        </w:tc>
        <w:tc>
          <w:tcPr>
            <w:tcW w:type="dxa" w:w="3384"/>
            <w:shd w:fill="131A2B"/>
            <w:tcMar>
              <w:top w:w="90" w:type="dxa"/>
              <w:start w:w="90" w:type="dxa"/>
              <w:bottom w:w="90" w:type="dxa"/>
              <w:end w:w="90" w:type="dxa"/>
            </w:tcMar>
            <w:vAlign w:val="center"/>
          </w:tcPr>
          <w:p>
            <w:pPr>
              <w:jc w:val="left"/>
            </w:pPr>
            <w:r>
              <w:rPr>
                <w:rFonts w:ascii="Liberation Sans" w:hAnsi="Liberation Sans" w:eastAsia="Liberation Sans"/>
                <w:b/>
                <w:color w:val="FFFFFF"/>
                <w:sz w:val="14"/>
              </w:rPr>
              <w:t>Specification</w:t>
            </w:r>
          </w:p>
        </w:tc>
        <w:tc>
          <w:tcPr>
            <w:tcW w:type="dxa" w:w="792"/>
            <w:shd w:fill="131A2B"/>
            <w:tcMar>
              <w:top w:w="90" w:type="dxa"/>
              <w:start w:w="90" w:type="dxa"/>
              <w:bottom w:w="90" w:type="dxa"/>
              <w:end w:w="90" w:type="dxa"/>
            </w:tcMar>
            <w:vAlign w:val="center"/>
          </w:tcPr>
          <w:p>
            <w:pPr>
              <w:jc w:val="left"/>
            </w:pPr>
            <w:r>
              <w:rPr>
                <w:rFonts w:ascii="Liberation Sans" w:hAnsi="Liberation Sans" w:eastAsia="Liberation Sans"/>
                <w:b/>
                <w:color w:val="FFFFFF"/>
                <w:sz w:val="14"/>
              </w:rPr>
              <w:t>Priority</w:t>
            </w:r>
          </w:p>
        </w:tc>
        <w:tc>
          <w:tcPr>
            <w:tcW w:type="dxa" w:w="2088"/>
            <w:shd w:fill="131A2B"/>
            <w:tcMar>
              <w:top w:w="90" w:type="dxa"/>
              <w:start w:w="90" w:type="dxa"/>
              <w:bottom w:w="90" w:type="dxa"/>
              <w:end w:w="90" w:type="dxa"/>
            </w:tcMar>
            <w:vAlign w:val="center"/>
          </w:tcPr>
          <w:p>
            <w:pPr>
              <w:jc w:val="left"/>
            </w:pPr>
            <w:r>
              <w:rPr>
                <w:rFonts w:ascii="Liberation Sans" w:hAnsi="Liberation Sans" w:eastAsia="Liberation Sans"/>
                <w:b/>
                <w:color w:val="FFFFFF"/>
                <w:sz w:val="14"/>
              </w:rPr>
              <w:t>Acceptance signal</w:t>
            </w:r>
          </w:p>
        </w:tc>
      </w:tr>
      <w:tr>
        <w:trPr>
          <w:cantSplit/>
        </w:trPr>
        <w:tc>
          <w:tcPr>
            <w:tcW w:type="dxa" w:w="1037"/>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FR-PRP-001</w:t>
            </w:r>
          </w:p>
        </w:tc>
        <w:tc>
          <w:tcPr>
            <w:tcW w:type="dxa" w:w="165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Single pending state</w:t>
            </w:r>
          </w:p>
        </w:tc>
        <w:tc>
          <w:tcPr>
            <w:tcW w:type="dxa" w:w="33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All active proposals remain Pending until an authorised manager approves or rejects them.</w:t>
            </w:r>
          </w:p>
        </w:tc>
        <w:tc>
          <w:tcPr>
            <w:tcW w:type="dxa" w:w="79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P0</w:t>
            </w:r>
          </w:p>
        </w:tc>
        <w:tc>
          <w:tcPr>
            <w:tcW w:type="dxa" w:w="208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No additional mandatory pipeline stages exist.</w:t>
            </w:r>
          </w:p>
        </w:tc>
      </w:tr>
      <w:tr>
        <w:trPr>
          <w:cantSplit/>
        </w:trPr>
        <w:tc>
          <w:tcPr>
            <w:tcW w:type="dxa" w:w="1037"/>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FR-PRP-002</w:t>
            </w:r>
          </w:p>
        </w:tc>
        <w:tc>
          <w:tcPr>
            <w:tcW w:type="dxa" w:w="165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Continuous editing</w:t>
            </w:r>
          </w:p>
        </w:tc>
        <w:tc>
          <w:tcPr>
            <w:tcW w:type="dxa" w:w="338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Managers can edit proposal brief, attachments, deliverables, dates, commercial data and notes while Pending.</w:t>
            </w:r>
          </w:p>
        </w:tc>
        <w:tc>
          <w:tcPr>
            <w:tcW w:type="dxa" w:w="79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P0</w:t>
            </w:r>
          </w:p>
        </w:tc>
        <w:tc>
          <w:tcPr>
            <w:tcW w:type="dxa" w:w="2088"/>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Changes are saved and recorded in activity history.</w:t>
            </w:r>
          </w:p>
        </w:tc>
      </w:tr>
      <w:tr>
        <w:trPr>
          <w:cantSplit/>
        </w:trPr>
        <w:tc>
          <w:tcPr>
            <w:tcW w:type="dxa" w:w="1037"/>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FR-PRP-003</w:t>
            </w:r>
          </w:p>
        </w:tc>
        <w:tc>
          <w:tcPr>
            <w:tcW w:type="dxa" w:w="165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Manager approval</w:t>
            </w:r>
          </w:p>
        </w:tc>
        <w:tc>
          <w:tcPr>
            <w:tcW w:type="dxa" w:w="33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Any authorised manager may approve or reject.</w:t>
            </w:r>
          </w:p>
        </w:tc>
        <w:tc>
          <w:tcPr>
            <w:tcW w:type="dxa" w:w="79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P0</w:t>
            </w:r>
          </w:p>
        </w:tc>
        <w:tc>
          <w:tcPr>
            <w:tcW w:type="dxa" w:w="208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Employee and temp accounts cannot perform this action.</w:t>
            </w:r>
          </w:p>
        </w:tc>
      </w:tr>
      <w:tr>
        <w:trPr>
          <w:cantSplit/>
        </w:trPr>
        <w:tc>
          <w:tcPr>
            <w:tcW w:type="dxa" w:w="1037"/>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FR-PRP-004</w:t>
            </w:r>
          </w:p>
        </w:tc>
        <w:tc>
          <w:tcPr>
            <w:tcW w:type="dxa" w:w="165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Approval handoff</w:t>
            </w:r>
          </w:p>
        </w:tc>
        <w:tc>
          <w:tcPr>
            <w:tcW w:type="dxa" w:w="338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Approval opens the activation wizard and does not create an active project until validation succeeds.</w:t>
            </w:r>
          </w:p>
        </w:tc>
        <w:tc>
          <w:tcPr>
            <w:tcW w:type="dxa" w:w="79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P0</w:t>
            </w:r>
          </w:p>
        </w:tc>
        <w:tc>
          <w:tcPr>
            <w:tcW w:type="dxa" w:w="2088"/>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Approved proposal remains linked to resulting project.</w:t>
            </w:r>
          </w:p>
        </w:tc>
      </w:tr>
      <w:tr>
        <w:trPr>
          <w:cantSplit/>
        </w:trPr>
        <w:tc>
          <w:tcPr>
            <w:tcW w:type="dxa" w:w="1037"/>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FR-PRP-005</w:t>
            </w:r>
          </w:p>
        </w:tc>
        <w:tc>
          <w:tcPr>
            <w:tcW w:type="dxa" w:w="165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Rejected retention</w:t>
            </w:r>
          </w:p>
        </w:tc>
        <w:tc>
          <w:tcPr>
            <w:tcW w:type="dxa" w:w="33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Rejected proposals remain searchable and auditable with optional rejection reason.</w:t>
            </w:r>
          </w:p>
        </w:tc>
        <w:tc>
          <w:tcPr>
            <w:tcW w:type="dxa" w:w="79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P1</w:t>
            </w:r>
          </w:p>
        </w:tc>
        <w:tc>
          <w:tcPr>
            <w:tcW w:type="dxa" w:w="208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Rejected record is not deleted and creates no project.</w:t>
            </w:r>
          </w:p>
        </w:tc>
      </w:tr>
    </w:tbl>
    <w:p>
      <w:pPr>
        <w:spacing w:after="0"/>
      </w:pPr>
    </w:p>
    <w:p>
      <w:pPr>
        <w:pStyle w:val="Heading2"/>
      </w:pPr>
      <w:r>
        <w:t>6.5 Project activation and project management</w:t>
      </w:r>
    </w:p>
    <w:tbl>
      <w:tblPr>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1037"/>
            <w:shd w:fill="131A2B"/>
            <w:tcMar>
              <w:top w:w="90" w:type="dxa"/>
              <w:start w:w="90" w:type="dxa"/>
              <w:bottom w:w="90" w:type="dxa"/>
              <w:end w:w="90" w:type="dxa"/>
            </w:tcMar>
            <w:vAlign w:val="center"/>
          </w:tcPr>
          <w:p>
            <w:pPr>
              <w:jc w:val="left"/>
            </w:pPr>
            <w:r>
              <w:rPr>
                <w:rFonts w:ascii="Liberation Sans" w:hAnsi="Liberation Sans" w:eastAsia="Liberation Sans"/>
                <w:b/>
                <w:color w:val="FFFFFF"/>
                <w:sz w:val="14"/>
              </w:rPr>
              <w:t>ID</w:t>
            </w:r>
          </w:p>
        </w:tc>
        <w:tc>
          <w:tcPr>
            <w:tcW w:type="dxa" w:w="1656"/>
            <w:shd w:fill="131A2B"/>
            <w:tcMar>
              <w:top w:w="90" w:type="dxa"/>
              <w:start w:w="90" w:type="dxa"/>
              <w:bottom w:w="90" w:type="dxa"/>
              <w:end w:w="90" w:type="dxa"/>
            </w:tcMar>
            <w:vAlign w:val="center"/>
          </w:tcPr>
          <w:p>
            <w:pPr>
              <w:jc w:val="left"/>
            </w:pPr>
            <w:r>
              <w:rPr>
                <w:rFonts w:ascii="Liberation Sans" w:hAnsi="Liberation Sans" w:eastAsia="Liberation Sans"/>
                <w:b/>
                <w:color w:val="FFFFFF"/>
                <w:sz w:val="14"/>
              </w:rPr>
              <w:t>Requirement</w:t>
            </w:r>
          </w:p>
        </w:tc>
        <w:tc>
          <w:tcPr>
            <w:tcW w:type="dxa" w:w="3384"/>
            <w:shd w:fill="131A2B"/>
            <w:tcMar>
              <w:top w:w="90" w:type="dxa"/>
              <w:start w:w="90" w:type="dxa"/>
              <w:bottom w:w="90" w:type="dxa"/>
              <w:end w:w="90" w:type="dxa"/>
            </w:tcMar>
            <w:vAlign w:val="center"/>
          </w:tcPr>
          <w:p>
            <w:pPr>
              <w:jc w:val="left"/>
            </w:pPr>
            <w:r>
              <w:rPr>
                <w:rFonts w:ascii="Liberation Sans" w:hAnsi="Liberation Sans" w:eastAsia="Liberation Sans"/>
                <w:b/>
                <w:color w:val="FFFFFF"/>
                <w:sz w:val="14"/>
              </w:rPr>
              <w:t>Specification</w:t>
            </w:r>
          </w:p>
        </w:tc>
        <w:tc>
          <w:tcPr>
            <w:tcW w:type="dxa" w:w="792"/>
            <w:shd w:fill="131A2B"/>
            <w:tcMar>
              <w:top w:w="90" w:type="dxa"/>
              <w:start w:w="90" w:type="dxa"/>
              <w:bottom w:w="90" w:type="dxa"/>
              <w:end w:w="90" w:type="dxa"/>
            </w:tcMar>
            <w:vAlign w:val="center"/>
          </w:tcPr>
          <w:p>
            <w:pPr>
              <w:jc w:val="left"/>
            </w:pPr>
            <w:r>
              <w:rPr>
                <w:rFonts w:ascii="Liberation Sans" w:hAnsi="Liberation Sans" w:eastAsia="Liberation Sans"/>
                <w:b/>
                <w:color w:val="FFFFFF"/>
                <w:sz w:val="14"/>
              </w:rPr>
              <w:t>Priority</w:t>
            </w:r>
          </w:p>
        </w:tc>
        <w:tc>
          <w:tcPr>
            <w:tcW w:type="dxa" w:w="2088"/>
            <w:shd w:fill="131A2B"/>
            <w:tcMar>
              <w:top w:w="90" w:type="dxa"/>
              <w:start w:w="90" w:type="dxa"/>
              <w:bottom w:w="90" w:type="dxa"/>
              <w:end w:w="90" w:type="dxa"/>
            </w:tcMar>
            <w:vAlign w:val="center"/>
          </w:tcPr>
          <w:p>
            <w:pPr>
              <w:jc w:val="left"/>
            </w:pPr>
            <w:r>
              <w:rPr>
                <w:rFonts w:ascii="Liberation Sans" w:hAnsi="Liberation Sans" w:eastAsia="Liberation Sans"/>
                <w:b/>
                <w:color w:val="FFFFFF"/>
                <w:sz w:val="14"/>
              </w:rPr>
              <w:t>Acceptance signal</w:t>
            </w:r>
          </w:p>
        </w:tc>
      </w:tr>
      <w:tr>
        <w:trPr>
          <w:cantSplit/>
        </w:trPr>
        <w:tc>
          <w:tcPr>
            <w:tcW w:type="dxa" w:w="1037"/>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FR-PRJ-001</w:t>
            </w:r>
          </w:p>
        </w:tc>
        <w:tc>
          <w:tcPr>
            <w:tcW w:type="dxa" w:w="165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Mandatory activation fields</w:t>
            </w:r>
          </w:p>
        </w:tc>
        <w:tc>
          <w:tcPr>
            <w:tcW w:type="dxa" w:w="33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Require client, project name, project owner, at least one complete deliverable, final project deadline and valid task ownership.</w:t>
            </w:r>
          </w:p>
        </w:tc>
        <w:tc>
          <w:tcPr>
            <w:tcW w:type="dxa" w:w="79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P0</w:t>
            </w:r>
          </w:p>
        </w:tc>
        <w:tc>
          <w:tcPr>
            <w:tcW w:type="dxa" w:w="208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Activation is blocked until mandatory data is complete.</w:t>
            </w:r>
          </w:p>
        </w:tc>
      </w:tr>
      <w:tr>
        <w:trPr>
          <w:cantSplit/>
        </w:trPr>
        <w:tc>
          <w:tcPr>
            <w:tcW w:type="dxa" w:w="1037"/>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FR-PRJ-002</w:t>
            </w:r>
          </w:p>
        </w:tc>
        <w:tc>
          <w:tcPr>
            <w:tcW w:type="dxa" w:w="165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Suggestion prefill</w:t>
            </w:r>
          </w:p>
        </w:tc>
        <w:tc>
          <w:tcPr>
            <w:tcW w:type="dxa" w:w="338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Prefill wizard fields from intake/proposal where possible; empty or low-confidence suggestions are allowed.</w:t>
            </w:r>
          </w:p>
        </w:tc>
        <w:tc>
          <w:tcPr>
            <w:tcW w:type="dxa" w:w="79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P0</w:t>
            </w:r>
          </w:p>
        </w:tc>
        <w:tc>
          <w:tcPr>
            <w:tcW w:type="dxa" w:w="2088"/>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Manager can activate only after confirming/editing values.</w:t>
            </w:r>
          </w:p>
        </w:tc>
      </w:tr>
      <w:tr>
        <w:trPr>
          <w:cantSplit/>
        </w:trPr>
        <w:tc>
          <w:tcPr>
            <w:tcW w:type="dxa" w:w="1037"/>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FR-PRJ-003</w:t>
            </w:r>
          </w:p>
        </w:tc>
        <w:tc>
          <w:tcPr>
            <w:tcW w:type="dxa" w:w="165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Project owner</w:t>
            </w:r>
          </w:p>
        </w:tc>
        <w:tc>
          <w:tcPr>
            <w:tcW w:type="dxa" w:w="33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Every active project has one accountable owner; managers can change owner with audit history.</w:t>
            </w:r>
          </w:p>
        </w:tc>
        <w:tc>
          <w:tcPr>
            <w:tcW w:type="dxa" w:w="79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P0</w:t>
            </w:r>
          </w:p>
        </w:tc>
        <w:tc>
          <w:tcPr>
            <w:tcW w:type="dxa" w:w="208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Owner is visible across project views and reports.</w:t>
            </w:r>
          </w:p>
        </w:tc>
      </w:tr>
      <w:tr>
        <w:trPr>
          <w:cantSplit/>
        </w:trPr>
        <w:tc>
          <w:tcPr>
            <w:tcW w:type="dxa" w:w="1037"/>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FR-PRJ-004</w:t>
            </w:r>
          </w:p>
        </w:tc>
        <w:tc>
          <w:tcPr>
            <w:tcW w:type="dxa" w:w="165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Project views</w:t>
            </w:r>
          </w:p>
        </w:tc>
        <w:tc>
          <w:tcPr>
            <w:tcW w:type="dxa" w:w="338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Provide overview, board, list, calendar and timeline views with filters.</w:t>
            </w:r>
          </w:p>
        </w:tc>
        <w:tc>
          <w:tcPr>
            <w:tcW w:type="dxa" w:w="79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P0</w:t>
            </w:r>
          </w:p>
        </w:tc>
        <w:tc>
          <w:tcPr>
            <w:tcW w:type="dxa" w:w="2088"/>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Same underlying tasks remain consistent across views.</w:t>
            </w:r>
          </w:p>
        </w:tc>
      </w:tr>
      <w:tr>
        <w:trPr>
          <w:cantSplit/>
        </w:trPr>
        <w:tc>
          <w:tcPr>
            <w:tcW w:type="dxa" w:w="1037"/>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FR-PRJ-005</w:t>
            </w:r>
          </w:p>
        </w:tc>
        <w:tc>
          <w:tcPr>
            <w:tcW w:type="dxa" w:w="165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Project health</w:t>
            </w:r>
          </w:p>
        </w:tc>
        <w:tc>
          <w:tcPr>
            <w:tcW w:type="dxa" w:w="33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Derive clear indicators from overdue tasks/deliverables, deadline proximity, blocked work and workload risk.</w:t>
            </w:r>
          </w:p>
        </w:tc>
        <w:tc>
          <w:tcPr>
            <w:tcW w:type="dxa" w:w="79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P1</w:t>
            </w:r>
          </w:p>
        </w:tc>
        <w:tc>
          <w:tcPr>
            <w:tcW w:type="dxa" w:w="208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Health explanation shows contributing factors, not a black-box score.</w:t>
            </w:r>
          </w:p>
        </w:tc>
      </w:tr>
      <w:tr>
        <w:trPr>
          <w:cantSplit/>
        </w:trPr>
        <w:tc>
          <w:tcPr>
            <w:tcW w:type="dxa" w:w="1037"/>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FR-PRJ-006</w:t>
            </w:r>
          </w:p>
        </w:tc>
        <w:tc>
          <w:tcPr>
            <w:tcW w:type="dxa" w:w="165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Project notes and activity</w:t>
            </w:r>
          </w:p>
        </w:tc>
        <w:tc>
          <w:tcPr>
            <w:tcW w:type="dxa" w:w="338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Maintain internal notes, mentions, attachments and immutable activity history.</w:t>
            </w:r>
          </w:p>
        </w:tc>
        <w:tc>
          <w:tcPr>
            <w:tcW w:type="dxa" w:w="79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P0</w:t>
            </w:r>
          </w:p>
        </w:tc>
        <w:tc>
          <w:tcPr>
            <w:tcW w:type="dxa" w:w="2088"/>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Material changes are traceable by actor/time.</w:t>
            </w:r>
          </w:p>
        </w:tc>
      </w:tr>
      <w:tr>
        <w:trPr>
          <w:cantSplit/>
        </w:trPr>
        <w:tc>
          <w:tcPr>
            <w:tcW w:type="dxa" w:w="1037"/>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FR-PRJ-007</w:t>
            </w:r>
          </w:p>
        </w:tc>
        <w:tc>
          <w:tcPr>
            <w:tcW w:type="dxa" w:w="165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Reopen project</w:t>
            </w:r>
          </w:p>
        </w:tc>
        <w:tc>
          <w:tcPr>
            <w:tcW w:type="dxa" w:w="33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Managers may reopen a completed project with reason, preserving archive and prior completion event.</w:t>
            </w:r>
          </w:p>
        </w:tc>
        <w:tc>
          <w:tcPr>
            <w:tcW w:type="dxa" w:w="79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P1</w:t>
            </w:r>
          </w:p>
        </w:tc>
        <w:tc>
          <w:tcPr>
            <w:tcW w:type="dxa" w:w="208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Reopened project returns to active state without losing history.</w:t>
            </w:r>
          </w:p>
        </w:tc>
      </w:tr>
    </w:tbl>
    <w:p>
      <w:pPr>
        <w:spacing w:after="0"/>
      </w:pPr>
    </w:p>
    <w:p>
      <w:pPr>
        <w:pStyle w:val="Heading2"/>
      </w:pPr>
      <w:r>
        <w:t>6.6 Deliverables</w:t>
      </w:r>
    </w:p>
    <w:tbl>
      <w:tblPr>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1037"/>
            <w:shd w:fill="131A2B"/>
            <w:tcMar>
              <w:top w:w="90" w:type="dxa"/>
              <w:start w:w="90" w:type="dxa"/>
              <w:bottom w:w="90" w:type="dxa"/>
              <w:end w:w="90" w:type="dxa"/>
            </w:tcMar>
            <w:vAlign w:val="center"/>
          </w:tcPr>
          <w:p>
            <w:pPr>
              <w:jc w:val="left"/>
            </w:pPr>
            <w:r>
              <w:rPr>
                <w:rFonts w:ascii="Liberation Sans" w:hAnsi="Liberation Sans" w:eastAsia="Liberation Sans"/>
                <w:b/>
                <w:color w:val="FFFFFF"/>
                <w:sz w:val="14"/>
              </w:rPr>
              <w:t>ID</w:t>
            </w:r>
          </w:p>
        </w:tc>
        <w:tc>
          <w:tcPr>
            <w:tcW w:type="dxa" w:w="1656"/>
            <w:shd w:fill="131A2B"/>
            <w:tcMar>
              <w:top w:w="90" w:type="dxa"/>
              <w:start w:w="90" w:type="dxa"/>
              <w:bottom w:w="90" w:type="dxa"/>
              <w:end w:w="90" w:type="dxa"/>
            </w:tcMar>
            <w:vAlign w:val="center"/>
          </w:tcPr>
          <w:p>
            <w:pPr>
              <w:jc w:val="left"/>
            </w:pPr>
            <w:r>
              <w:rPr>
                <w:rFonts w:ascii="Liberation Sans" w:hAnsi="Liberation Sans" w:eastAsia="Liberation Sans"/>
                <w:b/>
                <w:color w:val="FFFFFF"/>
                <w:sz w:val="14"/>
              </w:rPr>
              <w:t>Requirement</w:t>
            </w:r>
          </w:p>
        </w:tc>
        <w:tc>
          <w:tcPr>
            <w:tcW w:type="dxa" w:w="3384"/>
            <w:shd w:fill="131A2B"/>
            <w:tcMar>
              <w:top w:w="90" w:type="dxa"/>
              <w:start w:w="90" w:type="dxa"/>
              <w:bottom w:w="90" w:type="dxa"/>
              <w:end w:w="90" w:type="dxa"/>
            </w:tcMar>
            <w:vAlign w:val="center"/>
          </w:tcPr>
          <w:p>
            <w:pPr>
              <w:jc w:val="left"/>
            </w:pPr>
            <w:r>
              <w:rPr>
                <w:rFonts w:ascii="Liberation Sans" w:hAnsi="Liberation Sans" w:eastAsia="Liberation Sans"/>
                <w:b/>
                <w:color w:val="FFFFFF"/>
                <w:sz w:val="14"/>
              </w:rPr>
              <w:t>Specification</w:t>
            </w:r>
          </w:p>
        </w:tc>
        <w:tc>
          <w:tcPr>
            <w:tcW w:type="dxa" w:w="792"/>
            <w:shd w:fill="131A2B"/>
            <w:tcMar>
              <w:top w:w="90" w:type="dxa"/>
              <w:start w:w="90" w:type="dxa"/>
              <w:bottom w:w="90" w:type="dxa"/>
              <w:end w:w="90" w:type="dxa"/>
            </w:tcMar>
            <w:vAlign w:val="center"/>
          </w:tcPr>
          <w:p>
            <w:pPr>
              <w:jc w:val="left"/>
            </w:pPr>
            <w:r>
              <w:rPr>
                <w:rFonts w:ascii="Liberation Sans" w:hAnsi="Liberation Sans" w:eastAsia="Liberation Sans"/>
                <w:b/>
                <w:color w:val="FFFFFF"/>
                <w:sz w:val="14"/>
              </w:rPr>
              <w:t>Priority</w:t>
            </w:r>
          </w:p>
        </w:tc>
        <w:tc>
          <w:tcPr>
            <w:tcW w:type="dxa" w:w="2088"/>
            <w:shd w:fill="131A2B"/>
            <w:tcMar>
              <w:top w:w="90" w:type="dxa"/>
              <w:start w:w="90" w:type="dxa"/>
              <w:bottom w:w="90" w:type="dxa"/>
              <w:end w:w="90" w:type="dxa"/>
            </w:tcMar>
            <w:vAlign w:val="center"/>
          </w:tcPr>
          <w:p>
            <w:pPr>
              <w:jc w:val="left"/>
            </w:pPr>
            <w:r>
              <w:rPr>
                <w:rFonts w:ascii="Liberation Sans" w:hAnsi="Liberation Sans" w:eastAsia="Liberation Sans"/>
                <w:b/>
                <w:color w:val="FFFFFF"/>
                <w:sz w:val="14"/>
              </w:rPr>
              <w:t>Acceptance signal</w:t>
            </w:r>
          </w:p>
        </w:tc>
      </w:tr>
      <w:tr>
        <w:trPr>
          <w:cantSplit/>
        </w:trPr>
        <w:tc>
          <w:tcPr>
            <w:tcW w:type="dxa" w:w="1037"/>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FR-DLV-001</w:t>
            </w:r>
          </w:p>
        </w:tc>
        <w:tc>
          <w:tcPr>
            <w:tcW w:type="dxa" w:w="165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Deliverable definition</w:t>
            </w:r>
          </w:p>
        </w:tc>
        <w:tc>
          <w:tcPr>
            <w:tcW w:type="dxa" w:w="33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Each deliverable stores name, quantity, format, due date and optional notes/references.</w:t>
            </w:r>
          </w:p>
        </w:tc>
        <w:tc>
          <w:tcPr>
            <w:tcW w:type="dxa" w:w="79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P0</w:t>
            </w:r>
          </w:p>
        </w:tc>
        <w:tc>
          <w:tcPr>
            <w:tcW w:type="dxa" w:w="208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Incomplete deliverable cannot pass project activation.</w:t>
            </w:r>
          </w:p>
        </w:tc>
      </w:tr>
      <w:tr>
        <w:trPr>
          <w:cantSplit/>
        </w:trPr>
        <w:tc>
          <w:tcPr>
            <w:tcW w:type="dxa" w:w="1037"/>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FR-DLV-002</w:t>
            </w:r>
          </w:p>
        </w:tc>
        <w:tc>
          <w:tcPr>
            <w:tcW w:type="dxa" w:w="165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Single-project lineage</w:t>
            </w:r>
          </w:p>
        </w:tc>
        <w:tc>
          <w:tcPr>
            <w:tcW w:type="dxa" w:w="338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A deliverable belongs to exactly one project and cannot be shared across projects.</w:t>
            </w:r>
          </w:p>
        </w:tc>
        <w:tc>
          <w:tcPr>
            <w:tcW w:type="dxa" w:w="79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P0</w:t>
            </w:r>
          </w:p>
        </w:tc>
        <w:tc>
          <w:tcPr>
            <w:tcW w:type="dxa" w:w="2088"/>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Database/API rejects cross-project linkage.</w:t>
            </w:r>
          </w:p>
        </w:tc>
      </w:tr>
      <w:tr>
        <w:trPr>
          <w:cantSplit/>
        </w:trPr>
        <w:tc>
          <w:tcPr>
            <w:tcW w:type="dxa" w:w="1037"/>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FR-DLV-003</w:t>
            </w:r>
          </w:p>
        </w:tc>
        <w:tc>
          <w:tcPr>
            <w:tcW w:type="dxa" w:w="165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Task roll-up</w:t>
            </w:r>
          </w:p>
        </w:tc>
        <w:tc>
          <w:tcPr>
            <w:tcW w:type="dxa" w:w="33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Show task completion, overdue count, hours and latest review status for the deliverable.</w:t>
            </w:r>
          </w:p>
        </w:tc>
        <w:tc>
          <w:tcPr>
            <w:tcW w:type="dxa" w:w="79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P0</w:t>
            </w:r>
          </w:p>
        </w:tc>
        <w:tc>
          <w:tcPr>
            <w:tcW w:type="dxa" w:w="208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Roll-up reconciles with underlying tasks.</w:t>
            </w:r>
          </w:p>
        </w:tc>
      </w:tr>
      <w:tr>
        <w:trPr>
          <w:cantSplit/>
        </w:trPr>
        <w:tc>
          <w:tcPr>
            <w:tcW w:type="dxa" w:w="1037"/>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FR-DLV-004</w:t>
            </w:r>
          </w:p>
        </w:tc>
        <w:tc>
          <w:tcPr>
            <w:tcW w:type="dxa" w:w="165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Ready for confirmation</w:t>
            </w:r>
          </w:p>
        </w:tc>
        <w:tc>
          <w:tcPr>
            <w:tcW w:type="dxa" w:w="338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When all child tasks complete, automatically set Ready for Manager Confirmation.</w:t>
            </w:r>
          </w:p>
        </w:tc>
        <w:tc>
          <w:tcPr>
            <w:tcW w:type="dxa" w:w="79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P0</w:t>
            </w:r>
          </w:p>
        </w:tc>
        <w:tc>
          <w:tcPr>
            <w:tcW w:type="dxa" w:w="2088"/>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Deliverable does not auto-complete.</w:t>
            </w:r>
          </w:p>
        </w:tc>
      </w:tr>
      <w:tr>
        <w:trPr>
          <w:cantSplit/>
        </w:trPr>
        <w:tc>
          <w:tcPr>
            <w:tcW w:type="dxa" w:w="1037"/>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FR-DLV-005</w:t>
            </w:r>
          </w:p>
        </w:tc>
        <w:tc>
          <w:tcPr>
            <w:tcW w:type="dxa" w:w="165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Manager confirmation</w:t>
            </w:r>
          </w:p>
        </w:tc>
        <w:tc>
          <w:tcPr>
            <w:tcW w:type="dxa" w:w="33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Manager confirms completion, reopens a task or adds final packaging/check work.</w:t>
            </w:r>
          </w:p>
        </w:tc>
        <w:tc>
          <w:tcPr>
            <w:tcW w:type="dxa" w:w="79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P0</w:t>
            </w:r>
          </w:p>
        </w:tc>
        <w:tc>
          <w:tcPr>
            <w:tcW w:type="dxa" w:w="208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Only manager confirmation produces Completed state.</w:t>
            </w:r>
          </w:p>
        </w:tc>
      </w:tr>
    </w:tbl>
    <w:p>
      <w:pPr>
        <w:spacing w:after="0"/>
      </w:pPr>
    </w:p>
    <w:p>
      <w:pPr>
        <w:pStyle w:val="Heading2"/>
      </w:pPr>
      <w:r>
        <w:t>6.7 Tasks and collaboration</w:t>
      </w:r>
    </w:p>
    <w:tbl>
      <w:tblPr>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1037"/>
            <w:shd w:fill="131A2B"/>
            <w:tcMar>
              <w:top w:w="90" w:type="dxa"/>
              <w:start w:w="90" w:type="dxa"/>
              <w:bottom w:w="90" w:type="dxa"/>
              <w:end w:w="90" w:type="dxa"/>
            </w:tcMar>
            <w:vAlign w:val="center"/>
          </w:tcPr>
          <w:p>
            <w:pPr>
              <w:jc w:val="left"/>
            </w:pPr>
            <w:r>
              <w:rPr>
                <w:rFonts w:ascii="Liberation Sans" w:hAnsi="Liberation Sans" w:eastAsia="Liberation Sans"/>
                <w:b/>
                <w:color w:val="FFFFFF"/>
                <w:sz w:val="14"/>
              </w:rPr>
              <w:t>ID</w:t>
            </w:r>
          </w:p>
        </w:tc>
        <w:tc>
          <w:tcPr>
            <w:tcW w:type="dxa" w:w="1656"/>
            <w:shd w:fill="131A2B"/>
            <w:tcMar>
              <w:top w:w="90" w:type="dxa"/>
              <w:start w:w="90" w:type="dxa"/>
              <w:bottom w:w="90" w:type="dxa"/>
              <w:end w:w="90" w:type="dxa"/>
            </w:tcMar>
            <w:vAlign w:val="center"/>
          </w:tcPr>
          <w:p>
            <w:pPr>
              <w:jc w:val="left"/>
            </w:pPr>
            <w:r>
              <w:rPr>
                <w:rFonts w:ascii="Liberation Sans" w:hAnsi="Liberation Sans" w:eastAsia="Liberation Sans"/>
                <w:b/>
                <w:color w:val="FFFFFF"/>
                <w:sz w:val="14"/>
              </w:rPr>
              <w:t>Requirement</w:t>
            </w:r>
          </w:p>
        </w:tc>
        <w:tc>
          <w:tcPr>
            <w:tcW w:type="dxa" w:w="3384"/>
            <w:shd w:fill="131A2B"/>
            <w:tcMar>
              <w:top w:w="90" w:type="dxa"/>
              <w:start w:w="90" w:type="dxa"/>
              <w:bottom w:w="90" w:type="dxa"/>
              <w:end w:w="90" w:type="dxa"/>
            </w:tcMar>
            <w:vAlign w:val="center"/>
          </w:tcPr>
          <w:p>
            <w:pPr>
              <w:jc w:val="left"/>
            </w:pPr>
            <w:r>
              <w:rPr>
                <w:rFonts w:ascii="Liberation Sans" w:hAnsi="Liberation Sans" w:eastAsia="Liberation Sans"/>
                <w:b/>
                <w:color w:val="FFFFFF"/>
                <w:sz w:val="14"/>
              </w:rPr>
              <w:t>Specification</w:t>
            </w:r>
          </w:p>
        </w:tc>
        <w:tc>
          <w:tcPr>
            <w:tcW w:type="dxa" w:w="792"/>
            <w:shd w:fill="131A2B"/>
            <w:tcMar>
              <w:top w:w="90" w:type="dxa"/>
              <w:start w:w="90" w:type="dxa"/>
              <w:bottom w:w="90" w:type="dxa"/>
              <w:end w:w="90" w:type="dxa"/>
            </w:tcMar>
            <w:vAlign w:val="center"/>
          </w:tcPr>
          <w:p>
            <w:pPr>
              <w:jc w:val="left"/>
            </w:pPr>
            <w:r>
              <w:rPr>
                <w:rFonts w:ascii="Liberation Sans" w:hAnsi="Liberation Sans" w:eastAsia="Liberation Sans"/>
                <w:b/>
                <w:color w:val="FFFFFF"/>
                <w:sz w:val="14"/>
              </w:rPr>
              <w:t>Priority</w:t>
            </w:r>
          </w:p>
        </w:tc>
        <w:tc>
          <w:tcPr>
            <w:tcW w:type="dxa" w:w="2088"/>
            <w:shd w:fill="131A2B"/>
            <w:tcMar>
              <w:top w:w="90" w:type="dxa"/>
              <w:start w:w="90" w:type="dxa"/>
              <w:bottom w:w="90" w:type="dxa"/>
              <w:end w:w="90" w:type="dxa"/>
            </w:tcMar>
            <w:vAlign w:val="center"/>
          </w:tcPr>
          <w:p>
            <w:pPr>
              <w:jc w:val="left"/>
            </w:pPr>
            <w:r>
              <w:rPr>
                <w:rFonts w:ascii="Liberation Sans" w:hAnsi="Liberation Sans" w:eastAsia="Liberation Sans"/>
                <w:b/>
                <w:color w:val="FFFFFF"/>
                <w:sz w:val="14"/>
              </w:rPr>
              <w:t>Acceptance signal</w:t>
            </w:r>
          </w:p>
        </w:tc>
      </w:tr>
      <w:tr>
        <w:trPr>
          <w:cantSplit/>
        </w:trPr>
        <w:tc>
          <w:tcPr>
            <w:tcW w:type="dxa" w:w="1037"/>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FR-TSK-001</w:t>
            </w:r>
          </w:p>
        </w:tc>
        <w:tc>
          <w:tcPr>
            <w:tcW w:type="dxa" w:w="165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Trackable task fields</w:t>
            </w:r>
          </w:p>
        </w:tc>
        <w:tc>
          <w:tcPr>
            <w:tcW w:type="dxa" w:w="33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Store name, description, deliverable, primary owner, collaborators, status, priority, due date, optional estimate, actual time, files and comments.</w:t>
            </w:r>
          </w:p>
        </w:tc>
        <w:tc>
          <w:tcPr>
            <w:tcW w:type="dxa" w:w="79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P0</w:t>
            </w:r>
          </w:p>
        </w:tc>
        <w:tc>
          <w:tcPr>
            <w:tcW w:type="dxa" w:w="208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Task has enough data to report ownership, timing and progress.</w:t>
            </w:r>
          </w:p>
        </w:tc>
      </w:tr>
      <w:tr>
        <w:trPr>
          <w:cantSplit/>
        </w:trPr>
        <w:tc>
          <w:tcPr>
            <w:tcW w:type="dxa" w:w="1037"/>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FR-TSK-002</w:t>
            </w:r>
          </w:p>
        </w:tc>
        <w:tc>
          <w:tcPr>
            <w:tcW w:type="dxa" w:w="165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Single-deliverable lineage</w:t>
            </w:r>
          </w:p>
        </w:tc>
        <w:tc>
          <w:tcPr>
            <w:tcW w:type="dxa" w:w="338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A task belongs to exactly one deliverable.</w:t>
            </w:r>
          </w:p>
        </w:tc>
        <w:tc>
          <w:tcPr>
            <w:tcW w:type="dxa" w:w="79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P0</w:t>
            </w:r>
          </w:p>
        </w:tc>
        <w:tc>
          <w:tcPr>
            <w:tcW w:type="dxa" w:w="2088"/>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API rejects multiple-deliverable or orphan tasks.</w:t>
            </w:r>
          </w:p>
        </w:tc>
      </w:tr>
      <w:tr>
        <w:trPr>
          <w:cantSplit/>
        </w:trPr>
        <w:tc>
          <w:tcPr>
            <w:tcW w:type="dxa" w:w="1037"/>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FR-TSK-003</w:t>
            </w:r>
          </w:p>
        </w:tc>
        <w:tc>
          <w:tcPr>
            <w:tcW w:type="dxa" w:w="165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Primary owner accountability</w:t>
            </w:r>
          </w:p>
        </w:tc>
        <w:tc>
          <w:tcPr>
            <w:tcW w:type="dxa" w:w="33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Exactly one primary owner controls normal status changes.</w:t>
            </w:r>
          </w:p>
        </w:tc>
        <w:tc>
          <w:tcPr>
            <w:tcW w:type="dxa" w:w="79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P0</w:t>
            </w:r>
          </w:p>
        </w:tc>
        <w:tc>
          <w:tcPr>
            <w:tcW w:type="dxa" w:w="208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Collaborator status-change attempt is denied.</w:t>
            </w:r>
          </w:p>
        </w:tc>
      </w:tr>
      <w:tr>
        <w:trPr>
          <w:cantSplit/>
        </w:trPr>
        <w:tc>
          <w:tcPr>
            <w:tcW w:type="dxa" w:w="1037"/>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FR-TSK-004</w:t>
            </w:r>
          </w:p>
        </w:tc>
        <w:tc>
          <w:tcPr>
            <w:tcW w:type="dxa" w:w="165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Collaborator contribution</w:t>
            </w:r>
          </w:p>
        </w:tc>
        <w:tc>
          <w:tcPr>
            <w:tcW w:type="dxa" w:w="338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Collaborators add progress, comments, files and time without status authority.</w:t>
            </w:r>
          </w:p>
        </w:tc>
        <w:tc>
          <w:tcPr>
            <w:tcW w:type="dxa" w:w="79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P0</w:t>
            </w:r>
          </w:p>
        </w:tc>
        <w:tc>
          <w:tcPr>
            <w:tcW w:type="dxa" w:w="2088"/>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Contributions are attributed and visible.</w:t>
            </w:r>
          </w:p>
        </w:tc>
      </w:tr>
      <w:tr>
        <w:trPr>
          <w:cantSplit/>
        </w:trPr>
        <w:tc>
          <w:tcPr>
            <w:tcW w:type="dxa" w:w="1037"/>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FR-TSK-005</w:t>
            </w:r>
          </w:p>
        </w:tc>
        <w:tc>
          <w:tcPr>
            <w:tcW w:type="dxa" w:w="165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Manager override</w:t>
            </w:r>
          </w:p>
        </w:tc>
        <w:tc>
          <w:tcPr>
            <w:tcW w:type="dxa" w:w="33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Managers can change owner/status/dates with reason and audit event.</w:t>
            </w:r>
          </w:p>
        </w:tc>
        <w:tc>
          <w:tcPr>
            <w:tcW w:type="dxa" w:w="79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P0</w:t>
            </w:r>
          </w:p>
        </w:tc>
        <w:tc>
          <w:tcPr>
            <w:tcW w:type="dxa" w:w="208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Override appears in activity log.</w:t>
            </w:r>
          </w:p>
        </w:tc>
      </w:tr>
      <w:tr>
        <w:trPr>
          <w:cantSplit/>
        </w:trPr>
        <w:tc>
          <w:tcPr>
            <w:tcW w:type="dxa" w:w="1037"/>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FR-TSK-006</w:t>
            </w:r>
          </w:p>
        </w:tc>
        <w:tc>
          <w:tcPr>
            <w:tcW w:type="dxa" w:w="165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Priority</w:t>
            </w:r>
          </w:p>
        </w:tc>
        <w:tc>
          <w:tcPr>
            <w:tcW w:type="dxa" w:w="338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Support configurable priority labels with sensible defaults such as Low, Normal, High and Urgent.</w:t>
            </w:r>
          </w:p>
        </w:tc>
        <w:tc>
          <w:tcPr>
            <w:tcW w:type="dxa" w:w="79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P1</w:t>
            </w:r>
          </w:p>
        </w:tc>
        <w:tc>
          <w:tcPr>
            <w:tcW w:type="dxa" w:w="2088"/>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Priority can be filtered and reported.</w:t>
            </w:r>
          </w:p>
        </w:tc>
      </w:tr>
      <w:tr>
        <w:trPr>
          <w:cantSplit/>
        </w:trPr>
        <w:tc>
          <w:tcPr>
            <w:tcW w:type="dxa" w:w="1037"/>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FR-TSK-007</w:t>
            </w:r>
          </w:p>
        </w:tc>
        <w:tc>
          <w:tcPr>
            <w:tcW w:type="dxa" w:w="165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Checklist</w:t>
            </w:r>
          </w:p>
        </w:tc>
        <w:tc>
          <w:tcPr>
            <w:tcW w:type="dxa" w:w="33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Allow optional checklist items inside a task without creating additional hierarchy levels.</w:t>
            </w:r>
          </w:p>
        </w:tc>
        <w:tc>
          <w:tcPr>
            <w:tcW w:type="dxa" w:w="79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P1</w:t>
            </w:r>
          </w:p>
        </w:tc>
        <w:tc>
          <w:tcPr>
            <w:tcW w:type="dxa" w:w="208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Checklist progress does not replace task status.</w:t>
            </w:r>
          </w:p>
        </w:tc>
      </w:tr>
      <w:tr>
        <w:trPr>
          <w:cantSplit/>
        </w:trPr>
        <w:tc>
          <w:tcPr>
            <w:tcW w:type="dxa" w:w="1037"/>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FR-TSK-008</w:t>
            </w:r>
          </w:p>
        </w:tc>
        <w:tc>
          <w:tcPr>
            <w:tcW w:type="dxa" w:w="165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Dependencies</w:t>
            </w:r>
          </w:p>
        </w:tc>
        <w:tc>
          <w:tcPr>
            <w:tcW w:type="dxa" w:w="338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Allow optional task dependencies within the same project and warn on blocked transitions.</w:t>
            </w:r>
          </w:p>
        </w:tc>
        <w:tc>
          <w:tcPr>
            <w:tcW w:type="dxa" w:w="79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P1</w:t>
            </w:r>
          </w:p>
        </w:tc>
        <w:tc>
          <w:tcPr>
            <w:tcW w:type="dxa" w:w="2088"/>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Dependency does not silently change dates/status.</w:t>
            </w:r>
          </w:p>
        </w:tc>
      </w:tr>
      <w:tr>
        <w:trPr>
          <w:cantSplit/>
        </w:trPr>
        <w:tc>
          <w:tcPr>
            <w:tcW w:type="dxa" w:w="1037"/>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FR-TSK-009</w:t>
            </w:r>
          </w:p>
        </w:tc>
        <w:tc>
          <w:tcPr>
            <w:tcW w:type="dxa" w:w="165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Bulk operations</w:t>
            </w:r>
          </w:p>
        </w:tc>
        <w:tc>
          <w:tcPr>
            <w:tcW w:type="dxa" w:w="33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Managers can bulk assign, change dates, priority or workflow stage with preview and audit.</w:t>
            </w:r>
          </w:p>
        </w:tc>
        <w:tc>
          <w:tcPr>
            <w:tcW w:type="dxa" w:w="79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P1</w:t>
            </w:r>
          </w:p>
        </w:tc>
        <w:tc>
          <w:tcPr>
            <w:tcW w:type="dxa" w:w="208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Bulk change reports successes/failures.</w:t>
            </w:r>
          </w:p>
        </w:tc>
      </w:tr>
    </w:tbl>
    <w:p>
      <w:pPr>
        <w:spacing w:after="0"/>
      </w:pPr>
    </w:p>
    <w:p>
      <w:pPr>
        <w:pStyle w:val="Heading2"/>
      </w:pPr>
      <w:r>
        <w:t>6.8 Project workflow engine</w:t>
      </w:r>
    </w:p>
    <w:tbl>
      <w:tblPr>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1037"/>
            <w:shd w:fill="131A2B"/>
            <w:tcMar>
              <w:top w:w="90" w:type="dxa"/>
              <w:start w:w="90" w:type="dxa"/>
              <w:bottom w:w="90" w:type="dxa"/>
              <w:end w:w="90" w:type="dxa"/>
            </w:tcMar>
            <w:vAlign w:val="center"/>
          </w:tcPr>
          <w:p>
            <w:pPr>
              <w:jc w:val="left"/>
            </w:pPr>
            <w:r>
              <w:rPr>
                <w:rFonts w:ascii="Liberation Sans" w:hAnsi="Liberation Sans" w:eastAsia="Liberation Sans"/>
                <w:b/>
                <w:color w:val="FFFFFF"/>
                <w:sz w:val="14"/>
              </w:rPr>
              <w:t>ID</w:t>
            </w:r>
          </w:p>
        </w:tc>
        <w:tc>
          <w:tcPr>
            <w:tcW w:type="dxa" w:w="1656"/>
            <w:shd w:fill="131A2B"/>
            <w:tcMar>
              <w:top w:w="90" w:type="dxa"/>
              <w:start w:w="90" w:type="dxa"/>
              <w:bottom w:w="90" w:type="dxa"/>
              <w:end w:w="90" w:type="dxa"/>
            </w:tcMar>
            <w:vAlign w:val="center"/>
          </w:tcPr>
          <w:p>
            <w:pPr>
              <w:jc w:val="left"/>
            </w:pPr>
            <w:r>
              <w:rPr>
                <w:rFonts w:ascii="Liberation Sans" w:hAnsi="Liberation Sans" w:eastAsia="Liberation Sans"/>
                <w:b/>
                <w:color w:val="FFFFFF"/>
                <w:sz w:val="14"/>
              </w:rPr>
              <w:t>Requirement</w:t>
            </w:r>
          </w:p>
        </w:tc>
        <w:tc>
          <w:tcPr>
            <w:tcW w:type="dxa" w:w="3384"/>
            <w:shd w:fill="131A2B"/>
            <w:tcMar>
              <w:top w:w="90" w:type="dxa"/>
              <w:start w:w="90" w:type="dxa"/>
              <w:bottom w:w="90" w:type="dxa"/>
              <w:end w:w="90" w:type="dxa"/>
            </w:tcMar>
            <w:vAlign w:val="center"/>
          </w:tcPr>
          <w:p>
            <w:pPr>
              <w:jc w:val="left"/>
            </w:pPr>
            <w:r>
              <w:rPr>
                <w:rFonts w:ascii="Liberation Sans" w:hAnsi="Liberation Sans" w:eastAsia="Liberation Sans"/>
                <w:b/>
                <w:color w:val="FFFFFF"/>
                <w:sz w:val="14"/>
              </w:rPr>
              <w:t>Specification</w:t>
            </w:r>
          </w:p>
        </w:tc>
        <w:tc>
          <w:tcPr>
            <w:tcW w:type="dxa" w:w="792"/>
            <w:shd w:fill="131A2B"/>
            <w:tcMar>
              <w:top w:w="90" w:type="dxa"/>
              <w:start w:w="90" w:type="dxa"/>
              <w:bottom w:w="90" w:type="dxa"/>
              <w:end w:w="90" w:type="dxa"/>
            </w:tcMar>
            <w:vAlign w:val="center"/>
          </w:tcPr>
          <w:p>
            <w:pPr>
              <w:jc w:val="left"/>
            </w:pPr>
            <w:r>
              <w:rPr>
                <w:rFonts w:ascii="Liberation Sans" w:hAnsi="Liberation Sans" w:eastAsia="Liberation Sans"/>
                <w:b/>
                <w:color w:val="FFFFFF"/>
                <w:sz w:val="14"/>
              </w:rPr>
              <w:t>Priority</w:t>
            </w:r>
          </w:p>
        </w:tc>
        <w:tc>
          <w:tcPr>
            <w:tcW w:type="dxa" w:w="2088"/>
            <w:shd w:fill="131A2B"/>
            <w:tcMar>
              <w:top w:w="90" w:type="dxa"/>
              <w:start w:w="90" w:type="dxa"/>
              <w:bottom w:w="90" w:type="dxa"/>
              <w:end w:w="90" w:type="dxa"/>
            </w:tcMar>
            <w:vAlign w:val="center"/>
          </w:tcPr>
          <w:p>
            <w:pPr>
              <w:jc w:val="left"/>
            </w:pPr>
            <w:r>
              <w:rPr>
                <w:rFonts w:ascii="Liberation Sans" w:hAnsi="Liberation Sans" w:eastAsia="Liberation Sans"/>
                <w:b/>
                <w:color w:val="FFFFFF"/>
                <w:sz w:val="14"/>
              </w:rPr>
              <w:t>Acceptance signal</w:t>
            </w:r>
          </w:p>
        </w:tc>
      </w:tr>
      <w:tr>
        <w:trPr>
          <w:cantSplit/>
        </w:trPr>
        <w:tc>
          <w:tcPr>
            <w:tcW w:type="dxa" w:w="1037"/>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FR-WFL-001</w:t>
            </w:r>
          </w:p>
        </w:tc>
        <w:tc>
          <w:tcPr>
            <w:tcW w:type="dxa" w:w="165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Default workflow</w:t>
            </w:r>
          </w:p>
        </w:tc>
        <w:tc>
          <w:tcPr>
            <w:tcW w:type="dxa" w:w="33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New projects default to Assigned -&gt; In Progress -&gt; Internal Review -&gt; Client Review -&gt; Completed.</w:t>
            </w:r>
          </w:p>
        </w:tc>
        <w:tc>
          <w:tcPr>
            <w:tcW w:type="dxa" w:w="79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P0</w:t>
            </w:r>
          </w:p>
        </w:tc>
        <w:tc>
          <w:tcPr>
            <w:tcW w:type="dxa" w:w="208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Wizard displays this sequence initially.</w:t>
            </w:r>
          </w:p>
        </w:tc>
      </w:tr>
      <w:tr>
        <w:trPr>
          <w:cantSplit/>
        </w:trPr>
        <w:tc>
          <w:tcPr>
            <w:tcW w:type="dxa" w:w="1037"/>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FR-WFL-002</w:t>
            </w:r>
          </w:p>
        </w:tc>
        <w:tc>
          <w:tcPr>
            <w:tcW w:type="dxa" w:w="165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One workflow per project</w:t>
            </w:r>
          </w:p>
        </w:tc>
        <w:tc>
          <w:tcPr>
            <w:tcW w:type="dxa" w:w="338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All tasks in a project use the same workflow definition.</w:t>
            </w:r>
          </w:p>
        </w:tc>
        <w:tc>
          <w:tcPr>
            <w:tcW w:type="dxa" w:w="79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P0</w:t>
            </w:r>
          </w:p>
        </w:tc>
        <w:tc>
          <w:tcPr>
            <w:tcW w:type="dxa" w:w="2088"/>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No deliverable-specific workflow override exists.</w:t>
            </w:r>
          </w:p>
        </w:tc>
      </w:tr>
      <w:tr>
        <w:trPr>
          <w:cantSplit/>
        </w:trPr>
        <w:tc>
          <w:tcPr>
            <w:tcW w:type="dxa" w:w="1037"/>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FR-WFL-003</w:t>
            </w:r>
          </w:p>
        </w:tc>
        <w:tc>
          <w:tcPr>
            <w:tcW w:type="dxa" w:w="165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Manager customisation</w:t>
            </w:r>
          </w:p>
        </w:tc>
        <w:tc>
          <w:tcPr>
            <w:tcW w:type="dxa" w:w="33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Managers can add, rename, reorder and remove project stages.</w:t>
            </w:r>
          </w:p>
        </w:tc>
        <w:tc>
          <w:tcPr>
            <w:tcW w:type="dxa" w:w="79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P0</w:t>
            </w:r>
          </w:p>
        </w:tc>
        <w:tc>
          <w:tcPr>
            <w:tcW w:type="dxa" w:w="208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Updated workflow appears consistently on all project tasks.</w:t>
            </w:r>
          </w:p>
        </w:tc>
      </w:tr>
      <w:tr>
        <w:trPr>
          <w:cantSplit/>
        </w:trPr>
        <w:tc>
          <w:tcPr>
            <w:tcW w:type="dxa" w:w="1037"/>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FR-WFL-004</w:t>
            </w:r>
          </w:p>
        </w:tc>
        <w:tc>
          <w:tcPr>
            <w:tcW w:type="dxa" w:w="165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Stage deletion safeguard</w:t>
            </w:r>
          </w:p>
        </w:tc>
        <w:tc>
          <w:tcPr>
            <w:tcW w:type="dxa" w:w="338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A stage containing tasks cannot be deleted until tasks are moved to another stage.</w:t>
            </w:r>
          </w:p>
        </w:tc>
        <w:tc>
          <w:tcPr>
            <w:tcW w:type="dxa" w:w="79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P0</w:t>
            </w:r>
          </w:p>
        </w:tc>
        <w:tc>
          <w:tcPr>
            <w:tcW w:type="dxa" w:w="2088"/>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Delete action is blocked with migration prompt.</w:t>
            </w:r>
          </w:p>
        </w:tc>
      </w:tr>
      <w:tr>
        <w:trPr>
          <w:cantSplit/>
        </w:trPr>
        <w:tc>
          <w:tcPr>
            <w:tcW w:type="dxa" w:w="1037"/>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FR-WFL-005</w:t>
            </w:r>
          </w:p>
        </w:tc>
        <w:tc>
          <w:tcPr>
            <w:tcW w:type="dxa" w:w="165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Reserved feedback state</w:t>
            </w:r>
          </w:p>
        </w:tc>
        <w:tc>
          <w:tcPr>
            <w:tcW w:type="dxa" w:w="33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Client Feedback Received is a system state, cannot be deleted and is entered when external feedback arrives.</w:t>
            </w:r>
          </w:p>
        </w:tc>
        <w:tc>
          <w:tcPr>
            <w:tcW w:type="dxa" w:w="79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P0</w:t>
            </w:r>
          </w:p>
        </w:tc>
        <w:tc>
          <w:tcPr>
            <w:tcW w:type="dxa" w:w="208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New feedback changes state and triggers notification.</w:t>
            </w:r>
          </w:p>
        </w:tc>
      </w:tr>
      <w:tr>
        <w:trPr>
          <w:cantSplit/>
        </w:trPr>
        <w:tc>
          <w:tcPr>
            <w:tcW w:type="dxa" w:w="1037"/>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FR-WFL-006</w:t>
            </w:r>
          </w:p>
        </w:tc>
        <w:tc>
          <w:tcPr>
            <w:tcW w:type="dxa" w:w="165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Client Review action</w:t>
            </w:r>
          </w:p>
        </w:tc>
        <w:tc>
          <w:tcPr>
            <w:tcW w:type="dxa" w:w="338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Entering a stage mapped/named Client Review automatically generates a draft review share; removing that stage disables this automatic trigger but manual review-share creation remains available.</w:t>
            </w:r>
          </w:p>
        </w:tc>
        <w:tc>
          <w:tcPr>
            <w:tcW w:type="dxa" w:w="79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P0</w:t>
            </w:r>
          </w:p>
        </w:tc>
        <w:tc>
          <w:tcPr>
            <w:tcW w:type="dxa" w:w="2088"/>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No link is sent without explicit user action.</w:t>
            </w:r>
          </w:p>
        </w:tc>
      </w:tr>
      <w:tr>
        <w:trPr>
          <w:cantSplit/>
        </w:trPr>
        <w:tc>
          <w:tcPr>
            <w:tcW w:type="dxa" w:w="1037"/>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FR-WFL-007</w:t>
            </w:r>
          </w:p>
        </w:tc>
        <w:tc>
          <w:tcPr>
            <w:tcW w:type="dxa" w:w="165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Completed semantics</w:t>
            </w:r>
          </w:p>
        </w:tc>
        <w:tc>
          <w:tcPr>
            <w:tcW w:type="dxa" w:w="33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Mark as Approved sets the task to the terminal Completed state regardless of customised preceding stages.</w:t>
            </w:r>
          </w:p>
        </w:tc>
        <w:tc>
          <w:tcPr>
            <w:tcW w:type="dxa" w:w="79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P0</w:t>
            </w:r>
          </w:p>
        </w:tc>
        <w:tc>
          <w:tcPr>
            <w:tcW w:type="dxa" w:w="208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Approved task is completed and version locked.</w:t>
            </w:r>
          </w:p>
        </w:tc>
      </w:tr>
    </w:tbl>
    <w:p>
      <w:pPr>
        <w:spacing w:after="0"/>
      </w:pPr>
    </w:p>
    <w:p>
      <w:pPr>
        <w:pStyle w:val="Heading2"/>
      </w:pPr>
      <w:r>
        <w:t>6.9 Time, workload and productivity</w:t>
      </w:r>
    </w:p>
    <w:tbl>
      <w:tblPr>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1037"/>
            <w:shd w:fill="131A2B"/>
            <w:tcMar>
              <w:top w:w="90" w:type="dxa"/>
              <w:start w:w="90" w:type="dxa"/>
              <w:bottom w:w="90" w:type="dxa"/>
              <w:end w:w="90" w:type="dxa"/>
            </w:tcMar>
            <w:vAlign w:val="center"/>
          </w:tcPr>
          <w:p>
            <w:pPr>
              <w:jc w:val="left"/>
            </w:pPr>
            <w:r>
              <w:rPr>
                <w:rFonts w:ascii="Liberation Sans" w:hAnsi="Liberation Sans" w:eastAsia="Liberation Sans"/>
                <w:b/>
                <w:color w:val="FFFFFF"/>
                <w:sz w:val="14"/>
              </w:rPr>
              <w:t>ID</w:t>
            </w:r>
          </w:p>
        </w:tc>
        <w:tc>
          <w:tcPr>
            <w:tcW w:type="dxa" w:w="1656"/>
            <w:shd w:fill="131A2B"/>
            <w:tcMar>
              <w:top w:w="90" w:type="dxa"/>
              <w:start w:w="90" w:type="dxa"/>
              <w:bottom w:w="90" w:type="dxa"/>
              <w:end w:w="90" w:type="dxa"/>
            </w:tcMar>
            <w:vAlign w:val="center"/>
          </w:tcPr>
          <w:p>
            <w:pPr>
              <w:jc w:val="left"/>
            </w:pPr>
            <w:r>
              <w:rPr>
                <w:rFonts w:ascii="Liberation Sans" w:hAnsi="Liberation Sans" w:eastAsia="Liberation Sans"/>
                <w:b/>
                <w:color w:val="FFFFFF"/>
                <w:sz w:val="14"/>
              </w:rPr>
              <w:t>Requirement</w:t>
            </w:r>
          </w:p>
        </w:tc>
        <w:tc>
          <w:tcPr>
            <w:tcW w:type="dxa" w:w="3384"/>
            <w:shd w:fill="131A2B"/>
            <w:tcMar>
              <w:top w:w="90" w:type="dxa"/>
              <w:start w:w="90" w:type="dxa"/>
              <w:bottom w:w="90" w:type="dxa"/>
              <w:end w:w="90" w:type="dxa"/>
            </w:tcMar>
            <w:vAlign w:val="center"/>
          </w:tcPr>
          <w:p>
            <w:pPr>
              <w:jc w:val="left"/>
            </w:pPr>
            <w:r>
              <w:rPr>
                <w:rFonts w:ascii="Liberation Sans" w:hAnsi="Liberation Sans" w:eastAsia="Liberation Sans"/>
                <w:b/>
                <w:color w:val="FFFFFF"/>
                <w:sz w:val="14"/>
              </w:rPr>
              <w:t>Specification</w:t>
            </w:r>
          </w:p>
        </w:tc>
        <w:tc>
          <w:tcPr>
            <w:tcW w:type="dxa" w:w="792"/>
            <w:shd w:fill="131A2B"/>
            <w:tcMar>
              <w:top w:w="90" w:type="dxa"/>
              <w:start w:w="90" w:type="dxa"/>
              <w:bottom w:w="90" w:type="dxa"/>
              <w:end w:w="90" w:type="dxa"/>
            </w:tcMar>
            <w:vAlign w:val="center"/>
          </w:tcPr>
          <w:p>
            <w:pPr>
              <w:jc w:val="left"/>
            </w:pPr>
            <w:r>
              <w:rPr>
                <w:rFonts w:ascii="Liberation Sans" w:hAnsi="Liberation Sans" w:eastAsia="Liberation Sans"/>
                <w:b/>
                <w:color w:val="FFFFFF"/>
                <w:sz w:val="14"/>
              </w:rPr>
              <w:t>Priority</w:t>
            </w:r>
          </w:p>
        </w:tc>
        <w:tc>
          <w:tcPr>
            <w:tcW w:type="dxa" w:w="2088"/>
            <w:shd w:fill="131A2B"/>
            <w:tcMar>
              <w:top w:w="90" w:type="dxa"/>
              <w:start w:w="90" w:type="dxa"/>
              <w:bottom w:w="90" w:type="dxa"/>
              <w:end w:w="90" w:type="dxa"/>
            </w:tcMar>
            <w:vAlign w:val="center"/>
          </w:tcPr>
          <w:p>
            <w:pPr>
              <w:jc w:val="left"/>
            </w:pPr>
            <w:r>
              <w:rPr>
                <w:rFonts w:ascii="Liberation Sans" w:hAnsi="Liberation Sans" w:eastAsia="Liberation Sans"/>
                <w:b/>
                <w:color w:val="FFFFFF"/>
                <w:sz w:val="14"/>
              </w:rPr>
              <w:t>Acceptance signal</w:t>
            </w:r>
          </w:p>
        </w:tc>
      </w:tr>
      <w:tr>
        <w:trPr>
          <w:cantSplit/>
        </w:trPr>
        <w:tc>
          <w:tcPr>
            <w:tcW w:type="dxa" w:w="1037"/>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FR-TME-001</w:t>
            </w:r>
          </w:p>
        </w:tc>
        <w:tc>
          <w:tcPr>
            <w:tcW w:type="dxa" w:w="165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Time capture</w:t>
            </w:r>
          </w:p>
        </w:tc>
        <w:tc>
          <w:tcPr>
            <w:tcW w:type="dxa" w:w="33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Support timer-based and manual time entries linked to task, user and date with edit history.</w:t>
            </w:r>
          </w:p>
        </w:tc>
        <w:tc>
          <w:tcPr>
            <w:tcW w:type="dxa" w:w="79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P0</w:t>
            </w:r>
          </w:p>
        </w:tc>
        <w:tc>
          <w:tcPr>
            <w:tcW w:type="dxa" w:w="208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Logged time rolls up to task/project/client and user.</w:t>
            </w:r>
          </w:p>
        </w:tc>
      </w:tr>
      <w:tr>
        <w:trPr>
          <w:cantSplit/>
        </w:trPr>
        <w:tc>
          <w:tcPr>
            <w:tcW w:type="dxa" w:w="1037"/>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FR-TME-002</w:t>
            </w:r>
          </w:p>
        </w:tc>
        <w:tc>
          <w:tcPr>
            <w:tcW w:type="dxa" w:w="165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Capacity settings</w:t>
            </w:r>
          </w:p>
        </w:tc>
        <w:tc>
          <w:tcPr>
            <w:tcW w:type="dxa" w:w="338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Managers configure each user’s weekly capacity and availability exceptions.</w:t>
            </w:r>
          </w:p>
        </w:tc>
        <w:tc>
          <w:tcPr>
            <w:tcW w:type="dxa" w:w="79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P0</w:t>
            </w:r>
          </w:p>
        </w:tc>
        <w:tc>
          <w:tcPr>
            <w:tcW w:type="dxa" w:w="2088"/>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Workload calculations use configured capacity, not a hardcoded workweek.</w:t>
            </w:r>
          </w:p>
        </w:tc>
      </w:tr>
      <w:tr>
        <w:trPr>
          <w:cantSplit/>
        </w:trPr>
        <w:tc>
          <w:tcPr>
            <w:tcW w:type="dxa" w:w="1037"/>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FR-TME-003</w:t>
            </w:r>
          </w:p>
        </w:tc>
        <w:tc>
          <w:tcPr>
            <w:tcW w:type="dxa" w:w="165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Estimated effort</w:t>
            </w:r>
          </w:p>
        </w:tc>
        <w:tc>
          <w:tcPr>
            <w:tcW w:type="dxa" w:w="33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Allow optional task estimates; activation and assignment surfaces warnings when estimates are absent or capacity is exceeded.</w:t>
            </w:r>
          </w:p>
        </w:tc>
        <w:tc>
          <w:tcPr>
            <w:tcW w:type="dxa" w:w="79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P1</w:t>
            </w:r>
          </w:p>
        </w:tc>
        <w:tc>
          <w:tcPr>
            <w:tcW w:type="dxa" w:w="208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Warning is advisory and does not auto-reassign work.</w:t>
            </w:r>
          </w:p>
        </w:tc>
      </w:tr>
      <w:tr>
        <w:trPr>
          <w:cantSplit/>
        </w:trPr>
        <w:tc>
          <w:tcPr>
            <w:tcW w:type="dxa" w:w="1037"/>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FR-TME-004</w:t>
            </w:r>
          </w:p>
        </w:tc>
        <w:tc>
          <w:tcPr>
            <w:tcW w:type="dxa" w:w="165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Workload view</w:t>
            </w:r>
          </w:p>
        </w:tc>
        <w:tc>
          <w:tcPr>
            <w:tcW w:type="dxa" w:w="338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Show assigned effort and due work by person and time window, distinguishing primary ownership from collaboration.</w:t>
            </w:r>
          </w:p>
        </w:tc>
        <w:tc>
          <w:tcPr>
            <w:tcW w:type="dxa" w:w="79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P0</w:t>
            </w:r>
          </w:p>
        </w:tc>
        <w:tc>
          <w:tcPr>
            <w:tcW w:type="dxa" w:w="2088"/>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Manager can identify overloaded/underloaded periods.</w:t>
            </w:r>
          </w:p>
        </w:tc>
      </w:tr>
      <w:tr>
        <w:trPr>
          <w:cantSplit/>
        </w:trPr>
        <w:tc>
          <w:tcPr>
            <w:tcW w:type="dxa" w:w="1037"/>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FR-TME-005</w:t>
            </w:r>
          </w:p>
        </w:tc>
        <w:tc>
          <w:tcPr>
            <w:tcW w:type="dxa" w:w="165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Deadline adherence</w:t>
            </w:r>
          </w:p>
        </w:tc>
        <w:tc>
          <w:tcPr>
            <w:tcW w:type="dxa" w:w="33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Report on-time versus late task completion and overdue open work.</w:t>
            </w:r>
          </w:p>
        </w:tc>
        <w:tc>
          <w:tcPr>
            <w:tcW w:type="dxa" w:w="79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P0</w:t>
            </w:r>
          </w:p>
        </w:tc>
        <w:tc>
          <w:tcPr>
            <w:tcW w:type="dxa" w:w="208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Metrics are reproducible from due/completion timestamps.</w:t>
            </w:r>
          </w:p>
        </w:tc>
      </w:tr>
      <w:tr>
        <w:trPr>
          <w:cantSplit/>
        </w:trPr>
        <w:tc>
          <w:tcPr>
            <w:tcW w:type="dxa" w:w="1037"/>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FR-TME-006</w:t>
            </w:r>
          </w:p>
        </w:tc>
        <w:tc>
          <w:tcPr>
            <w:tcW w:type="dxa" w:w="165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Task completion</w:t>
            </w:r>
          </w:p>
        </w:tc>
        <w:tc>
          <w:tcPr>
            <w:tcW w:type="dxa" w:w="338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Report assigned, completed and open tasks by employee/project/time period.</w:t>
            </w:r>
          </w:p>
        </w:tc>
        <w:tc>
          <w:tcPr>
            <w:tcW w:type="dxa" w:w="79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P0</w:t>
            </w:r>
          </w:p>
        </w:tc>
        <w:tc>
          <w:tcPr>
            <w:tcW w:type="dxa" w:w="2088"/>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Filters and totals reconcile with task records.</w:t>
            </w:r>
          </w:p>
        </w:tc>
      </w:tr>
      <w:tr>
        <w:trPr>
          <w:cantSplit/>
        </w:trPr>
        <w:tc>
          <w:tcPr>
            <w:tcW w:type="dxa" w:w="1037"/>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FR-TME-007</w:t>
            </w:r>
          </w:p>
        </w:tc>
        <w:tc>
          <w:tcPr>
            <w:tcW w:type="dxa" w:w="165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Productivity indicators</w:t>
            </w:r>
          </w:p>
        </w:tc>
        <w:tc>
          <w:tcPr>
            <w:tcW w:type="dxa" w:w="33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Combine throughput, deadline adherence, workload and time trends without a single punitive employee score or leaderboard.</w:t>
            </w:r>
          </w:p>
        </w:tc>
        <w:tc>
          <w:tcPr>
            <w:tcW w:type="dxa" w:w="79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P0</w:t>
            </w:r>
          </w:p>
        </w:tc>
        <w:tc>
          <w:tcPr>
            <w:tcW w:type="dxa" w:w="208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UI presents context and trends, not a simplistic ranking.</w:t>
            </w:r>
          </w:p>
        </w:tc>
      </w:tr>
      <w:tr>
        <w:trPr>
          <w:cantSplit/>
        </w:trPr>
        <w:tc>
          <w:tcPr>
            <w:tcW w:type="dxa" w:w="1037"/>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FR-TME-008</w:t>
            </w:r>
          </w:p>
        </w:tc>
        <w:tc>
          <w:tcPr>
            <w:tcW w:type="dxa" w:w="165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Timesheet corrections</w:t>
            </w:r>
          </w:p>
        </w:tc>
        <w:tc>
          <w:tcPr>
            <w:tcW w:type="dxa" w:w="338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Managers can unlock/correct entries with reason; employees can edit their entries within a configurable window.</w:t>
            </w:r>
          </w:p>
        </w:tc>
        <w:tc>
          <w:tcPr>
            <w:tcW w:type="dxa" w:w="79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P1</w:t>
            </w:r>
          </w:p>
        </w:tc>
        <w:tc>
          <w:tcPr>
            <w:tcW w:type="dxa" w:w="2088"/>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All corrections retain audit history.</w:t>
            </w:r>
          </w:p>
        </w:tc>
      </w:tr>
    </w:tbl>
    <w:p>
      <w:pPr>
        <w:spacing w:after="0"/>
      </w:pPr>
    </w:p>
    <w:p>
      <w:pPr>
        <w:pStyle w:val="Heading2"/>
      </w:pPr>
      <w:r>
        <w:t>6.10 Files, versions and storage abstraction</w:t>
      </w:r>
    </w:p>
    <w:tbl>
      <w:tblPr>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1037"/>
            <w:shd w:fill="131A2B"/>
            <w:tcMar>
              <w:top w:w="90" w:type="dxa"/>
              <w:start w:w="90" w:type="dxa"/>
              <w:bottom w:w="90" w:type="dxa"/>
              <w:end w:w="90" w:type="dxa"/>
            </w:tcMar>
            <w:vAlign w:val="center"/>
          </w:tcPr>
          <w:p>
            <w:pPr>
              <w:jc w:val="left"/>
            </w:pPr>
            <w:r>
              <w:rPr>
                <w:rFonts w:ascii="Liberation Sans" w:hAnsi="Liberation Sans" w:eastAsia="Liberation Sans"/>
                <w:b/>
                <w:color w:val="FFFFFF"/>
                <w:sz w:val="14"/>
              </w:rPr>
              <w:t>ID</w:t>
            </w:r>
          </w:p>
        </w:tc>
        <w:tc>
          <w:tcPr>
            <w:tcW w:type="dxa" w:w="1656"/>
            <w:shd w:fill="131A2B"/>
            <w:tcMar>
              <w:top w:w="90" w:type="dxa"/>
              <w:start w:w="90" w:type="dxa"/>
              <w:bottom w:w="90" w:type="dxa"/>
              <w:end w:w="90" w:type="dxa"/>
            </w:tcMar>
            <w:vAlign w:val="center"/>
          </w:tcPr>
          <w:p>
            <w:pPr>
              <w:jc w:val="left"/>
            </w:pPr>
            <w:r>
              <w:rPr>
                <w:rFonts w:ascii="Liberation Sans" w:hAnsi="Liberation Sans" w:eastAsia="Liberation Sans"/>
                <w:b/>
                <w:color w:val="FFFFFF"/>
                <w:sz w:val="14"/>
              </w:rPr>
              <w:t>Requirement</w:t>
            </w:r>
          </w:p>
        </w:tc>
        <w:tc>
          <w:tcPr>
            <w:tcW w:type="dxa" w:w="3384"/>
            <w:shd w:fill="131A2B"/>
            <w:tcMar>
              <w:top w:w="90" w:type="dxa"/>
              <w:start w:w="90" w:type="dxa"/>
              <w:bottom w:w="90" w:type="dxa"/>
              <w:end w:w="90" w:type="dxa"/>
            </w:tcMar>
            <w:vAlign w:val="center"/>
          </w:tcPr>
          <w:p>
            <w:pPr>
              <w:jc w:val="left"/>
            </w:pPr>
            <w:r>
              <w:rPr>
                <w:rFonts w:ascii="Liberation Sans" w:hAnsi="Liberation Sans" w:eastAsia="Liberation Sans"/>
                <w:b/>
                <w:color w:val="FFFFFF"/>
                <w:sz w:val="14"/>
              </w:rPr>
              <w:t>Specification</w:t>
            </w:r>
          </w:p>
        </w:tc>
        <w:tc>
          <w:tcPr>
            <w:tcW w:type="dxa" w:w="792"/>
            <w:shd w:fill="131A2B"/>
            <w:tcMar>
              <w:top w:w="90" w:type="dxa"/>
              <w:start w:w="90" w:type="dxa"/>
              <w:bottom w:w="90" w:type="dxa"/>
              <w:end w:w="90" w:type="dxa"/>
            </w:tcMar>
            <w:vAlign w:val="center"/>
          </w:tcPr>
          <w:p>
            <w:pPr>
              <w:jc w:val="left"/>
            </w:pPr>
            <w:r>
              <w:rPr>
                <w:rFonts w:ascii="Liberation Sans" w:hAnsi="Liberation Sans" w:eastAsia="Liberation Sans"/>
                <w:b/>
                <w:color w:val="FFFFFF"/>
                <w:sz w:val="14"/>
              </w:rPr>
              <w:t>Priority</w:t>
            </w:r>
          </w:p>
        </w:tc>
        <w:tc>
          <w:tcPr>
            <w:tcW w:type="dxa" w:w="2088"/>
            <w:shd w:fill="131A2B"/>
            <w:tcMar>
              <w:top w:w="90" w:type="dxa"/>
              <w:start w:w="90" w:type="dxa"/>
              <w:bottom w:w="90" w:type="dxa"/>
              <w:end w:w="90" w:type="dxa"/>
            </w:tcMar>
            <w:vAlign w:val="center"/>
          </w:tcPr>
          <w:p>
            <w:pPr>
              <w:jc w:val="left"/>
            </w:pPr>
            <w:r>
              <w:rPr>
                <w:rFonts w:ascii="Liberation Sans" w:hAnsi="Liberation Sans" w:eastAsia="Liberation Sans"/>
                <w:b/>
                <w:color w:val="FFFFFF"/>
                <w:sz w:val="14"/>
              </w:rPr>
              <w:t>Acceptance signal</w:t>
            </w:r>
          </w:p>
        </w:tc>
      </w:tr>
      <w:tr>
        <w:trPr>
          <w:cantSplit/>
        </w:trPr>
        <w:tc>
          <w:tcPr>
            <w:tcW w:type="dxa" w:w="1037"/>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FR-FIL-001</w:t>
            </w:r>
          </w:p>
        </w:tc>
        <w:tc>
          <w:tcPr>
            <w:tcW w:type="dxa" w:w="165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Version ledger</w:t>
            </w:r>
          </w:p>
        </w:tc>
        <w:tc>
          <w:tcPr>
            <w:tcW w:type="dxa" w:w="33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Store metadata for every task file version: number, name/type, uploader, timestamp, size, checksum, storage reference and review/approval status.</w:t>
            </w:r>
          </w:p>
        </w:tc>
        <w:tc>
          <w:tcPr>
            <w:tcW w:type="dxa" w:w="79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P0</w:t>
            </w:r>
          </w:p>
        </w:tc>
        <w:tc>
          <w:tcPr>
            <w:tcW w:type="dxa" w:w="208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New upload creates a new version rather than overwriting.</w:t>
            </w:r>
          </w:p>
        </w:tc>
      </w:tr>
      <w:tr>
        <w:trPr>
          <w:cantSplit/>
        </w:trPr>
        <w:tc>
          <w:tcPr>
            <w:tcW w:type="dxa" w:w="1037"/>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FR-FIL-002</w:t>
            </w:r>
          </w:p>
        </w:tc>
        <w:tc>
          <w:tcPr>
            <w:tcW w:type="dxa" w:w="165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External file storage</w:t>
            </w:r>
          </w:p>
        </w:tc>
        <w:tc>
          <w:tcPr>
            <w:tcW w:type="dxa" w:w="338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Actual file bytes may live in connected storage; ERP remains authoritative for metadata and relationships.</w:t>
            </w:r>
          </w:p>
        </w:tc>
        <w:tc>
          <w:tcPr>
            <w:tcW w:type="dxa" w:w="79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P0</w:t>
            </w:r>
          </w:p>
        </w:tc>
        <w:tc>
          <w:tcPr>
            <w:tcW w:type="dxa" w:w="2088"/>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File can be opened through a controlled storage reference.</w:t>
            </w:r>
          </w:p>
        </w:tc>
      </w:tr>
      <w:tr>
        <w:trPr>
          <w:cantSplit/>
        </w:trPr>
        <w:tc>
          <w:tcPr>
            <w:tcW w:type="dxa" w:w="1037"/>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FR-FIL-003</w:t>
            </w:r>
          </w:p>
        </w:tc>
        <w:tc>
          <w:tcPr>
            <w:tcW w:type="dxa" w:w="165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Provider abstraction</w:t>
            </w:r>
          </w:p>
        </w:tc>
        <w:tc>
          <w:tcPr>
            <w:tcW w:type="dxa" w:w="33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Use a storage adapter interface so the primary provider can be selected during implementation and replaced later.</w:t>
            </w:r>
          </w:p>
        </w:tc>
        <w:tc>
          <w:tcPr>
            <w:tcW w:type="dxa" w:w="79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P0</w:t>
            </w:r>
          </w:p>
        </w:tc>
        <w:tc>
          <w:tcPr>
            <w:tcW w:type="dxa" w:w="208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Core project/version code contains no provider-specific assumptions.</w:t>
            </w:r>
          </w:p>
        </w:tc>
      </w:tr>
      <w:tr>
        <w:trPr>
          <w:cantSplit/>
        </w:trPr>
        <w:tc>
          <w:tcPr>
            <w:tcW w:type="dxa" w:w="1037"/>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FR-FIL-004</w:t>
            </w:r>
          </w:p>
        </w:tc>
        <w:tc>
          <w:tcPr>
            <w:tcW w:type="dxa" w:w="165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Upload reliability</w:t>
            </w:r>
          </w:p>
        </w:tc>
        <w:tc>
          <w:tcPr>
            <w:tcW w:type="dxa" w:w="338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Use resumable/direct uploads where provider supports, progress indication and retry-safe completion.</w:t>
            </w:r>
          </w:p>
        </w:tc>
        <w:tc>
          <w:tcPr>
            <w:tcW w:type="dxa" w:w="79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P1</w:t>
            </w:r>
          </w:p>
        </w:tc>
        <w:tc>
          <w:tcPr>
            <w:tcW w:type="dxa" w:w="2088"/>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Interrupted large upload can resume or retry without duplicate version.</w:t>
            </w:r>
          </w:p>
        </w:tc>
      </w:tr>
      <w:tr>
        <w:trPr>
          <w:cantSplit/>
        </w:trPr>
        <w:tc>
          <w:tcPr>
            <w:tcW w:type="dxa" w:w="1037"/>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FR-FIL-005</w:t>
            </w:r>
          </w:p>
        </w:tc>
        <w:tc>
          <w:tcPr>
            <w:tcW w:type="dxa" w:w="165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Approved version lock</w:t>
            </w:r>
          </w:p>
        </w:tc>
        <w:tc>
          <w:tcPr>
            <w:tcW w:type="dxa" w:w="33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Approved file version is protected against accidental replacement/deletion; manager action is required to reopen.</w:t>
            </w:r>
          </w:p>
        </w:tc>
        <w:tc>
          <w:tcPr>
            <w:tcW w:type="dxa" w:w="79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P0</w:t>
            </w:r>
          </w:p>
        </w:tc>
        <w:tc>
          <w:tcPr>
            <w:tcW w:type="dxa" w:w="208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Normal user cannot alter approved version lineage.</w:t>
            </w:r>
          </w:p>
        </w:tc>
      </w:tr>
      <w:tr>
        <w:trPr>
          <w:cantSplit/>
        </w:trPr>
        <w:tc>
          <w:tcPr>
            <w:tcW w:type="dxa" w:w="1037"/>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FR-FIL-006</w:t>
            </w:r>
          </w:p>
        </w:tc>
        <w:tc>
          <w:tcPr>
            <w:tcW w:type="dxa" w:w="165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Archive defaults</w:t>
            </w:r>
          </w:p>
        </w:tc>
        <w:tc>
          <w:tcPr>
            <w:tcW w:type="dxa" w:w="338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On project closure, archive final approved files to Client / Project / Final Approved Deliverables by default.</w:t>
            </w:r>
          </w:p>
        </w:tc>
        <w:tc>
          <w:tcPr>
            <w:tcW w:type="dxa" w:w="79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P0</w:t>
            </w:r>
          </w:p>
        </w:tc>
        <w:tc>
          <w:tcPr>
            <w:tcW w:type="dxa" w:w="2088"/>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Archive job records destination and timestamp.</w:t>
            </w:r>
          </w:p>
        </w:tc>
      </w:tr>
      <w:tr>
        <w:trPr>
          <w:cantSplit/>
        </w:trPr>
        <w:tc>
          <w:tcPr>
            <w:tcW w:type="dxa" w:w="1037"/>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FR-FIL-007</w:t>
            </w:r>
          </w:p>
        </w:tc>
        <w:tc>
          <w:tcPr>
            <w:tcW w:type="dxa" w:w="165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Manager override</w:t>
            </w:r>
          </w:p>
        </w:tc>
        <w:tc>
          <w:tcPr>
            <w:tcW w:type="dxa" w:w="33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Manager can override archive destination before closure.</w:t>
            </w:r>
          </w:p>
        </w:tc>
        <w:tc>
          <w:tcPr>
            <w:tcW w:type="dxa" w:w="79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P0</w:t>
            </w:r>
          </w:p>
        </w:tc>
        <w:tc>
          <w:tcPr>
            <w:tcW w:type="dxa" w:w="208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Selected destination is displayed in closure checklist.</w:t>
            </w:r>
          </w:p>
        </w:tc>
      </w:tr>
      <w:tr>
        <w:trPr>
          <w:cantSplit/>
        </w:trPr>
        <w:tc>
          <w:tcPr>
            <w:tcW w:type="dxa" w:w="1037"/>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FR-FIL-008</w:t>
            </w:r>
          </w:p>
        </w:tc>
        <w:tc>
          <w:tcPr>
            <w:tcW w:type="dxa" w:w="165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Draft retention</w:t>
            </w:r>
          </w:p>
        </w:tc>
        <w:tc>
          <w:tcPr>
            <w:tcW w:type="dxa" w:w="338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Drafts remain accessible according to configurable retention and are not copied into final archive by default.</w:t>
            </w:r>
          </w:p>
        </w:tc>
        <w:tc>
          <w:tcPr>
            <w:tcW w:type="dxa" w:w="79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P1</w:t>
            </w:r>
          </w:p>
        </w:tc>
        <w:tc>
          <w:tcPr>
            <w:tcW w:type="dxa" w:w="2088"/>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Final archive contains only approved outputs.</w:t>
            </w:r>
          </w:p>
        </w:tc>
      </w:tr>
      <w:tr>
        <w:trPr>
          <w:cantSplit/>
        </w:trPr>
        <w:tc>
          <w:tcPr>
            <w:tcW w:type="dxa" w:w="1037"/>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FR-FIL-009</w:t>
            </w:r>
          </w:p>
        </w:tc>
        <w:tc>
          <w:tcPr>
            <w:tcW w:type="dxa" w:w="165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Storage health</w:t>
            </w:r>
          </w:p>
        </w:tc>
        <w:tc>
          <w:tcPr>
            <w:tcW w:type="dxa" w:w="33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Detect and flag inaccessible/moved external references where possible.</w:t>
            </w:r>
          </w:p>
        </w:tc>
        <w:tc>
          <w:tcPr>
            <w:tcW w:type="dxa" w:w="79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P1</w:t>
            </w:r>
          </w:p>
        </w:tc>
        <w:tc>
          <w:tcPr>
            <w:tcW w:type="dxa" w:w="208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Broken reference is visible to managers.</w:t>
            </w:r>
          </w:p>
        </w:tc>
      </w:tr>
    </w:tbl>
    <w:p>
      <w:pPr>
        <w:spacing w:after="0"/>
      </w:pPr>
    </w:p>
    <w:p>
      <w:pPr>
        <w:pStyle w:val="Heading2"/>
      </w:pPr>
      <w:r>
        <w:t>6.11 Client media review portal</w:t>
      </w:r>
    </w:p>
    <w:tbl>
      <w:tblPr>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1037"/>
            <w:shd w:fill="131A2B"/>
            <w:tcMar>
              <w:top w:w="90" w:type="dxa"/>
              <w:start w:w="90" w:type="dxa"/>
              <w:bottom w:w="90" w:type="dxa"/>
              <w:end w:w="90" w:type="dxa"/>
            </w:tcMar>
            <w:vAlign w:val="center"/>
          </w:tcPr>
          <w:p>
            <w:pPr>
              <w:jc w:val="left"/>
            </w:pPr>
            <w:r>
              <w:rPr>
                <w:rFonts w:ascii="Liberation Sans" w:hAnsi="Liberation Sans" w:eastAsia="Liberation Sans"/>
                <w:b/>
                <w:color w:val="FFFFFF"/>
                <w:sz w:val="14"/>
              </w:rPr>
              <w:t>ID</w:t>
            </w:r>
          </w:p>
        </w:tc>
        <w:tc>
          <w:tcPr>
            <w:tcW w:type="dxa" w:w="1656"/>
            <w:shd w:fill="131A2B"/>
            <w:tcMar>
              <w:top w:w="90" w:type="dxa"/>
              <w:start w:w="90" w:type="dxa"/>
              <w:bottom w:w="90" w:type="dxa"/>
              <w:end w:w="90" w:type="dxa"/>
            </w:tcMar>
            <w:vAlign w:val="center"/>
          </w:tcPr>
          <w:p>
            <w:pPr>
              <w:jc w:val="left"/>
            </w:pPr>
            <w:r>
              <w:rPr>
                <w:rFonts w:ascii="Liberation Sans" w:hAnsi="Liberation Sans" w:eastAsia="Liberation Sans"/>
                <w:b/>
                <w:color w:val="FFFFFF"/>
                <w:sz w:val="14"/>
              </w:rPr>
              <w:t>Requirement</w:t>
            </w:r>
          </w:p>
        </w:tc>
        <w:tc>
          <w:tcPr>
            <w:tcW w:type="dxa" w:w="3384"/>
            <w:shd w:fill="131A2B"/>
            <w:tcMar>
              <w:top w:w="90" w:type="dxa"/>
              <w:start w:w="90" w:type="dxa"/>
              <w:bottom w:w="90" w:type="dxa"/>
              <w:end w:w="90" w:type="dxa"/>
            </w:tcMar>
            <w:vAlign w:val="center"/>
          </w:tcPr>
          <w:p>
            <w:pPr>
              <w:jc w:val="left"/>
            </w:pPr>
            <w:r>
              <w:rPr>
                <w:rFonts w:ascii="Liberation Sans" w:hAnsi="Liberation Sans" w:eastAsia="Liberation Sans"/>
                <w:b/>
                <w:color w:val="FFFFFF"/>
                <w:sz w:val="14"/>
              </w:rPr>
              <w:t>Specification</w:t>
            </w:r>
          </w:p>
        </w:tc>
        <w:tc>
          <w:tcPr>
            <w:tcW w:type="dxa" w:w="792"/>
            <w:shd w:fill="131A2B"/>
            <w:tcMar>
              <w:top w:w="90" w:type="dxa"/>
              <w:start w:w="90" w:type="dxa"/>
              <w:bottom w:w="90" w:type="dxa"/>
              <w:end w:w="90" w:type="dxa"/>
            </w:tcMar>
            <w:vAlign w:val="center"/>
          </w:tcPr>
          <w:p>
            <w:pPr>
              <w:jc w:val="left"/>
            </w:pPr>
            <w:r>
              <w:rPr>
                <w:rFonts w:ascii="Liberation Sans" w:hAnsi="Liberation Sans" w:eastAsia="Liberation Sans"/>
                <w:b/>
                <w:color w:val="FFFFFF"/>
                <w:sz w:val="14"/>
              </w:rPr>
              <w:t>Priority</w:t>
            </w:r>
          </w:p>
        </w:tc>
        <w:tc>
          <w:tcPr>
            <w:tcW w:type="dxa" w:w="2088"/>
            <w:shd w:fill="131A2B"/>
            <w:tcMar>
              <w:top w:w="90" w:type="dxa"/>
              <w:start w:w="90" w:type="dxa"/>
              <w:bottom w:w="90" w:type="dxa"/>
              <w:end w:w="90" w:type="dxa"/>
            </w:tcMar>
            <w:vAlign w:val="center"/>
          </w:tcPr>
          <w:p>
            <w:pPr>
              <w:jc w:val="left"/>
            </w:pPr>
            <w:r>
              <w:rPr>
                <w:rFonts w:ascii="Liberation Sans" w:hAnsi="Liberation Sans" w:eastAsia="Liberation Sans"/>
                <w:b/>
                <w:color w:val="FFFFFF"/>
                <w:sz w:val="14"/>
              </w:rPr>
              <w:t>Acceptance signal</w:t>
            </w:r>
          </w:p>
        </w:tc>
      </w:tr>
      <w:tr>
        <w:trPr>
          <w:cantSplit/>
        </w:trPr>
        <w:tc>
          <w:tcPr>
            <w:tcW w:type="dxa" w:w="1037"/>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FR-RVW-001</w:t>
            </w:r>
          </w:p>
        </w:tc>
        <w:tc>
          <w:tcPr>
            <w:tcW w:type="dxa" w:w="165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No-login access</w:t>
            </w:r>
          </w:p>
        </w:tc>
        <w:tc>
          <w:tcPr>
            <w:tcW w:type="dxa" w:w="33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Clients access a specific review share through a secure token without ERP navigation or account creation.</w:t>
            </w:r>
          </w:p>
        </w:tc>
        <w:tc>
          <w:tcPr>
            <w:tcW w:type="dxa" w:w="79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P0</w:t>
            </w:r>
          </w:p>
        </w:tc>
        <w:tc>
          <w:tcPr>
            <w:tcW w:type="dxa" w:w="208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Token opens only the intended task/version.</w:t>
            </w:r>
          </w:p>
        </w:tc>
      </w:tr>
      <w:tr>
        <w:trPr>
          <w:cantSplit/>
        </w:trPr>
        <w:tc>
          <w:tcPr>
            <w:tcW w:type="dxa" w:w="1037"/>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FR-RVW-002</w:t>
            </w:r>
          </w:p>
        </w:tc>
        <w:tc>
          <w:tcPr>
            <w:tcW w:type="dxa" w:w="165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Logical task review hub</w:t>
            </w:r>
          </w:p>
        </w:tc>
        <w:tc>
          <w:tcPr>
            <w:tcW w:type="dxa" w:w="338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Each task has one review hub, but each send/copy action creates an immutable version-pinned share token so earlier recipients continue seeing the originally shared version.</w:t>
            </w:r>
          </w:p>
        </w:tc>
        <w:tc>
          <w:tcPr>
            <w:tcW w:type="dxa" w:w="79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P0</w:t>
            </w:r>
          </w:p>
        </w:tc>
        <w:tc>
          <w:tcPr>
            <w:tcW w:type="dxa" w:w="2088"/>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Two tokens for different versions render their respective versions simultaneously.</w:t>
            </w:r>
          </w:p>
        </w:tc>
      </w:tr>
      <w:tr>
        <w:trPr>
          <w:cantSplit/>
        </w:trPr>
        <w:tc>
          <w:tcPr>
            <w:tcW w:type="dxa" w:w="1037"/>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FR-RVW-003</w:t>
            </w:r>
          </w:p>
        </w:tc>
        <w:tc>
          <w:tcPr>
            <w:tcW w:type="dxa" w:w="165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Version selection</w:t>
            </w:r>
          </w:p>
        </w:tc>
        <w:tc>
          <w:tcPr>
            <w:tcW w:type="dxa" w:w="33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Sender selects the version before generating/sharing. New uploads never silently replace an active share.</w:t>
            </w:r>
          </w:p>
        </w:tc>
        <w:tc>
          <w:tcPr>
            <w:tcW w:type="dxa" w:w="79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P0</w:t>
            </w:r>
          </w:p>
        </w:tc>
        <w:tc>
          <w:tcPr>
            <w:tcW w:type="dxa" w:w="208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Existing share remains unchanged after upload.</w:t>
            </w:r>
          </w:p>
        </w:tc>
      </w:tr>
      <w:tr>
        <w:trPr>
          <w:cantSplit/>
        </w:trPr>
        <w:tc>
          <w:tcPr>
            <w:tcW w:type="dxa" w:w="1037"/>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FR-RVW-004</w:t>
            </w:r>
          </w:p>
        </w:tc>
        <w:tc>
          <w:tcPr>
            <w:tcW w:type="dxa" w:w="165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Video comments</w:t>
            </w:r>
          </w:p>
        </w:tc>
        <w:tc>
          <w:tcPr>
            <w:tcW w:type="dxa" w:w="338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Support timecoded comments and visible timeline markers.</w:t>
            </w:r>
          </w:p>
        </w:tc>
        <w:tc>
          <w:tcPr>
            <w:tcW w:type="dxa" w:w="79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P0</w:t>
            </w:r>
          </w:p>
        </w:tc>
        <w:tc>
          <w:tcPr>
            <w:tcW w:type="dxa" w:w="2088"/>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Comment reopens at the correct timestamp.</w:t>
            </w:r>
          </w:p>
        </w:tc>
      </w:tr>
      <w:tr>
        <w:trPr>
          <w:cantSplit/>
        </w:trPr>
        <w:tc>
          <w:tcPr>
            <w:tcW w:type="dxa" w:w="1037"/>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FR-RVW-005</w:t>
            </w:r>
          </w:p>
        </w:tc>
        <w:tc>
          <w:tcPr>
            <w:tcW w:type="dxa" w:w="165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Audio comments</w:t>
            </w:r>
          </w:p>
        </w:tc>
        <w:tc>
          <w:tcPr>
            <w:tcW w:type="dxa" w:w="33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Support timecoded comments and waveform/timeline markers.</w:t>
            </w:r>
          </w:p>
        </w:tc>
        <w:tc>
          <w:tcPr>
            <w:tcW w:type="dxa" w:w="79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P0</w:t>
            </w:r>
          </w:p>
        </w:tc>
        <w:tc>
          <w:tcPr>
            <w:tcW w:type="dxa" w:w="208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Comment reopens at the correct timestamp.</w:t>
            </w:r>
          </w:p>
        </w:tc>
      </w:tr>
      <w:tr>
        <w:trPr>
          <w:cantSplit/>
        </w:trPr>
        <w:tc>
          <w:tcPr>
            <w:tcW w:type="dxa" w:w="1037"/>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FR-RVW-006</w:t>
            </w:r>
          </w:p>
        </w:tc>
        <w:tc>
          <w:tcPr>
            <w:tcW w:type="dxa" w:w="165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Image comments</w:t>
            </w:r>
          </w:p>
        </w:tc>
        <w:tc>
          <w:tcPr>
            <w:tcW w:type="dxa" w:w="338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Support point/area annotations plus general comments.</w:t>
            </w:r>
          </w:p>
        </w:tc>
        <w:tc>
          <w:tcPr>
            <w:tcW w:type="dxa" w:w="79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P0</w:t>
            </w:r>
          </w:p>
        </w:tc>
        <w:tc>
          <w:tcPr>
            <w:tcW w:type="dxa" w:w="2088"/>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Annotation reopens at the correct location.</w:t>
            </w:r>
          </w:p>
        </w:tc>
      </w:tr>
      <w:tr>
        <w:trPr>
          <w:cantSplit/>
        </w:trPr>
        <w:tc>
          <w:tcPr>
            <w:tcW w:type="dxa" w:w="1037"/>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FR-RVW-007</w:t>
            </w:r>
          </w:p>
        </w:tc>
        <w:tc>
          <w:tcPr>
            <w:tcW w:type="dxa" w:w="165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PDF comments</w:t>
            </w:r>
          </w:p>
        </w:tc>
        <w:tc>
          <w:tcPr>
            <w:tcW w:type="dxa" w:w="33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Support page-specific and region annotations plus general comments.</w:t>
            </w:r>
          </w:p>
        </w:tc>
        <w:tc>
          <w:tcPr>
            <w:tcW w:type="dxa" w:w="79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P0</w:t>
            </w:r>
          </w:p>
        </w:tc>
        <w:tc>
          <w:tcPr>
            <w:tcW w:type="dxa" w:w="208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Comment reopens on correct page/region.</w:t>
            </w:r>
          </w:p>
        </w:tc>
      </w:tr>
      <w:tr>
        <w:trPr>
          <w:cantSplit/>
        </w:trPr>
        <w:tc>
          <w:tcPr>
            <w:tcW w:type="dxa" w:w="1037"/>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FR-RVW-008</w:t>
            </w:r>
          </w:p>
        </w:tc>
        <w:tc>
          <w:tcPr>
            <w:tcW w:type="dxa" w:w="165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Reviewer identity</w:t>
            </w:r>
          </w:p>
        </w:tc>
        <w:tc>
          <w:tcPr>
            <w:tcW w:type="dxa" w:w="338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Require reviewer display name before first comment; optional email may be requested by configuration.</w:t>
            </w:r>
          </w:p>
        </w:tc>
        <w:tc>
          <w:tcPr>
            <w:tcW w:type="dxa" w:w="79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P0</w:t>
            </w:r>
          </w:p>
        </w:tc>
        <w:tc>
          <w:tcPr>
            <w:tcW w:type="dxa" w:w="2088"/>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Comment contains reviewer identity and timestamp.</w:t>
            </w:r>
          </w:p>
        </w:tc>
      </w:tr>
      <w:tr>
        <w:trPr>
          <w:cantSplit/>
        </w:trPr>
        <w:tc>
          <w:tcPr>
            <w:tcW w:type="dxa" w:w="1037"/>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FR-RVW-009</w:t>
            </w:r>
          </w:p>
        </w:tc>
        <w:tc>
          <w:tcPr>
            <w:tcW w:type="dxa" w:w="165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Threading and resolution</w:t>
            </w:r>
          </w:p>
        </w:tc>
        <w:tc>
          <w:tcPr>
            <w:tcW w:type="dxa" w:w="33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Support replies and internal resolution state without deleting original client feedback.</w:t>
            </w:r>
          </w:p>
        </w:tc>
        <w:tc>
          <w:tcPr>
            <w:tcW w:type="dxa" w:w="79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P1</w:t>
            </w:r>
          </w:p>
        </w:tc>
        <w:tc>
          <w:tcPr>
            <w:tcW w:type="dxa" w:w="208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Resolved comments remain auditable and filterable.</w:t>
            </w:r>
          </w:p>
        </w:tc>
      </w:tr>
      <w:tr>
        <w:trPr>
          <w:cantSplit/>
        </w:trPr>
        <w:tc>
          <w:tcPr>
            <w:tcW w:type="dxa" w:w="1037"/>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FR-RVW-010</w:t>
            </w:r>
          </w:p>
        </w:tc>
        <w:tc>
          <w:tcPr>
            <w:tcW w:type="dxa" w:w="165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Feedback state transition</w:t>
            </w:r>
          </w:p>
        </w:tc>
        <w:tc>
          <w:tcPr>
            <w:tcW w:type="dxa" w:w="338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New external feedback sets task to Client Feedback Received and notifies internal participants.</w:t>
            </w:r>
          </w:p>
        </w:tc>
        <w:tc>
          <w:tcPr>
            <w:tcW w:type="dxa" w:w="79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P0</w:t>
            </w:r>
          </w:p>
        </w:tc>
        <w:tc>
          <w:tcPr>
            <w:tcW w:type="dxa" w:w="2088"/>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State and notification occur once per new feedback cycle.</w:t>
            </w:r>
          </w:p>
        </w:tc>
      </w:tr>
      <w:tr>
        <w:trPr>
          <w:cantSplit/>
        </w:trPr>
        <w:tc>
          <w:tcPr>
            <w:tcW w:type="dxa" w:w="1037"/>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FR-RVW-011</w:t>
            </w:r>
          </w:p>
        </w:tc>
        <w:tc>
          <w:tcPr>
            <w:tcW w:type="dxa" w:w="165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No client approval button</w:t>
            </w:r>
          </w:p>
        </w:tc>
        <w:tc>
          <w:tcPr>
            <w:tcW w:type="dxa" w:w="33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Client portal collects feedback only.</w:t>
            </w:r>
          </w:p>
        </w:tc>
        <w:tc>
          <w:tcPr>
            <w:tcW w:type="dxa" w:w="79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P0</w:t>
            </w:r>
          </w:p>
        </w:tc>
        <w:tc>
          <w:tcPr>
            <w:tcW w:type="dxa" w:w="208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No approve/reject UI exists for external reviewer.</w:t>
            </w:r>
          </w:p>
        </w:tc>
      </w:tr>
      <w:tr>
        <w:trPr>
          <w:cantSplit/>
        </w:trPr>
        <w:tc>
          <w:tcPr>
            <w:tcW w:type="dxa" w:w="1037"/>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FR-RVW-012</w:t>
            </w:r>
          </w:p>
        </w:tc>
        <w:tc>
          <w:tcPr>
            <w:tcW w:type="dxa" w:w="165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Internal approval action</w:t>
            </w:r>
          </w:p>
        </w:tc>
        <w:tc>
          <w:tcPr>
            <w:tcW w:type="dxa" w:w="338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Primary owner or manager records approval; system stores actor, date and approved version and completes the task.</w:t>
            </w:r>
          </w:p>
        </w:tc>
        <w:tc>
          <w:tcPr>
            <w:tcW w:type="dxa" w:w="79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P0</w:t>
            </w:r>
          </w:p>
        </w:tc>
        <w:tc>
          <w:tcPr>
            <w:tcW w:type="dxa" w:w="2088"/>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Task and version show immutable approval record.</w:t>
            </w:r>
          </w:p>
        </w:tc>
      </w:tr>
      <w:tr>
        <w:trPr>
          <w:cantSplit/>
        </w:trPr>
        <w:tc>
          <w:tcPr>
            <w:tcW w:type="dxa" w:w="1037"/>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FR-RVW-013</w:t>
            </w:r>
          </w:p>
        </w:tc>
        <w:tc>
          <w:tcPr>
            <w:tcW w:type="dxa" w:w="165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Share controls</w:t>
            </w:r>
          </w:p>
        </w:tc>
        <w:tc>
          <w:tcPr>
            <w:tcW w:type="dxa" w:w="33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Allow copy link, send email and send WhatsApp with recipient preview, editable message, history, revoke and optional expiry.</w:t>
            </w:r>
          </w:p>
        </w:tc>
        <w:tc>
          <w:tcPr>
            <w:tcW w:type="dxa" w:w="79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P0</w:t>
            </w:r>
          </w:p>
        </w:tc>
        <w:tc>
          <w:tcPr>
            <w:tcW w:type="dxa" w:w="208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No send occurs until user confirms.</w:t>
            </w:r>
          </w:p>
        </w:tc>
      </w:tr>
      <w:tr>
        <w:trPr>
          <w:cantSplit/>
        </w:trPr>
        <w:tc>
          <w:tcPr>
            <w:tcW w:type="dxa" w:w="1037"/>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FR-RVW-014</w:t>
            </w:r>
          </w:p>
        </w:tc>
        <w:tc>
          <w:tcPr>
            <w:tcW w:type="dxa" w:w="165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Download control</w:t>
            </w:r>
          </w:p>
        </w:tc>
        <w:tc>
          <w:tcPr>
            <w:tcW w:type="dxa" w:w="338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Sender/manager can allow or prohibit download per share.</w:t>
            </w:r>
          </w:p>
        </w:tc>
        <w:tc>
          <w:tcPr>
            <w:tcW w:type="dxa" w:w="79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P1</w:t>
            </w:r>
          </w:p>
        </w:tc>
        <w:tc>
          <w:tcPr>
            <w:tcW w:type="dxa" w:w="2088"/>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Portal honours share-specific download setting.</w:t>
            </w:r>
          </w:p>
        </w:tc>
      </w:tr>
    </w:tbl>
    <w:p>
      <w:pPr>
        <w:spacing w:after="0"/>
      </w:pPr>
    </w:p>
    <w:p>
      <w:pPr>
        <w:pStyle w:val="Heading2"/>
      </w:pPr>
      <w:r>
        <w:t>6.12 Quotations, budgets and invoice status</w:t>
      </w:r>
    </w:p>
    <w:tbl>
      <w:tblPr>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1037"/>
            <w:shd w:fill="131A2B"/>
            <w:tcMar>
              <w:top w:w="90" w:type="dxa"/>
              <w:start w:w="90" w:type="dxa"/>
              <w:bottom w:w="90" w:type="dxa"/>
              <w:end w:w="90" w:type="dxa"/>
            </w:tcMar>
            <w:vAlign w:val="center"/>
          </w:tcPr>
          <w:p>
            <w:pPr>
              <w:jc w:val="left"/>
            </w:pPr>
            <w:r>
              <w:rPr>
                <w:rFonts w:ascii="Liberation Sans" w:hAnsi="Liberation Sans" w:eastAsia="Liberation Sans"/>
                <w:b/>
                <w:color w:val="FFFFFF"/>
                <w:sz w:val="14"/>
              </w:rPr>
              <w:t>ID</w:t>
            </w:r>
          </w:p>
        </w:tc>
        <w:tc>
          <w:tcPr>
            <w:tcW w:type="dxa" w:w="1656"/>
            <w:shd w:fill="131A2B"/>
            <w:tcMar>
              <w:top w:w="90" w:type="dxa"/>
              <w:start w:w="90" w:type="dxa"/>
              <w:bottom w:w="90" w:type="dxa"/>
              <w:end w:w="90" w:type="dxa"/>
            </w:tcMar>
            <w:vAlign w:val="center"/>
          </w:tcPr>
          <w:p>
            <w:pPr>
              <w:jc w:val="left"/>
            </w:pPr>
            <w:r>
              <w:rPr>
                <w:rFonts w:ascii="Liberation Sans" w:hAnsi="Liberation Sans" w:eastAsia="Liberation Sans"/>
                <w:b/>
                <w:color w:val="FFFFFF"/>
                <w:sz w:val="14"/>
              </w:rPr>
              <w:t>Requirement</w:t>
            </w:r>
          </w:p>
        </w:tc>
        <w:tc>
          <w:tcPr>
            <w:tcW w:type="dxa" w:w="3384"/>
            <w:shd w:fill="131A2B"/>
            <w:tcMar>
              <w:top w:w="90" w:type="dxa"/>
              <w:start w:w="90" w:type="dxa"/>
              <w:bottom w:w="90" w:type="dxa"/>
              <w:end w:w="90" w:type="dxa"/>
            </w:tcMar>
            <w:vAlign w:val="center"/>
          </w:tcPr>
          <w:p>
            <w:pPr>
              <w:jc w:val="left"/>
            </w:pPr>
            <w:r>
              <w:rPr>
                <w:rFonts w:ascii="Liberation Sans" w:hAnsi="Liberation Sans" w:eastAsia="Liberation Sans"/>
                <w:b/>
                <w:color w:val="FFFFFF"/>
                <w:sz w:val="14"/>
              </w:rPr>
              <w:t>Specification</w:t>
            </w:r>
          </w:p>
        </w:tc>
        <w:tc>
          <w:tcPr>
            <w:tcW w:type="dxa" w:w="792"/>
            <w:shd w:fill="131A2B"/>
            <w:tcMar>
              <w:top w:w="90" w:type="dxa"/>
              <w:start w:w="90" w:type="dxa"/>
              <w:bottom w:w="90" w:type="dxa"/>
              <w:end w:w="90" w:type="dxa"/>
            </w:tcMar>
            <w:vAlign w:val="center"/>
          </w:tcPr>
          <w:p>
            <w:pPr>
              <w:jc w:val="left"/>
            </w:pPr>
            <w:r>
              <w:rPr>
                <w:rFonts w:ascii="Liberation Sans" w:hAnsi="Liberation Sans" w:eastAsia="Liberation Sans"/>
                <w:b/>
                <w:color w:val="FFFFFF"/>
                <w:sz w:val="14"/>
              </w:rPr>
              <w:t>Priority</w:t>
            </w:r>
          </w:p>
        </w:tc>
        <w:tc>
          <w:tcPr>
            <w:tcW w:type="dxa" w:w="2088"/>
            <w:shd w:fill="131A2B"/>
            <w:tcMar>
              <w:top w:w="90" w:type="dxa"/>
              <w:start w:w="90" w:type="dxa"/>
              <w:bottom w:w="90" w:type="dxa"/>
              <w:end w:w="90" w:type="dxa"/>
            </w:tcMar>
            <w:vAlign w:val="center"/>
          </w:tcPr>
          <w:p>
            <w:pPr>
              <w:jc w:val="left"/>
            </w:pPr>
            <w:r>
              <w:rPr>
                <w:rFonts w:ascii="Liberation Sans" w:hAnsi="Liberation Sans" w:eastAsia="Liberation Sans"/>
                <w:b/>
                <w:color w:val="FFFFFF"/>
                <w:sz w:val="14"/>
              </w:rPr>
              <w:t>Acceptance signal</w:t>
            </w:r>
          </w:p>
        </w:tc>
      </w:tr>
      <w:tr>
        <w:trPr>
          <w:cantSplit/>
        </w:trPr>
        <w:tc>
          <w:tcPr>
            <w:tcW w:type="dxa" w:w="1037"/>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FR-FIN-001</w:t>
            </w:r>
          </w:p>
        </w:tc>
        <w:tc>
          <w:tcPr>
            <w:tcW w:type="dxa" w:w="165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Project budget</w:t>
            </w:r>
          </w:p>
        </w:tc>
        <w:tc>
          <w:tcPr>
            <w:tcW w:type="dxa" w:w="33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Store project-level budget, currency and notes visible to authorised users.</w:t>
            </w:r>
          </w:p>
        </w:tc>
        <w:tc>
          <w:tcPr>
            <w:tcW w:type="dxa" w:w="79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P0</w:t>
            </w:r>
          </w:p>
        </w:tc>
        <w:tc>
          <w:tcPr>
            <w:tcW w:type="dxa" w:w="208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Budget appears in project commercial summary.</w:t>
            </w:r>
          </w:p>
        </w:tc>
      </w:tr>
      <w:tr>
        <w:trPr>
          <w:cantSplit/>
        </w:trPr>
        <w:tc>
          <w:tcPr>
            <w:tcW w:type="dxa" w:w="1037"/>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FR-FIN-002</w:t>
            </w:r>
          </w:p>
        </w:tc>
        <w:tc>
          <w:tcPr>
            <w:tcW w:type="dxa" w:w="165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Quotation draft</w:t>
            </w:r>
          </w:p>
        </w:tc>
        <w:tc>
          <w:tcPr>
            <w:tcW w:type="dxa" w:w="338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Generate quotation lines from deliverables, quantities and client rate card where matches exist.</w:t>
            </w:r>
          </w:p>
        </w:tc>
        <w:tc>
          <w:tcPr>
            <w:tcW w:type="dxa" w:w="79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P0</w:t>
            </w:r>
          </w:p>
        </w:tc>
        <w:tc>
          <w:tcPr>
            <w:tcW w:type="dxa" w:w="2088"/>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Draft shows source rate and unresolved items.</w:t>
            </w:r>
          </w:p>
        </w:tc>
      </w:tr>
      <w:tr>
        <w:trPr>
          <w:cantSplit/>
        </w:trPr>
        <w:tc>
          <w:tcPr>
            <w:tcW w:type="dxa" w:w="1037"/>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FR-FIN-003</w:t>
            </w:r>
          </w:p>
        </w:tc>
        <w:tc>
          <w:tcPr>
            <w:tcW w:type="dxa" w:w="165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Manual override</w:t>
            </w:r>
          </w:p>
        </w:tc>
        <w:tc>
          <w:tcPr>
            <w:tcW w:type="dxa" w:w="33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Manager can edit description, quantity, unit rate, discount/tax fields and totals before finalising.</w:t>
            </w:r>
          </w:p>
        </w:tc>
        <w:tc>
          <w:tcPr>
            <w:tcW w:type="dxa" w:w="79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P0</w:t>
            </w:r>
          </w:p>
        </w:tc>
        <w:tc>
          <w:tcPr>
            <w:tcW w:type="dxa" w:w="208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Override is recorded and does not change master rate card unless chosen.</w:t>
            </w:r>
          </w:p>
        </w:tc>
      </w:tr>
      <w:tr>
        <w:trPr>
          <w:cantSplit/>
        </w:trPr>
        <w:tc>
          <w:tcPr>
            <w:tcW w:type="dxa" w:w="1037"/>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FR-FIN-004</w:t>
            </w:r>
          </w:p>
        </w:tc>
        <w:tc>
          <w:tcPr>
            <w:tcW w:type="dxa" w:w="165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Quotation versions</w:t>
            </w:r>
          </w:p>
        </w:tc>
        <w:tc>
          <w:tcPr>
            <w:tcW w:type="dxa" w:w="338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Retain draft/final quotation versions and final quoted amount.</w:t>
            </w:r>
          </w:p>
        </w:tc>
        <w:tc>
          <w:tcPr>
            <w:tcW w:type="dxa" w:w="79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P1</w:t>
            </w:r>
          </w:p>
        </w:tc>
        <w:tc>
          <w:tcPr>
            <w:tcW w:type="dxa" w:w="2088"/>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Historical quote remains accessible after revisions.</w:t>
            </w:r>
          </w:p>
        </w:tc>
      </w:tr>
      <w:tr>
        <w:trPr>
          <w:cantSplit/>
        </w:trPr>
        <w:tc>
          <w:tcPr>
            <w:tcW w:type="dxa" w:w="1037"/>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FR-FIN-005</w:t>
            </w:r>
          </w:p>
        </w:tc>
        <w:tc>
          <w:tcPr>
            <w:tcW w:type="dxa" w:w="165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Invoice status</w:t>
            </w:r>
          </w:p>
        </w:tc>
        <w:tc>
          <w:tcPr>
            <w:tcW w:type="dxa" w:w="33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Track Not Raised, Draft, Sent, Partially Paid, Paid, Overdue and Cancelled with amount/reference/dates.</w:t>
            </w:r>
          </w:p>
        </w:tc>
        <w:tc>
          <w:tcPr>
            <w:tcW w:type="dxa" w:w="79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P0</w:t>
            </w:r>
          </w:p>
        </w:tc>
        <w:tc>
          <w:tcPr>
            <w:tcW w:type="dxa" w:w="208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Manager can filter projects by invoice status.</w:t>
            </w:r>
          </w:p>
        </w:tc>
      </w:tr>
      <w:tr>
        <w:trPr>
          <w:cantSplit/>
        </w:trPr>
        <w:tc>
          <w:tcPr>
            <w:tcW w:type="dxa" w:w="1037"/>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FR-FIN-006</w:t>
            </w:r>
          </w:p>
        </w:tc>
        <w:tc>
          <w:tcPr>
            <w:tcW w:type="dxa" w:w="165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No accounting ledger</w:t>
            </w:r>
          </w:p>
        </w:tc>
        <w:tc>
          <w:tcPr>
            <w:tcW w:type="dxa" w:w="338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Do not implement bookkeeping, expenses, payroll, tax filing or profitability in MVP.</w:t>
            </w:r>
          </w:p>
        </w:tc>
        <w:tc>
          <w:tcPr>
            <w:tcW w:type="dxa" w:w="79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P0</w:t>
            </w:r>
          </w:p>
        </w:tc>
        <w:tc>
          <w:tcPr>
            <w:tcW w:type="dxa" w:w="2088"/>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Finance module contains only specified operational fields.</w:t>
            </w:r>
          </w:p>
        </w:tc>
      </w:tr>
    </w:tbl>
    <w:p>
      <w:pPr>
        <w:spacing w:after="0"/>
      </w:pPr>
    </w:p>
    <w:p>
      <w:pPr>
        <w:pStyle w:val="Heading2"/>
      </w:pPr>
      <w:r>
        <w:t>6.13 Dashboards, search and notifications</w:t>
      </w:r>
    </w:p>
    <w:tbl>
      <w:tblPr>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1037"/>
            <w:shd w:fill="131A2B"/>
            <w:tcMar>
              <w:top w:w="90" w:type="dxa"/>
              <w:start w:w="90" w:type="dxa"/>
              <w:bottom w:w="90" w:type="dxa"/>
              <w:end w:w="90" w:type="dxa"/>
            </w:tcMar>
            <w:vAlign w:val="center"/>
          </w:tcPr>
          <w:p>
            <w:pPr>
              <w:jc w:val="left"/>
            </w:pPr>
            <w:r>
              <w:rPr>
                <w:rFonts w:ascii="Liberation Sans" w:hAnsi="Liberation Sans" w:eastAsia="Liberation Sans"/>
                <w:b/>
                <w:color w:val="FFFFFF"/>
                <w:sz w:val="14"/>
              </w:rPr>
              <w:t>ID</w:t>
            </w:r>
          </w:p>
        </w:tc>
        <w:tc>
          <w:tcPr>
            <w:tcW w:type="dxa" w:w="1656"/>
            <w:shd w:fill="131A2B"/>
            <w:tcMar>
              <w:top w:w="90" w:type="dxa"/>
              <w:start w:w="90" w:type="dxa"/>
              <w:bottom w:w="90" w:type="dxa"/>
              <w:end w:w="90" w:type="dxa"/>
            </w:tcMar>
            <w:vAlign w:val="center"/>
          </w:tcPr>
          <w:p>
            <w:pPr>
              <w:jc w:val="left"/>
            </w:pPr>
            <w:r>
              <w:rPr>
                <w:rFonts w:ascii="Liberation Sans" w:hAnsi="Liberation Sans" w:eastAsia="Liberation Sans"/>
                <w:b/>
                <w:color w:val="FFFFFF"/>
                <w:sz w:val="14"/>
              </w:rPr>
              <w:t>Requirement</w:t>
            </w:r>
          </w:p>
        </w:tc>
        <w:tc>
          <w:tcPr>
            <w:tcW w:type="dxa" w:w="3384"/>
            <w:shd w:fill="131A2B"/>
            <w:tcMar>
              <w:top w:w="90" w:type="dxa"/>
              <w:start w:w="90" w:type="dxa"/>
              <w:bottom w:w="90" w:type="dxa"/>
              <w:end w:w="90" w:type="dxa"/>
            </w:tcMar>
            <w:vAlign w:val="center"/>
          </w:tcPr>
          <w:p>
            <w:pPr>
              <w:jc w:val="left"/>
            </w:pPr>
            <w:r>
              <w:rPr>
                <w:rFonts w:ascii="Liberation Sans" w:hAnsi="Liberation Sans" w:eastAsia="Liberation Sans"/>
                <w:b/>
                <w:color w:val="FFFFFF"/>
                <w:sz w:val="14"/>
              </w:rPr>
              <w:t>Specification</w:t>
            </w:r>
          </w:p>
        </w:tc>
        <w:tc>
          <w:tcPr>
            <w:tcW w:type="dxa" w:w="792"/>
            <w:shd w:fill="131A2B"/>
            <w:tcMar>
              <w:top w:w="90" w:type="dxa"/>
              <w:start w:w="90" w:type="dxa"/>
              <w:bottom w:w="90" w:type="dxa"/>
              <w:end w:w="90" w:type="dxa"/>
            </w:tcMar>
            <w:vAlign w:val="center"/>
          </w:tcPr>
          <w:p>
            <w:pPr>
              <w:jc w:val="left"/>
            </w:pPr>
            <w:r>
              <w:rPr>
                <w:rFonts w:ascii="Liberation Sans" w:hAnsi="Liberation Sans" w:eastAsia="Liberation Sans"/>
                <w:b/>
                <w:color w:val="FFFFFF"/>
                <w:sz w:val="14"/>
              </w:rPr>
              <w:t>Priority</w:t>
            </w:r>
          </w:p>
        </w:tc>
        <w:tc>
          <w:tcPr>
            <w:tcW w:type="dxa" w:w="2088"/>
            <w:shd w:fill="131A2B"/>
            <w:tcMar>
              <w:top w:w="90" w:type="dxa"/>
              <w:start w:w="90" w:type="dxa"/>
              <w:bottom w:w="90" w:type="dxa"/>
              <w:end w:w="90" w:type="dxa"/>
            </w:tcMar>
            <w:vAlign w:val="center"/>
          </w:tcPr>
          <w:p>
            <w:pPr>
              <w:jc w:val="left"/>
            </w:pPr>
            <w:r>
              <w:rPr>
                <w:rFonts w:ascii="Liberation Sans" w:hAnsi="Liberation Sans" w:eastAsia="Liberation Sans"/>
                <w:b/>
                <w:color w:val="FFFFFF"/>
                <w:sz w:val="14"/>
              </w:rPr>
              <w:t>Acceptance signal</w:t>
            </w:r>
          </w:p>
        </w:tc>
      </w:tr>
      <w:tr>
        <w:trPr>
          <w:cantSplit/>
        </w:trPr>
        <w:tc>
          <w:tcPr>
            <w:tcW w:type="dxa" w:w="1037"/>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FR-OPS-001</w:t>
            </w:r>
          </w:p>
        </w:tc>
        <w:tc>
          <w:tcPr>
            <w:tcW w:type="dxa" w:w="165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Manager dashboard</w:t>
            </w:r>
          </w:p>
        </w:tc>
        <w:tc>
          <w:tcPr>
            <w:tcW w:type="dxa" w:w="33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Show intake queue, pending proposals, overdue/at-risk work, client feedback, deliverables ready for confirmation, projects ready for closure, workload, time, quotations and invoices.</w:t>
            </w:r>
          </w:p>
        </w:tc>
        <w:tc>
          <w:tcPr>
            <w:tcW w:type="dxa" w:w="79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P0</w:t>
            </w:r>
          </w:p>
        </w:tc>
        <w:tc>
          <w:tcPr>
            <w:tcW w:type="dxa" w:w="208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Dashboard cards link to filtered source records.</w:t>
            </w:r>
          </w:p>
        </w:tc>
      </w:tr>
      <w:tr>
        <w:trPr>
          <w:cantSplit/>
        </w:trPr>
        <w:tc>
          <w:tcPr>
            <w:tcW w:type="dxa" w:w="1037"/>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FR-OPS-002</w:t>
            </w:r>
          </w:p>
        </w:tc>
        <w:tc>
          <w:tcPr>
            <w:tcW w:type="dxa" w:w="165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Employee dashboard</w:t>
            </w:r>
          </w:p>
        </w:tc>
        <w:tc>
          <w:tcPr>
            <w:tcW w:type="dxa" w:w="338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Show My Tasks, due soon/overdue, active timers, feedback received, review actions and personal workload/time trends.</w:t>
            </w:r>
          </w:p>
        </w:tc>
        <w:tc>
          <w:tcPr>
            <w:tcW w:type="dxa" w:w="79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P0</w:t>
            </w:r>
          </w:p>
        </w:tc>
        <w:tc>
          <w:tcPr>
            <w:tcW w:type="dxa" w:w="2088"/>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Employee sees only authorised data.</w:t>
            </w:r>
          </w:p>
        </w:tc>
      </w:tr>
      <w:tr>
        <w:trPr>
          <w:cantSplit/>
        </w:trPr>
        <w:tc>
          <w:tcPr>
            <w:tcW w:type="dxa" w:w="1037"/>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FR-OPS-003</w:t>
            </w:r>
          </w:p>
        </w:tc>
        <w:tc>
          <w:tcPr>
            <w:tcW w:type="dxa" w:w="165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Temporary dashboard</w:t>
            </w:r>
          </w:p>
        </w:tc>
        <w:tc>
          <w:tcPr>
            <w:tcW w:type="dxa" w:w="33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Show assigned tasks, due dates, files, comments and time entry only.</w:t>
            </w:r>
          </w:p>
        </w:tc>
        <w:tc>
          <w:tcPr>
            <w:tcW w:type="dxa" w:w="79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P0</w:t>
            </w:r>
          </w:p>
        </w:tc>
        <w:tc>
          <w:tcPr>
            <w:tcW w:type="dxa" w:w="208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No global navigation is exposed.</w:t>
            </w:r>
          </w:p>
        </w:tc>
      </w:tr>
      <w:tr>
        <w:trPr>
          <w:cantSplit/>
        </w:trPr>
        <w:tc>
          <w:tcPr>
            <w:tcW w:type="dxa" w:w="1037"/>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FR-OPS-004</w:t>
            </w:r>
          </w:p>
        </w:tc>
        <w:tc>
          <w:tcPr>
            <w:tcW w:type="dxa" w:w="165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Global search</w:t>
            </w:r>
          </w:p>
        </w:tc>
        <w:tc>
          <w:tcPr>
            <w:tcW w:type="dxa" w:w="338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Search clients, intake, proposals, projects, deliverables, tasks, file metadata and comments within permission scope.</w:t>
            </w:r>
          </w:p>
        </w:tc>
        <w:tc>
          <w:tcPr>
            <w:tcW w:type="dxa" w:w="79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P0</w:t>
            </w:r>
          </w:p>
        </w:tc>
        <w:tc>
          <w:tcPr>
            <w:tcW w:type="dxa" w:w="2088"/>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Results exclude unauthorised records.</w:t>
            </w:r>
          </w:p>
        </w:tc>
      </w:tr>
      <w:tr>
        <w:trPr>
          <w:cantSplit/>
        </w:trPr>
        <w:tc>
          <w:tcPr>
            <w:tcW w:type="dxa" w:w="1037"/>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FR-OPS-005</w:t>
            </w:r>
          </w:p>
        </w:tc>
        <w:tc>
          <w:tcPr>
            <w:tcW w:type="dxa" w:w="165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Saved filters/views</w:t>
            </w:r>
          </w:p>
        </w:tc>
        <w:tc>
          <w:tcPr>
            <w:tcW w:type="dxa" w:w="33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Users can save relevant project/task list filters.</w:t>
            </w:r>
          </w:p>
        </w:tc>
        <w:tc>
          <w:tcPr>
            <w:tcW w:type="dxa" w:w="79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P1</w:t>
            </w:r>
          </w:p>
        </w:tc>
        <w:tc>
          <w:tcPr>
            <w:tcW w:type="dxa" w:w="208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Saved view restores filters and sorting.</w:t>
            </w:r>
          </w:p>
        </w:tc>
      </w:tr>
      <w:tr>
        <w:trPr>
          <w:cantSplit/>
        </w:trPr>
        <w:tc>
          <w:tcPr>
            <w:tcW w:type="dxa" w:w="1037"/>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FR-OPS-006</w:t>
            </w:r>
          </w:p>
        </w:tc>
        <w:tc>
          <w:tcPr>
            <w:tcW w:type="dxa" w:w="165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In-app notifications</w:t>
            </w:r>
          </w:p>
        </w:tc>
        <w:tc>
          <w:tcPr>
            <w:tcW w:type="dxa" w:w="338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Notify assignment, due/overdue, mention, review feedback, status override, deliverable confirmation and closure readiness.</w:t>
            </w:r>
          </w:p>
        </w:tc>
        <w:tc>
          <w:tcPr>
            <w:tcW w:type="dxa" w:w="79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P0</w:t>
            </w:r>
          </w:p>
        </w:tc>
        <w:tc>
          <w:tcPr>
            <w:tcW w:type="dxa" w:w="2088"/>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Notification links to the correct object.</w:t>
            </w:r>
          </w:p>
        </w:tc>
      </w:tr>
      <w:tr>
        <w:trPr>
          <w:cantSplit/>
        </w:trPr>
        <w:tc>
          <w:tcPr>
            <w:tcW w:type="dxa" w:w="1037"/>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FR-OPS-007</w:t>
            </w:r>
          </w:p>
        </w:tc>
        <w:tc>
          <w:tcPr>
            <w:tcW w:type="dxa" w:w="165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Email notifications</w:t>
            </w:r>
          </w:p>
        </w:tc>
        <w:tc>
          <w:tcPr>
            <w:tcW w:type="dxa" w:w="33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Support configurable email delivery for critical events and digests.</w:t>
            </w:r>
          </w:p>
        </w:tc>
        <w:tc>
          <w:tcPr>
            <w:tcW w:type="dxa" w:w="79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P1</w:t>
            </w:r>
          </w:p>
        </w:tc>
        <w:tc>
          <w:tcPr>
            <w:tcW w:type="dxa" w:w="208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User preferences are respected.</w:t>
            </w:r>
          </w:p>
        </w:tc>
      </w:tr>
      <w:tr>
        <w:trPr>
          <w:cantSplit/>
        </w:trPr>
        <w:tc>
          <w:tcPr>
            <w:tcW w:type="dxa" w:w="1037"/>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FR-OPS-008</w:t>
            </w:r>
          </w:p>
        </w:tc>
        <w:tc>
          <w:tcPr>
            <w:tcW w:type="dxa" w:w="165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WhatsApp sending</w:t>
            </w:r>
          </w:p>
        </w:tc>
        <w:tc>
          <w:tcPr>
            <w:tcW w:type="dxa" w:w="338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Use WhatsApp primarily for explicit review-link sending; general alerts remain optional and provider-dependent.</w:t>
            </w:r>
          </w:p>
        </w:tc>
        <w:tc>
          <w:tcPr>
            <w:tcW w:type="dxa" w:w="79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P1</w:t>
            </w:r>
          </w:p>
        </w:tc>
        <w:tc>
          <w:tcPr>
            <w:tcW w:type="dxa" w:w="2088"/>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System does not send unsolicited automated messages.</w:t>
            </w:r>
          </w:p>
        </w:tc>
      </w:tr>
      <w:tr>
        <w:trPr>
          <w:cantSplit/>
        </w:trPr>
        <w:tc>
          <w:tcPr>
            <w:tcW w:type="dxa" w:w="1037"/>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FR-OPS-009</w:t>
            </w:r>
          </w:p>
        </w:tc>
        <w:tc>
          <w:tcPr>
            <w:tcW w:type="dxa" w:w="165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Audit log</w:t>
            </w:r>
          </w:p>
        </w:tc>
        <w:tc>
          <w:tcPr>
            <w:tcW w:type="dxa" w:w="33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Record security and material business actions with actor, time, object, before/after and source.</w:t>
            </w:r>
          </w:p>
        </w:tc>
        <w:tc>
          <w:tcPr>
            <w:tcW w:type="dxa" w:w="79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P0</w:t>
            </w:r>
          </w:p>
        </w:tc>
        <w:tc>
          <w:tcPr>
            <w:tcW w:type="dxa" w:w="208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Manager can filter/export audit events.</w:t>
            </w:r>
          </w:p>
        </w:tc>
      </w:tr>
    </w:tbl>
    <w:p>
      <w:pPr>
        <w:spacing w:after="0"/>
      </w:pPr>
    </w:p>
    <w:p>
      <w:pPr>
        <w:pStyle w:val="Heading2"/>
      </w:pPr>
      <w:r>
        <w:t>Functional coverage summary</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664"/>
            <w:shd w:fill="131A2B"/>
            <w:tcMar>
              <w:top w:w="90" w:type="dxa"/>
              <w:start w:w="90" w:type="dxa"/>
              <w:bottom w:w="90" w:type="dxa"/>
              <w:end w:w="90" w:type="dxa"/>
            </w:tcMar>
            <w:vAlign w:val="center"/>
          </w:tcPr>
          <w:p>
            <w:pPr>
              <w:jc w:val="left"/>
            </w:pPr>
            <w:r>
              <w:rPr>
                <w:rFonts w:ascii="Liberation Sans" w:hAnsi="Liberation Sans" w:eastAsia="Liberation Sans"/>
                <w:b/>
                <w:color w:val="FFFFFF"/>
                <w:sz w:val="15"/>
              </w:rPr>
              <w:t>Capability group</w:t>
            </w:r>
          </w:p>
        </w:tc>
        <w:tc>
          <w:tcPr>
            <w:tcW w:type="dxa" w:w="6912"/>
            <w:shd w:fill="131A2B"/>
            <w:tcMar>
              <w:top w:w="90" w:type="dxa"/>
              <w:start w:w="90" w:type="dxa"/>
              <w:bottom w:w="90" w:type="dxa"/>
              <w:end w:w="90" w:type="dxa"/>
            </w:tcMar>
            <w:vAlign w:val="center"/>
          </w:tcPr>
          <w:p>
            <w:pPr>
              <w:jc w:val="left"/>
            </w:pPr>
            <w:r>
              <w:rPr>
                <w:rFonts w:ascii="Liberation Sans" w:hAnsi="Liberation Sans" w:eastAsia="Liberation Sans"/>
                <w:b/>
                <w:color w:val="FFFFFF"/>
                <w:sz w:val="15"/>
              </w:rPr>
              <w:t>Coverage outcome</w:t>
            </w:r>
          </w:p>
        </w:tc>
      </w:tr>
      <w:tr>
        <w:trPr>
          <w:cantSplit/>
        </w:trPr>
        <w:tc>
          <w:tcPr>
            <w:tcW w:type="dxa" w:w="266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Control and governance</w:t>
            </w:r>
          </w:p>
        </w:tc>
        <w:tc>
          <w:tcPr>
            <w:tcW w:type="dxa" w:w="691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Identity, RBAC, audit, manager checkpoints and explicit state rules prevent silent or unauthorised changes.</w:t>
            </w:r>
          </w:p>
        </w:tc>
      </w:tr>
      <w:tr>
        <w:trPr>
          <w:cantSplit/>
        </w:trPr>
        <w:tc>
          <w:tcPr>
            <w:tcW w:type="dxa" w:w="266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Request-to-work conversion</w:t>
            </w:r>
          </w:p>
        </w:tc>
        <w:tc>
          <w:tcPr>
            <w:tcW w:type="dxa" w:w="691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Email/WhatsApp/manual intake, proposal handling and activation wizard convert unstructured demand into valid work.</w:t>
            </w:r>
          </w:p>
        </w:tc>
      </w:tr>
      <w:tr>
        <w:trPr>
          <w:cantSplit/>
        </w:trPr>
        <w:tc>
          <w:tcPr>
            <w:tcW w:type="dxa" w:w="266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Delivery execution</w:t>
            </w:r>
          </w:p>
        </w:tc>
        <w:tc>
          <w:tcPr>
            <w:tcW w:type="dxa" w:w="691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Project, deliverable, task, workflow, time, workload, files and notifications create one operational system of record.</w:t>
            </w:r>
          </w:p>
        </w:tc>
      </w:tr>
      <w:tr>
        <w:trPr>
          <w:cantSplit/>
        </w:trPr>
        <w:tc>
          <w:tcPr>
            <w:tcW w:type="dxa" w:w="266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Client review</w:t>
            </w:r>
          </w:p>
        </w:tc>
        <w:tc>
          <w:tcPr>
            <w:tcW w:type="dxa" w:w="691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Immutable version-pinned shares and media-specific annotations keep feedback contextual and traceable.</w:t>
            </w:r>
          </w:p>
        </w:tc>
      </w:tr>
      <w:tr>
        <w:trPr>
          <w:cantSplit/>
        </w:trPr>
        <w:tc>
          <w:tcPr>
            <w:tcW w:type="dxa" w:w="266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Commercial and closure</w:t>
            </w:r>
          </w:p>
        </w:tc>
        <w:tc>
          <w:tcPr>
            <w:tcW w:type="dxa" w:w="691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Rate cards, quotation drafting, budget, invoice status, approval, confirmation and archive complete the operating lifecycle.</w:t>
            </w:r>
          </w:p>
        </w:tc>
      </w:tr>
    </w:tbl>
    <w:p>
      <w:pPr>
        <w:spacing w:after="0"/>
      </w:pPr>
    </w:p>
    <w:p>
      <w:pPr>
        <w:pStyle w:val="Heading1"/>
        <w:pageBreakBefore/>
      </w:pPr>
      <w:r>
        <w:t>7  Business rules and state logic</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224"/>
            <w:shd w:fill="131A2B"/>
            <w:tcMar>
              <w:top w:w="90" w:type="dxa"/>
              <w:start w:w="90" w:type="dxa"/>
              <w:bottom w:w="90" w:type="dxa"/>
              <w:end w:w="90" w:type="dxa"/>
            </w:tcMar>
            <w:vAlign w:val="center"/>
          </w:tcPr>
          <w:p>
            <w:pPr>
              <w:jc w:val="left"/>
            </w:pPr>
            <w:r>
              <w:rPr>
                <w:rFonts w:ascii="Liberation Sans" w:hAnsi="Liberation Sans" w:eastAsia="Liberation Sans"/>
                <w:b/>
                <w:color w:val="FFFFFF"/>
                <w:sz w:val="15"/>
              </w:rPr>
              <w:t>Rule ID</w:t>
            </w:r>
          </w:p>
        </w:tc>
        <w:tc>
          <w:tcPr>
            <w:tcW w:type="dxa" w:w="8352"/>
            <w:shd w:fill="131A2B"/>
            <w:tcMar>
              <w:top w:w="90" w:type="dxa"/>
              <w:start w:w="90" w:type="dxa"/>
              <w:bottom w:w="90" w:type="dxa"/>
              <w:end w:w="90" w:type="dxa"/>
            </w:tcMar>
            <w:vAlign w:val="center"/>
          </w:tcPr>
          <w:p>
            <w:pPr>
              <w:jc w:val="left"/>
            </w:pPr>
            <w:r>
              <w:rPr>
                <w:rFonts w:ascii="Liberation Sans" w:hAnsi="Liberation Sans" w:eastAsia="Liberation Sans"/>
                <w:b/>
                <w:color w:val="FFFFFF"/>
                <w:sz w:val="15"/>
              </w:rPr>
              <w:t>Rule</w:t>
            </w:r>
          </w:p>
        </w:tc>
      </w:tr>
      <w:tr>
        <w:trPr>
          <w:cantSplit/>
        </w:trPr>
        <w:tc>
          <w:tcPr>
            <w:tcW w:type="dxa" w:w="122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BR-001</w:t>
            </w:r>
          </w:p>
        </w:tc>
        <w:tc>
          <w:tcPr>
            <w:tcW w:type="dxa" w:w="835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Only deliberately forwarded or manually captured content enters the Intake Inbox; the system does not ingest full personal inboxes or chat histories.</w:t>
            </w:r>
          </w:p>
        </w:tc>
      </w:tr>
      <w:tr>
        <w:trPr>
          <w:cantSplit/>
        </w:trPr>
        <w:tc>
          <w:tcPr>
            <w:tcW w:type="dxa" w:w="122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BR-002</w:t>
            </w:r>
          </w:p>
        </w:tc>
        <w:tc>
          <w:tcPr>
            <w:tcW w:type="dxa" w:w="835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AI output is always a suggestion. A human manager confirms any client, project, deliverable, task, date, owner, budget or workflow decision.</w:t>
            </w:r>
          </w:p>
        </w:tc>
      </w:tr>
      <w:tr>
        <w:trPr>
          <w:cantSplit/>
        </w:trPr>
        <w:tc>
          <w:tcPr>
            <w:tcW w:type="dxa" w:w="122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BR-003</w:t>
            </w:r>
          </w:p>
        </w:tc>
        <w:tc>
          <w:tcPr>
            <w:tcW w:type="dxa" w:w="835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Any authorised manager may process intake and approve/reject proposals.</w:t>
            </w:r>
          </w:p>
        </w:tc>
      </w:tr>
      <w:tr>
        <w:trPr>
          <w:cantSplit/>
        </w:trPr>
        <w:tc>
          <w:tcPr>
            <w:tcW w:type="dxa" w:w="122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BR-004</w:t>
            </w:r>
          </w:p>
        </w:tc>
        <w:tc>
          <w:tcPr>
            <w:tcW w:type="dxa" w:w="835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Project activation requires complete minimum setup and explicit manager confirmation.</w:t>
            </w:r>
          </w:p>
        </w:tc>
      </w:tr>
      <w:tr>
        <w:trPr>
          <w:cantSplit/>
        </w:trPr>
        <w:tc>
          <w:tcPr>
            <w:tcW w:type="dxa" w:w="122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BR-005</w:t>
            </w:r>
          </w:p>
        </w:tc>
        <w:tc>
          <w:tcPr>
            <w:tcW w:type="dxa" w:w="835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Every task has one and only one primary owner; collaborators never replace accountability.</w:t>
            </w:r>
          </w:p>
        </w:tc>
      </w:tr>
      <w:tr>
        <w:trPr>
          <w:cantSplit/>
        </w:trPr>
        <w:tc>
          <w:tcPr>
            <w:tcW w:type="dxa" w:w="122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BR-006</w:t>
            </w:r>
          </w:p>
        </w:tc>
        <w:tc>
          <w:tcPr>
            <w:tcW w:type="dxa" w:w="835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Collaborators cannot change task status. Managers can override with audit reason.</w:t>
            </w:r>
          </w:p>
        </w:tc>
      </w:tr>
      <w:tr>
        <w:trPr>
          <w:cantSplit/>
        </w:trPr>
        <w:tc>
          <w:tcPr>
            <w:tcW w:type="dxa" w:w="122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BR-007</w:t>
            </w:r>
          </w:p>
        </w:tc>
        <w:tc>
          <w:tcPr>
            <w:tcW w:type="dxa" w:w="835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One project workflow applies to all tasks in the project.</w:t>
            </w:r>
          </w:p>
        </w:tc>
      </w:tr>
      <w:tr>
        <w:trPr>
          <w:cantSplit/>
        </w:trPr>
        <w:tc>
          <w:tcPr>
            <w:tcW w:type="dxa" w:w="122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BR-008</w:t>
            </w:r>
          </w:p>
        </w:tc>
        <w:tc>
          <w:tcPr>
            <w:tcW w:type="dxa" w:w="835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A workflow stage with tasks cannot be deleted until tasks are migrated.</w:t>
            </w:r>
          </w:p>
        </w:tc>
      </w:tr>
      <w:tr>
        <w:trPr>
          <w:cantSplit/>
        </w:trPr>
        <w:tc>
          <w:tcPr>
            <w:tcW w:type="dxa" w:w="122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BR-009</w:t>
            </w:r>
          </w:p>
        </w:tc>
        <w:tc>
          <w:tcPr>
            <w:tcW w:type="dxa" w:w="835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Client Feedback Received is reserved and cannot be removed from the system.</w:t>
            </w:r>
          </w:p>
        </w:tc>
      </w:tr>
      <w:tr>
        <w:trPr>
          <w:cantSplit/>
        </w:trPr>
        <w:tc>
          <w:tcPr>
            <w:tcW w:type="dxa" w:w="122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BR-010</w:t>
            </w:r>
          </w:p>
        </w:tc>
        <w:tc>
          <w:tcPr>
            <w:tcW w:type="dxa" w:w="835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Review links are never auto-sent. Entering Client Review only prepares a share.</w:t>
            </w:r>
          </w:p>
        </w:tc>
      </w:tr>
      <w:tr>
        <w:trPr>
          <w:cantSplit/>
        </w:trPr>
        <w:tc>
          <w:tcPr>
            <w:tcW w:type="dxa" w:w="122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BR-011</w:t>
            </w:r>
          </w:p>
        </w:tc>
        <w:tc>
          <w:tcPr>
            <w:tcW w:type="dxa" w:w="835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Each review share is immutable and version-pinned; newer uploads do not alter an earlier share.</w:t>
            </w:r>
          </w:p>
        </w:tc>
      </w:tr>
      <w:tr>
        <w:trPr>
          <w:cantSplit/>
        </w:trPr>
        <w:tc>
          <w:tcPr>
            <w:tcW w:type="dxa" w:w="122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BR-012</w:t>
            </w:r>
          </w:p>
        </w:tc>
        <w:tc>
          <w:tcPr>
            <w:tcW w:type="dxa" w:w="835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The client cannot approve inside the portal. Internal primary owner/manager records approval.</w:t>
            </w:r>
          </w:p>
        </w:tc>
      </w:tr>
      <w:tr>
        <w:trPr>
          <w:cantSplit/>
        </w:trPr>
        <w:tc>
          <w:tcPr>
            <w:tcW w:type="dxa" w:w="122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BR-013</w:t>
            </w:r>
          </w:p>
        </w:tc>
        <w:tc>
          <w:tcPr>
            <w:tcW w:type="dxa" w:w="835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Marking approval automatically completes the task and locks the approved version.</w:t>
            </w:r>
          </w:p>
        </w:tc>
      </w:tr>
      <w:tr>
        <w:trPr>
          <w:cantSplit/>
        </w:trPr>
        <w:tc>
          <w:tcPr>
            <w:tcW w:type="dxa" w:w="122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BR-014</w:t>
            </w:r>
          </w:p>
        </w:tc>
        <w:tc>
          <w:tcPr>
            <w:tcW w:type="dxa" w:w="835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All tasks complete makes a deliverable Ready for Manager Confirmation, not Completed.</w:t>
            </w:r>
          </w:p>
        </w:tc>
      </w:tr>
      <w:tr>
        <w:trPr>
          <w:cantSplit/>
        </w:trPr>
        <w:tc>
          <w:tcPr>
            <w:tcW w:type="dxa" w:w="122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BR-015</w:t>
            </w:r>
          </w:p>
        </w:tc>
        <w:tc>
          <w:tcPr>
            <w:tcW w:type="dxa" w:w="835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All deliverables confirmed makes a project Ready for Final Closure, not Completed.</w:t>
            </w:r>
          </w:p>
        </w:tc>
      </w:tr>
      <w:tr>
        <w:trPr>
          <w:cantSplit/>
        </w:trPr>
        <w:tc>
          <w:tcPr>
            <w:tcW w:type="dxa" w:w="122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BR-016</w:t>
            </w:r>
          </w:p>
        </w:tc>
        <w:tc>
          <w:tcPr>
            <w:tcW w:type="dxa" w:w="835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Only final approved files are copied into the final archive by default.</w:t>
            </w:r>
          </w:p>
        </w:tc>
      </w:tr>
      <w:tr>
        <w:trPr>
          <w:cantSplit/>
        </w:trPr>
        <w:tc>
          <w:tcPr>
            <w:tcW w:type="dxa" w:w="122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BR-017</w:t>
            </w:r>
          </w:p>
        </w:tc>
        <w:tc>
          <w:tcPr>
            <w:tcW w:type="dxa" w:w="835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Productivity reporting must not expose a single employee rank or score. It must show operational context and trends.</w:t>
            </w:r>
          </w:p>
        </w:tc>
      </w:tr>
      <w:tr>
        <w:trPr>
          <w:cantSplit/>
        </w:trPr>
        <w:tc>
          <w:tcPr>
            <w:tcW w:type="dxa" w:w="122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BR-018</w:t>
            </w:r>
          </w:p>
        </w:tc>
        <w:tc>
          <w:tcPr>
            <w:tcW w:type="dxa" w:w="835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Temporary freelancer access is expiry-based and assignment-scoped; full freelancer management is not in MVP.</w:t>
            </w:r>
          </w:p>
        </w:tc>
      </w:tr>
      <w:tr>
        <w:trPr>
          <w:cantSplit/>
        </w:trPr>
        <w:tc>
          <w:tcPr>
            <w:tcW w:type="dxa" w:w="122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BR-019</w:t>
            </w:r>
          </w:p>
        </w:tc>
        <w:tc>
          <w:tcPr>
            <w:tcW w:type="dxa" w:w="835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Rate-card values are defaults. Managers may override quotation lines without retroactively changing the rate card.</w:t>
            </w:r>
          </w:p>
        </w:tc>
      </w:tr>
      <w:tr>
        <w:trPr>
          <w:cantSplit/>
        </w:trPr>
        <w:tc>
          <w:tcPr>
            <w:tcW w:type="dxa" w:w="122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BR-020</w:t>
            </w:r>
          </w:p>
        </w:tc>
        <w:tc>
          <w:tcPr>
            <w:tcW w:type="dxa" w:w="835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Storage provider choice must not affect core project, version or review data models.</w:t>
            </w:r>
          </w:p>
        </w:tc>
      </w:tr>
    </w:tbl>
    <w:p>
      <w:pPr>
        <w:spacing w:after="0"/>
      </w:pPr>
    </w:p>
    <w:p>
      <w:pPr>
        <w:pStyle w:val="Heading2"/>
      </w:pPr>
      <w:r>
        <w:t>Default status definitions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131A2B"/>
            <w:tcMar>
              <w:top w:w="90" w:type="dxa"/>
              <w:start w:w="90" w:type="dxa"/>
              <w:bottom w:w="90" w:type="dxa"/>
              <w:end w:w="90" w:type="dxa"/>
            </w:tcMar>
            <w:vAlign w:val="center"/>
          </w:tcPr>
          <w:p>
            <w:pPr>
              <w:jc w:val="left"/>
            </w:pPr>
            <w:r>
              <w:rPr>
                <w:rFonts w:ascii="Liberation Sans" w:hAnsi="Liberation Sans" w:eastAsia="Liberation Sans"/>
                <w:b/>
                <w:color w:val="FFFFFF"/>
                <w:sz w:val="16"/>
              </w:rPr>
              <w:t>Status</w:t>
            </w:r>
          </w:p>
        </w:tc>
        <w:tc>
          <w:tcPr>
            <w:tcW w:type="dxa" w:w="5328"/>
            <w:shd w:fill="131A2B"/>
            <w:tcMar>
              <w:top w:w="90" w:type="dxa"/>
              <w:start w:w="90" w:type="dxa"/>
              <w:bottom w:w="90" w:type="dxa"/>
              <w:end w:w="90" w:type="dxa"/>
            </w:tcMar>
            <w:vAlign w:val="center"/>
          </w:tcPr>
          <w:p>
            <w:pPr>
              <w:jc w:val="left"/>
            </w:pPr>
            <w:r>
              <w:rPr>
                <w:rFonts w:ascii="Liberation Sans" w:hAnsi="Liberation Sans" w:eastAsia="Liberation Sans"/>
                <w:b/>
                <w:color w:val="FFFFFF"/>
                <w:sz w:val="16"/>
              </w:rPr>
              <w:t>Meaning</w:t>
            </w:r>
          </w:p>
        </w:tc>
        <w:tc>
          <w:tcPr>
            <w:tcW w:type="dxa" w:w="2304"/>
            <w:shd w:fill="131A2B"/>
            <w:tcMar>
              <w:top w:w="90" w:type="dxa"/>
              <w:start w:w="90" w:type="dxa"/>
              <w:bottom w:w="90" w:type="dxa"/>
              <w:end w:w="90" w:type="dxa"/>
            </w:tcMar>
            <w:vAlign w:val="center"/>
          </w:tcPr>
          <w:p>
            <w:pPr>
              <w:jc w:val="left"/>
            </w:pPr>
            <w:r>
              <w:rPr>
                <w:rFonts w:ascii="Liberation Sans" w:hAnsi="Liberation Sans" w:eastAsia="Liberation Sans"/>
                <w:b/>
                <w:color w:val="FFFFFF"/>
                <w:sz w:val="16"/>
              </w:rPr>
              <w:t>Who normally sets it</w:t>
            </w:r>
          </w:p>
        </w:tc>
      </w:tr>
      <w:tr>
        <w:trPr>
          <w:cantSplit/>
        </w:trPr>
        <w:tc>
          <w:tcPr>
            <w:tcW w:type="dxa" w:w="194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6"/>
              </w:rPr>
              <w:t>Assigned</w:t>
            </w:r>
          </w:p>
        </w:tc>
        <w:tc>
          <w:tcPr>
            <w:tcW w:type="dxa" w:w="532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6"/>
              </w:rPr>
              <w:t>Task has accountable owner and is waiting to begin.</w:t>
            </w:r>
          </w:p>
        </w:tc>
        <w:tc>
          <w:tcPr>
            <w:tcW w:type="dxa" w:w="230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6"/>
              </w:rPr>
              <w:t>Manager / initial system setup</w:t>
            </w:r>
          </w:p>
        </w:tc>
      </w:tr>
      <w:tr>
        <w:trPr>
          <w:cantSplit/>
        </w:trPr>
        <w:tc>
          <w:tcPr>
            <w:tcW w:type="dxa" w:w="194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6"/>
              </w:rPr>
              <w:t>In Progress</w:t>
            </w:r>
          </w:p>
        </w:tc>
        <w:tc>
          <w:tcPr>
            <w:tcW w:type="dxa" w:w="5328"/>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6"/>
              </w:rPr>
              <w:t>Active work is being performed.</w:t>
            </w:r>
          </w:p>
        </w:tc>
        <w:tc>
          <w:tcPr>
            <w:tcW w:type="dxa" w:w="230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6"/>
              </w:rPr>
              <w:t>Primary owner</w:t>
            </w:r>
          </w:p>
        </w:tc>
      </w:tr>
      <w:tr>
        <w:trPr>
          <w:cantSplit/>
        </w:trPr>
        <w:tc>
          <w:tcPr>
            <w:tcW w:type="dxa" w:w="194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6"/>
              </w:rPr>
              <w:t>Internal Review</w:t>
            </w:r>
          </w:p>
        </w:tc>
        <w:tc>
          <w:tcPr>
            <w:tcW w:type="dxa" w:w="532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6"/>
              </w:rPr>
              <w:t>Output is awaiting internal editorial/managerial review.</w:t>
            </w:r>
          </w:p>
        </w:tc>
        <w:tc>
          <w:tcPr>
            <w:tcW w:type="dxa" w:w="230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6"/>
              </w:rPr>
              <w:t>Primary owner</w:t>
            </w:r>
          </w:p>
        </w:tc>
      </w:tr>
      <w:tr>
        <w:trPr>
          <w:cantSplit/>
        </w:trPr>
        <w:tc>
          <w:tcPr>
            <w:tcW w:type="dxa" w:w="194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6"/>
              </w:rPr>
              <w:t>Client Review</w:t>
            </w:r>
          </w:p>
        </w:tc>
        <w:tc>
          <w:tcPr>
            <w:tcW w:type="dxa" w:w="5328"/>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6"/>
              </w:rPr>
              <w:t>Selected version is ready for external review; draft share is generated.</w:t>
            </w:r>
          </w:p>
        </w:tc>
        <w:tc>
          <w:tcPr>
            <w:tcW w:type="dxa" w:w="230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6"/>
              </w:rPr>
              <w:t>Primary owner / manager</w:t>
            </w:r>
          </w:p>
        </w:tc>
      </w:tr>
      <w:tr>
        <w:trPr>
          <w:cantSplit/>
        </w:trPr>
        <w:tc>
          <w:tcPr>
            <w:tcW w:type="dxa" w:w="194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6"/>
              </w:rPr>
              <w:t>Client Feedback Received</w:t>
            </w:r>
          </w:p>
        </w:tc>
        <w:tc>
          <w:tcPr>
            <w:tcW w:type="dxa" w:w="532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6"/>
              </w:rPr>
              <w:t>External feedback has arrived and requires internal interpretation.</w:t>
            </w:r>
          </w:p>
        </w:tc>
        <w:tc>
          <w:tcPr>
            <w:tcW w:type="dxa" w:w="230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6"/>
              </w:rPr>
              <w:t>System</w:t>
            </w:r>
          </w:p>
        </w:tc>
      </w:tr>
      <w:tr>
        <w:trPr>
          <w:cantSplit/>
        </w:trPr>
        <w:tc>
          <w:tcPr>
            <w:tcW w:type="dxa" w:w="194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6"/>
              </w:rPr>
              <w:t>Completed</w:t>
            </w:r>
          </w:p>
        </w:tc>
        <w:tc>
          <w:tcPr>
            <w:tcW w:type="dxa" w:w="5328"/>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6"/>
              </w:rPr>
              <w:t>Task is complete; approval action may directly place it here.</w:t>
            </w:r>
          </w:p>
        </w:tc>
        <w:tc>
          <w:tcPr>
            <w:tcW w:type="dxa" w:w="230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6"/>
              </w:rPr>
              <w:t>Primary owner via approval, or permitted workflow action</w:t>
            </w:r>
          </w:p>
        </w:tc>
      </w:tr>
    </w:tbl>
    <w:p>
      <w:pPr>
        <w:spacing w:after="0"/>
      </w:pPr>
    </w:p>
    <w:p>
      <w:pPr>
        <w:pStyle w:val="Heading2"/>
      </w:pPr>
      <w:r>
        <w:t>State-transition validation rules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31A2B"/>
            <w:tcMar>
              <w:top w:w="90" w:type="dxa"/>
              <w:start w:w="90" w:type="dxa"/>
              <w:bottom w:w="90" w:type="dxa"/>
              <w:end w:w="90" w:type="dxa"/>
            </w:tcMar>
            <w:vAlign w:val="center"/>
          </w:tcPr>
          <w:p>
            <w:pPr>
              <w:jc w:val="left"/>
            </w:pPr>
            <w:r>
              <w:rPr>
                <w:rFonts w:ascii="Liberation Sans" w:hAnsi="Liberation Sans" w:eastAsia="Liberation Sans"/>
                <w:b/>
                <w:color w:val="FFFFFF"/>
                <w:sz w:val="15"/>
              </w:rPr>
              <w:t>Validation</w:t>
            </w:r>
          </w:p>
        </w:tc>
        <w:tc>
          <w:tcPr>
            <w:tcW w:type="dxa" w:w="7056"/>
            <w:shd w:fill="131A2B"/>
            <w:tcMar>
              <w:top w:w="90" w:type="dxa"/>
              <w:start w:w="90" w:type="dxa"/>
              <w:bottom w:w="90" w:type="dxa"/>
              <w:end w:w="90" w:type="dxa"/>
            </w:tcMar>
            <w:vAlign w:val="center"/>
          </w:tcPr>
          <w:p>
            <w:pPr>
              <w:jc w:val="left"/>
            </w:pPr>
            <w:r>
              <w:rPr>
                <w:rFonts w:ascii="Liberation Sans" w:hAnsi="Liberation Sans" w:eastAsia="Liberation Sans"/>
                <w:b/>
                <w:color w:val="FFFFFF"/>
                <w:sz w:val="15"/>
              </w:rPr>
              <w:t>Required behaviour</w:t>
            </w:r>
          </w:p>
        </w:tc>
      </w:tr>
      <w:tr>
        <w:trPr>
          <w:cantSplit/>
        </w:trPr>
        <w:tc>
          <w:tcPr>
            <w:tcW w:type="dxa" w:w="2520"/>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Owner requirement</w:t>
            </w:r>
          </w:p>
        </w:tc>
        <w:tc>
          <w:tcPr>
            <w:tcW w:type="dxa" w:w="705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A task cannot enter an active work stage without a primary owner.</w:t>
            </w:r>
          </w:p>
        </w:tc>
      </w:tr>
      <w:tr>
        <w:trPr>
          <w:cantSplit/>
        </w:trPr>
        <w:tc>
          <w:tcPr>
            <w:tcW w:type="dxa" w:w="2520"/>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Client Review readiness</w:t>
            </w:r>
          </w:p>
        </w:tc>
        <w:tc>
          <w:tcPr>
            <w:tcW w:type="dxa" w:w="705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A review share requires at least one valid file version and an explicitly selected version.</w:t>
            </w:r>
          </w:p>
        </w:tc>
      </w:tr>
      <w:tr>
        <w:trPr>
          <w:cantSplit/>
        </w:trPr>
        <w:tc>
          <w:tcPr>
            <w:tcW w:type="dxa" w:w="2520"/>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Feedback receipt</w:t>
            </w:r>
          </w:p>
        </w:tc>
        <w:tc>
          <w:tcPr>
            <w:tcW w:type="dxa" w:w="705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External feedback changes the state but never overwrites the project-defined next-stage choice.</w:t>
            </w:r>
          </w:p>
        </w:tc>
      </w:tr>
      <w:tr>
        <w:trPr>
          <w:cantSplit/>
        </w:trPr>
        <w:tc>
          <w:tcPr>
            <w:tcW w:type="dxa" w:w="2520"/>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Completed to active</w:t>
            </w:r>
          </w:p>
        </w:tc>
        <w:tc>
          <w:tcPr>
            <w:tcW w:type="dxa" w:w="705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Reopening a completed task requires a reason and preserves approval history.</w:t>
            </w:r>
          </w:p>
        </w:tc>
      </w:tr>
      <w:tr>
        <w:trPr>
          <w:cantSplit/>
        </w:trPr>
        <w:tc>
          <w:tcPr>
            <w:tcW w:type="dxa" w:w="2520"/>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Custom stage changes</w:t>
            </w:r>
          </w:p>
        </w:tc>
        <w:tc>
          <w:tcPr>
            <w:tcW w:type="dxa" w:w="705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Renaming or reordering stages preserves task membership; deleting a populated stage requires migration.</w:t>
            </w:r>
          </w:p>
        </w:tc>
      </w:tr>
      <w:tr>
        <w:trPr>
          <w:cantSplit/>
        </w:trPr>
        <w:tc>
          <w:tcPr>
            <w:tcW w:type="dxa" w:w="2520"/>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Manager override</w:t>
            </w:r>
          </w:p>
        </w:tc>
        <w:tc>
          <w:tcPr>
            <w:tcW w:type="dxa" w:w="705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Override is permitted but always recorded with actor, timestamp and reason.</w:t>
            </w:r>
          </w:p>
        </w:tc>
      </w:tr>
    </w:tbl>
    <w:p>
      <w:pPr>
        <w:spacing w:after="0"/>
      </w:pPr>
    </w:p>
    <w:p>
      <w:pPr>
        <w:pStyle w:val="Heading1"/>
        <w:pageBreakBefore/>
      </w:pPr>
      <w:r>
        <w:t>8  Operational measurement and reporting</w:t>
      </w:r>
    </w:p>
    <w:p>
      <w:pPr>
        <w:pStyle w:val="Heading2"/>
      </w:pPr>
      <w:r>
        <w:t>Measurement philosophy</w:t>
      </w:r>
    </w:p>
    <w:p>
      <w:r>
        <w:t>The purpose of measurement is capacity planning, deadline reliability and process improvement - not surveillance or simplistic employee ranking. Logged hours alone are not productivity. The platform must always pair metrics with assigned workload, task complexity proxies, due dates and collaboration context.</w:t>
      </w:r>
    </w:p>
    <w:p>
      <w:pPr>
        <w:pStyle w:val="Heading2"/>
      </w:pPr>
      <w:r>
        <w:t>Required metrics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131A2B"/>
            <w:tcMar>
              <w:top w:w="90" w:type="dxa"/>
              <w:start w:w="90" w:type="dxa"/>
              <w:bottom w:w="90" w:type="dxa"/>
              <w:end w:w="90" w:type="dxa"/>
            </w:tcMar>
            <w:vAlign w:val="center"/>
          </w:tcPr>
          <w:p>
            <w:pPr>
              <w:jc w:val="left"/>
            </w:pPr>
            <w:r>
              <w:rPr>
                <w:rFonts w:ascii="Liberation Sans" w:hAnsi="Liberation Sans" w:eastAsia="Liberation Sans"/>
                <w:b/>
                <w:color w:val="FFFFFF"/>
                <w:sz w:val="16"/>
              </w:rPr>
              <w:t>Metric</w:t>
            </w:r>
          </w:p>
        </w:tc>
        <w:tc>
          <w:tcPr>
            <w:tcW w:type="dxa" w:w="5400"/>
            <w:shd w:fill="131A2B"/>
            <w:tcMar>
              <w:top w:w="90" w:type="dxa"/>
              <w:start w:w="90" w:type="dxa"/>
              <w:bottom w:w="90" w:type="dxa"/>
              <w:end w:w="90" w:type="dxa"/>
            </w:tcMar>
            <w:vAlign w:val="center"/>
          </w:tcPr>
          <w:p>
            <w:pPr>
              <w:jc w:val="left"/>
            </w:pPr>
            <w:r>
              <w:rPr>
                <w:rFonts w:ascii="Liberation Sans" w:hAnsi="Liberation Sans" w:eastAsia="Liberation Sans"/>
                <w:b/>
                <w:color w:val="FFFFFF"/>
                <w:sz w:val="16"/>
              </w:rPr>
              <w:t>Definition / calculation basis</w:t>
            </w:r>
          </w:p>
        </w:tc>
        <w:tc>
          <w:tcPr>
            <w:tcW w:type="dxa" w:w="2376"/>
            <w:shd w:fill="131A2B"/>
            <w:tcMar>
              <w:top w:w="90" w:type="dxa"/>
              <w:start w:w="90" w:type="dxa"/>
              <w:bottom w:w="90" w:type="dxa"/>
              <w:end w:w="90" w:type="dxa"/>
            </w:tcMar>
            <w:vAlign w:val="center"/>
          </w:tcPr>
          <w:p>
            <w:pPr>
              <w:jc w:val="left"/>
            </w:pPr>
            <w:r>
              <w:rPr>
                <w:rFonts w:ascii="Liberation Sans" w:hAnsi="Liberation Sans" w:eastAsia="Liberation Sans"/>
                <w:b/>
                <w:color w:val="FFFFFF"/>
                <w:sz w:val="16"/>
              </w:rPr>
              <w:t>Primary use</w:t>
            </w:r>
          </w:p>
        </w:tc>
      </w:tr>
      <w:tr>
        <w:trPr>
          <w:cantSplit/>
        </w:trPr>
        <w:tc>
          <w:tcPr>
            <w:tcW w:type="dxa" w:w="1800"/>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6"/>
              </w:rPr>
              <w:t>Deadline adherence</w:t>
            </w:r>
          </w:p>
        </w:tc>
        <w:tc>
          <w:tcPr>
            <w:tcW w:type="dxa" w:w="5400"/>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6"/>
              </w:rPr>
              <w:t>Completed on or before due date versus completed late; separately count open overdue work.</w:t>
            </w:r>
          </w:p>
        </w:tc>
        <w:tc>
          <w:tcPr>
            <w:tcW w:type="dxa" w:w="237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6"/>
              </w:rPr>
              <w:t>Reliability and schedule risk.</w:t>
            </w:r>
          </w:p>
        </w:tc>
      </w:tr>
      <w:tr>
        <w:trPr>
          <w:cantSplit/>
        </w:trPr>
        <w:tc>
          <w:tcPr>
            <w:tcW w:type="dxa" w:w="1800"/>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6"/>
              </w:rPr>
              <w:t>Task completion</w:t>
            </w:r>
          </w:p>
        </w:tc>
        <w:tc>
          <w:tcPr>
            <w:tcW w:type="dxa" w:w="5400"/>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6"/>
              </w:rPr>
              <w:t>Assigned, completed and open task counts by period, owner, project and client.</w:t>
            </w:r>
          </w:p>
        </w:tc>
        <w:tc>
          <w:tcPr>
            <w:tcW w:type="dxa" w:w="237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6"/>
              </w:rPr>
              <w:t>Throughput and planning.</w:t>
            </w:r>
          </w:p>
        </w:tc>
      </w:tr>
      <w:tr>
        <w:trPr>
          <w:cantSplit/>
        </w:trPr>
        <w:tc>
          <w:tcPr>
            <w:tcW w:type="dxa" w:w="1800"/>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6"/>
              </w:rPr>
              <w:t>Time spent</w:t>
            </w:r>
          </w:p>
        </w:tc>
        <w:tc>
          <w:tcPr>
            <w:tcW w:type="dxa" w:w="5400"/>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6"/>
              </w:rPr>
              <w:t>Approved/logged time by task, deliverable, project, client and user.</w:t>
            </w:r>
          </w:p>
        </w:tc>
        <w:tc>
          <w:tcPr>
            <w:tcW w:type="dxa" w:w="237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6"/>
              </w:rPr>
              <w:t>Effort visibility and quoting feedback.</w:t>
            </w:r>
          </w:p>
        </w:tc>
      </w:tr>
      <w:tr>
        <w:trPr>
          <w:cantSplit/>
        </w:trPr>
        <w:tc>
          <w:tcPr>
            <w:tcW w:type="dxa" w:w="1800"/>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6"/>
              </w:rPr>
              <w:t>Workload</w:t>
            </w:r>
          </w:p>
        </w:tc>
        <w:tc>
          <w:tcPr>
            <w:tcW w:type="dxa" w:w="5400"/>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6"/>
              </w:rPr>
              <w:t>Estimated open effort within a time window compared with configured user capacity; show primary and collaborator load separately.</w:t>
            </w:r>
          </w:p>
        </w:tc>
        <w:tc>
          <w:tcPr>
            <w:tcW w:type="dxa" w:w="237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6"/>
              </w:rPr>
              <w:t>Assignment decisions and overload warnings.</w:t>
            </w:r>
          </w:p>
        </w:tc>
      </w:tr>
      <w:tr>
        <w:trPr>
          <w:cantSplit/>
        </w:trPr>
        <w:tc>
          <w:tcPr>
            <w:tcW w:type="dxa" w:w="1800"/>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6"/>
              </w:rPr>
              <w:t>Productivity trend</w:t>
            </w:r>
          </w:p>
        </w:tc>
        <w:tc>
          <w:tcPr>
            <w:tcW w:type="dxa" w:w="5400"/>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6"/>
              </w:rPr>
              <w:t>Contextual view of throughput, deadline adherence, planned versus actual effort and workload over time. No single score.</w:t>
            </w:r>
          </w:p>
        </w:tc>
        <w:tc>
          <w:tcPr>
            <w:tcW w:type="dxa" w:w="237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6"/>
              </w:rPr>
              <w:t>Coaching and operating improvement.</w:t>
            </w:r>
          </w:p>
        </w:tc>
      </w:tr>
    </w:tbl>
    <w:p>
      <w:pPr>
        <w:spacing w:after="0"/>
      </w:pPr>
    </w:p>
    <w:p>
      <w:pPr>
        <w:pStyle w:val="Heading2"/>
      </w:pPr>
      <w:r>
        <w:t>Dashboard guardrails</w:t>
      </w:r>
    </w:p>
    <w:p>
      <w:pPr>
        <w:pStyle w:val="ListBullet"/>
      </w:pPr>
      <w:r>
        <w:t>Do not create public employee leaderboards.</w:t>
      </w:r>
    </w:p>
    <w:p>
      <w:pPr>
        <w:pStyle w:val="ListBullet"/>
      </w:pPr>
      <w:r>
        <w:t>Do not equate high logged hours with high performance.</w:t>
      </w:r>
    </w:p>
    <w:p>
      <w:pPr>
        <w:pStyle w:val="ListBullet"/>
      </w:pPr>
      <w:r>
        <w:t>Show missing estimates/time logs as data-quality indicators rather than silently treating them as zero.</w:t>
      </w:r>
    </w:p>
    <w:p>
      <w:pPr>
        <w:pStyle w:val="ListBullet"/>
      </w:pPr>
      <w:r>
        <w:t>Allow date, employee, project, client and primary/collaborator filters.</w:t>
      </w:r>
    </w:p>
    <w:p>
      <w:pPr>
        <w:pStyle w:val="ListBullet"/>
      </w:pPr>
      <w:r>
        <w:t>Make every aggregate drillable to underlying records.</w:t>
      </w:r>
    </w:p>
    <w:p>
      <w:pPr>
        <w:pStyle w:val="ListBullet"/>
      </w:pPr>
      <w:r>
        <w:t>Display metric definitions in-context so managers understand what is being measured.</w:t>
      </w:r>
    </w:p>
    <w:p>
      <w:pPr>
        <w:pStyle w:val="Heading1"/>
        <w:pageBreakBefore/>
      </w:pPr>
      <w:r>
        <w:t>9  Conceptual data model</w:t>
      </w:r>
    </w:p>
    <w:p>
      <w:r>
        <w:t>The following entities are the minimum conceptual model. Engineering may normalise further, but must preserve the relationships and auditability.</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92"/>
            <w:shd w:fill="131A2B"/>
            <w:tcMar>
              <w:top w:w="90" w:type="dxa"/>
              <w:start w:w="90" w:type="dxa"/>
              <w:bottom w:w="90" w:type="dxa"/>
              <w:end w:w="90" w:type="dxa"/>
            </w:tcMar>
            <w:vAlign w:val="center"/>
          </w:tcPr>
          <w:p>
            <w:pPr>
              <w:jc w:val="left"/>
            </w:pPr>
            <w:r>
              <w:rPr>
                <w:rFonts w:ascii="Liberation Sans" w:hAnsi="Liberation Sans" w:eastAsia="Liberation Sans"/>
                <w:b/>
                <w:color w:val="FFFFFF"/>
                <w:sz w:val="15"/>
              </w:rPr>
              <w:t>Entity</w:t>
            </w:r>
          </w:p>
        </w:tc>
        <w:tc>
          <w:tcPr>
            <w:tcW w:type="dxa" w:w="6984"/>
            <w:shd w:fill="131A2B"/>
            <w:tcMar>
              <w:top w:w="90" w:type="dxa"/>
              <w:start w:w="90" w:type="dxa"/>
              <w:bottom w:w="90" w:type="dxa"/>
              <w:end w:w="90" w:type="dxa"/>
            </w:tcMar>
            <w:vAlign w:val="center"/>
          </w:tcPr>
          <w:p>
            <w:pPr>
              <w:jc w:val="left"/>
            </w:pPr>
            <w:r>
              <w:rPr>
                <w:rFonts w:ascii="Liberation Sans" w:hAnsi="Liberation Sans" w:eastAsia="Liberation Sans"/>
                <w:b/>
                <w:color w:val="FFFFFF"/>
                <w:sz w:val="15"/>
              </w:rPr>
              <w:t>Purpose / key relationships</w:t>
            </w:r>
          </w:p>
        </w:tc>
      </w:tr>
      <w:tr>
        <w:trPr>
          <w:cantSplit/>
        </w:trPr>
        <w:tc>
          <w:tcPr>
            <w:tcW w:type="dxa" w:w="259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Organization</w:t>
            </w:r>
          </w:p>
        </w:tc>
        <w:tc>
          <w:tcPr>
            <w:tcW w:type="dxa" w:w="69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AndThenn tenant/configuration boundary; stores global settings and integration references.</w:t>
            </w:r>
          </w:p>
        </w:tc>
      </w:tr>
      <w:tr>
        <w:trPr>
          <w:cantSplit/>
        </w:trPr>
        <w:tc>
          <w:tcPr>
            <w:tcW w:type="dxa" w:w="259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User / Membership</w:t>
            </w:r>
          </w:p>
        </w:tc>
        <w:tc>
          <w:tcPr>
            <w:tcW w:type="dxa" w:w="698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Identity, role, permanent/temp type, capacity, status and expiry.</w:t>
            </w:r>
          </w:p>
        </w:tc>
      </w:tr>
      <w:tr>
        <w:trPr>
          <w:cantSplit/>
        </w:trPr>
        <w:tc>
          <w:tcPr>
            <w:tcW w:type="dxa" w:w="259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Client / Brand / Contact</w:t>
            </w:r>
          </w:p>
        </w:tc>
        <w:tc>
          <w:tcPr>
            <w:tcW w:type="dxa" w:w="69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Client master data, brands, POCs and communication channels.</w:t>
            </w:r>
          </w:p>
        </w:tc>
      </w:tr>
      <w:tr>
        <w:trPr>
          <w:cantSplit/>
        </w:trPr>
        <w:tc>
          <w:tcPr>
            <w:tcW w:type="dxa" w:w="259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RateCard / RateItem</w:t>
            </w:r>
          </w:p>
        </w:tc>
        <w:tc>
          <w:tcPr>
            <w:tcW w:type="dxa" w:w="698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Client-specific standard service pricing with effective history.</w:t>
            </w:r>
          </w:p>
        </w:tc>
      </w:tr>
      <w:tr>
        <w:trPr>
          <w:cantSplit/>
        </w:trPr>
        <w:tc>
          <w:tcPr>
            <w:tcW w:type="dxa" w:w="259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IntakeItem</w:t>
            </w:r>
          </w:p>
        </w:tc>
        <w:tc>
          <w:tcPr>
            <w:tcW w:type="dxa" w:w="69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Manager-triaged package with status, claim and suggested classifications.</w:t>
            </w:r>
          </w:p>
        </w:tc>
      </w:tr>
      <w:tr>
        <w:trPr>
          <w:cantSplit/>
        </w:trPr>
        <w:tc>
          <w:tcPr>
            <w:tcW w:type="dxa" w:w="259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IntakeSourceItem</w:t>
            </w:r>
          </w:p>
        </w:tc>
        <w:tc>
          <w:tcPr>
            <w:tcW w:type="dxa" w:w="698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Raw email/message/voice/file elements preserving order and provenance.</w:t>
            </w:r>
          </w:p>
        </w:tc>
      </w:tr>
      <w:tr>
        <w:trPr>
          <w:cantSplit/>
        </w:trPr>
        <w:tc>
          <w:tcPr>
            <w:tcW w:type="dxa" w:w="259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Proposal</w:t>
            </w:r>
          </w:p>
        </w:tc>
        <w:tc>
          <w:tcPr>
            <w:tcW w:type="dxa" w:w="69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Pending editable request linked to intake/client and commercial draft.</w:t>
            </w:r>
          </w:p>
        </w:tc>
      </w:tr>
      <w:tr>
        <w:trPr>
          <w:cantSplit/>
        </w:trPr>
        <w:tc>
          <w:tcPr>
            <w:tcW w:type="dxa" w:w="259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Project</w:t>
            </w:r>
          </w:p>
        </w:tc>
        <w:tc>
          <w:tcPr>
            <w:tcW w:type="dxa" w:w="698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Approved work container with owner, deadline, budget, workflow and lifecycle.</w:t>
            </w:r>
          </w:p>
        </w:tc>
      </w:tr>
      <w:tr>
        <w:trPr>
          <w:cantSplit/>
        </w:trPr>
        <w:tc>
          <w:tcPr>
            <w:tcW w:type="dxa" w:w="259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Workflow / WorkflowStage</w:t>
            </w:r>
          </w:p>
        </w:tc>
        <w:tc>
          <w:tcPr>
            <w:tcW w:type="dxa" w:w="69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One ordered task workflow per project plus reserved system state mappings.</w:t>
            </w:r>
          </w:p>
        </w:tc>
      </w:tr>
      <w:tr>
        <w:trPr>
          <w:cantSplit/>
        </w:trPr>
        <w:tc>
          <w:tcPr>
            <w:tcW w:type="dxa" w:w="259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Deliverable</w:t>
            </w:r>
          </w:p>
        </w:tc>
        <w:tc>
          <w:tcPr>
            <w:tcW w:type="dxa" w:w="698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Client-facing output linked to one project.</w:t>
            </w:r>
          </w:p>
        </w:tc>
      </w:tr>
      <w:tr>
        <w:trPr>
          <w:cantSplit/>
        </w:trPr>
        <w:tc>
          <w:tcPr>
            <w:tcW w:type="dxa" w:w="259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Task / TaskAssignee</w:t>
            </w:r>
          </w:p>
        </w:tc>
        <w:tc>
          <w:tcPr>
            <w:tcW w:type="dxa" w:w="69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Trackable work linked to one deliverable; one primary and multiple collaborators.</w:t>
            </w:r>
          </w:p>
        </w:tc>
      </w:tr>
      <w:tr>
        <w:trPr>
          <w:cantSplit/>
        </w:trPr>
        <w:tc>
          <w:tcPr>
            <w:tcW w:type="dxa" w:w="259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TimeEntry / CapacityException</w:t>
            </w:r>
          </w:p>
        </w:tc>
        <w:tc>
          <w:tcPr>
            <w:tcW w:type="dxa" w:w="698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Actual effort and user availability inputs.</w:t>
            </w:r>
          </w:p>
        </w:tc>
      </w:tr>
      <w:tr>
        <w:trPr>
          <w:cantSplit/>
        </w:trPr>
        <w:tc>
          <w:tcPr>
            <w:tcW w:type="dxa" w:w="259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FileAsset / FileVersion</w:t>
            </w:r>
          </w:p>
        </w:tc>
        <w:tc>
          <w:tcPr>
            <w:tcW w:type="dxa" w:w="69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Logical asset and immutable version ledger linked to task/storage.</w:t>
            </w:r>
          </w:p>
        </w:tc>
      </w:tr>
      <w:tr>
        <w:trPr>
          <w:cantSplit/>
        </w:trPr>
        <w:tc>
          <w:tcPr>
            <w:tcW w:type="dxa" w:w="259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ReviewHub / ReviewShare</w:t>
            </w:r>
          </w:p>
        </w:tc>
        <w:tc>
          <w:tcPr>
            <w:tcW w:type="dxa" w:w="698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Task-level review container and immutable version-pinned share token.</w:t>
            </w:r>
          </w:p>
        </w:tc>
      </w:tr>
      <w:tr>
        <w:trPr>
          <w:cantSplit/>
        </w:trPr>
        <w:tc>
          <w:tcPr>
            <w:tcW w:type="dxa" w:w="259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ReviewComment / Annotation</w:t>
            </w:r>
          </w:p>
        </w:tc>
        <w:tc>
          <w:tcPr>
            <w:tcW w:type="dxa" w:w="69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Threaded external/internal feedback with media-specific location.</w:t>
            </w:r>
          </w:p>
        </w:tc>
      </w:tr>
      <w:tr>
        <w:trPr>
          <w:cantSplit/>
        </w:trPr>
        <w:tc>
          <w:tcPr>
            <w:tcW w:type="dxa" w:w="259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Quote / QuoteLine</w:t>
            </w:r>
          </w:p>
        </w:tc>
        <w:tc>
          <w:tcPr>
            <w:tcW w:type="dxa" w:w="698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Versioned quotation and rate-card-derived lines.</w:t>
            </w:r>
          </w:p>
        </w:tc>
      </w:tr>
      <w:tr>
        <w:trPr>
          <w:cantSplit/>
        </w:trPr>
        <w:tc>
          <w:tcPr>
            <w:tcW w:type="dxa" w:w="259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InvoiceRecord</w:t>
            </w:r>
          </w:p>
        </w:tc>
        <w:tc>
          <w:tcPr>
            <w:tcW w:type="dxa" w:w="69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Operational invoice status, amount, reference and dates.</w:t>
            </w:r>
          </w:p>
        </w:tc>
      </w:tr>
      <w:tr>
        <w:trPr>
          <w:cantSplit/>
        </w:trPr>
        <w:tc>
          <w:tcPr>
            <w:tcW w:type="dxa" w:w="259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Notification</w:t>
            </w:r>
          </w:p>
        </w:tc>
        <w:tc>
          <w:tcPr>
            <w:tcW w:type="dxa" w:w="698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User-targeted event notification and delivery state.</w:t>
            </w:r>
          </w:p>
        </w:tc>
      </w:tr>
      <w:tr>
        <w:trPr>
          <w:cantSplit/>
        </w:trPr>
        <w:tc>
          <w:tcPr>
            <w:tcW w:type="dxa" w:w="259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AuditEvent</w:t>
            </w:r>
          </w:p>
        </w:tc>
        <w:tc>
          <w:tcPr>
            <w:tcW w:type="dxa" w:w="69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Immutable material/security activity record.</w:t>
            </w:r>
          </w:p>
        </w:tc>
      </w:tr>
      <w:tr>
        <w:trPr>
          <w:cantSplit/>
        </w:trPr>
        <w:tc>
          <w:tcPr>
            <w:tcW w:type="dxa" w:w="259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StorageConnection / ArchiveJob</w:t>
            </w:r>
          </w:p>
        </w:tc>
        <w:tc>
          <w:tcPr>
            <w:tcW w:type="dxa" w:w="698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Provider-neutral storage configuration and closure archive execution.</w:t>
            </w:r>
          </w:p>
        </w:tc>
      </w:tr>
    </w:tbl>
    <w:p>
      <w:pPr>
        <w:spacing w:after="0"/>
      </w:pPr>
    </w:p>
    <w:p>
      <w:pPr>
        <w:pStyle w:val="Heading2"/>
      </w:pPr>
      <w:r>
        <w:t>Critical relationship constraints</w:t>
      </w:r>
    </w:p>
    <w:p>
      <w:pPr>
        <w:pStyle w:val="ListBullet"/>
      </w:pPr>
      <w:r>
        <w:t>Project.client_id is mandatory; Project.owner_user_id is mandatory for Active projects.</w:t>
      </w:r>
    </w:p>
    <w:p>
      <w:pPr>
        <w:pStyle w:val="ListBullet"/>
      </w:pPr>
      <w:r>
        <w:t>Deliverable.project_id is mandatory and immutable except controlled manager migration.</w:t>
      </w:r>
    </w:p>
    <w:p>
      <w:pPr>
        <w:pStyle w:val="ListBullet"/>
      </w:pPr>
      <w:r>
        <w:t>Task.deliverable_id is mandatory; project is derived and validated through the deliverable.</w:t>
      </w:r>
    </w:p>
    <w:p>
      <w:pPr>
        <w:pStyle w:val="ListBullet"/>
      </w:pPr>
      <w:r>
        <w:t>TaskAssignee has exactly one PRIMARY record per task and zero or more COLLABORATOR records.</w:t>
      </w:r>
    </w:p>
    <w:p>
      <w:pPr>
        <w:pStyle w:val="ListBullet"/>
      </w:pPr>
      <w:r>
        <w:t>FileVersion is immutable after creation except controlled metadata correction; approval points to a specific version ID.</w:t>
      </w:r>
    </w:p>
    <w:p>
      <w:pPr>
        <w:pStyle w:val="ListBullet"/>
      </w:pPr>
      <w:r>
        <w:t>ReviewShare points to exactly one FileVersion and contains a hashed access token, permission settings and optional expiry.</w:t>
      </w:r>
    </w:p>
    <w:p>
      <w:pPr>
        <w:pStyle w:val="ListBullet"/>
      </w:pPr>
      <w:r>
        <w:t>ReviewComment points to ReviewShare/FileVersion so feedback cannot drift when a newer version is uploaded.</w:t>
      </w:r>
    </w:p>
    <w:p>
      <w:pPr>
        <w:pStyle w:val="ListBullet"/>
      </w:pPr>
      <w:r>
        <w:t>Rate-card updates create new effective records rather than mutating historical quotation source values.</w:t>
      </w:r>
    </w:p>
    <w:p>
      <w:pPr>
        <w:pStyle w:val="ListBullet"/>
      </w:pPr>
      <w:r>
        <w:t>Audit events are append-only.</w:t>
      </w:r>
    </w:p>
    <w:p>
      <w:pPr>
        <w:pStyle w:val="Heading1"/>
        <w:pageBreakBefore/>
      </w:pPr>
      <w:r>
        <w:t>10  Integrations and AI assistance</w:t>
      </w:r>
    </w:p>
    <w:p>
      <w:pPr>
        <w:pStyle w:val="Heading2"/>
      </w:pPr>
      <w:r>
        <w:t>Integration architecture</w:t>
      </w:r>
    </w:p>
    <w:p>
      <w:r>
        <w:t>All external systems must be implemented through adapters with clear interfaces, idempotent webhook/event processing and retry queues. Provider-specific IDs and payloads must be isolated from core domain objects.</w:t>
      </w:r>
    </w:p>
    <w:p>
      <w:pPr>
        <w:jc w:val="center"/>
      </w:pPr>
      <w:r>
        <w:drawing>
          <wp:inline xmlns:a="http://schemas.openxmlformats.org/drawingml/2006/main" xmlns:pic="http://schemas.openxmlformats.org/drawingml/2006/picture">
            <wp:extent cx="6217920" cy="3401568"/>
            <wp:docPr id="3" name="Picture 3" title="Reference solution architecture" descr="Provider-neutral reference architecture showing intake and review access channels, modular AndThenn ERP application domains, platform services, and data services."/>
            <wp:cNvGraphicFramePr>
              <a:graphicFrameLocks noChangeAspect="1"/>
            </wp:cNvGraphicFramePr>
            <a:graphic>
              <a:graphicData uri="http://schemas.openxmlformats.org/drawingml/2006/picture">
                <pic:pic>
                  <pic:nvPicPr>
                    <pic:cNvPr id="0" name="architecture.png"/>
                    <pic:cNvPicPr/>
                  </pic:nvPicPr>
                  <pic:blipFill>
                    <a:blip r:embed="rId15"/>
                    <a:stretch>
                      <a:fillRect/>
                    </a:stretch>
                  </pic:blipFill>
                  <pic:spPr>
                    <a:xfrm>
                      <a:off x="0" y="0"/>
                      <a:ext cx="6217920" cy="3401568"/>
                    </a:xfrm>
                    <a:prstGeom prst="rect"/>
                  </pic:spPr>
                </pic:pic>
              </a:graphicData>
            </a:graphic>
          </wp:inline>
        </w:drawing>
      </w:r>
    </w:p>
    <w:p>
      <w:pPr>
        <w:pStyle w:val="Small"/>
      </w:pPr>
      <w:r>
        <w:t>Figure 3. Reference solution architecture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131A2B"/>
            <w:tcMar>
              <w:top w:w="90" w:type="dxa"/>
              <w:start w:w="90" w:type="dxa"/>
              <w:bottom w:w="90" w:type="dxa"/>
              <w:end w:w="90" w:type="dxa"/>
            </w:tcMar>
            <w:vAlign w:val="center"/>
          </w:tcPr>
          <w:p>
            <w:pPr>
              <w:jc w:val="left"/>
            </w:pPr>
            <w:r>
              <w:rPr>
                <w:rFonts w:ascii="Liberation Sans" w:hAnsi="Liberation Sans" w:eastAsia="Liberation Sans"/>
                <w:b/>
                <w:color w:val="FFFFFF"/>
                <w:sz w:val="15"/>
              </w:rPr>
              <w:t>Integration</w:t>
            </w:r>
          </w:p>
        </w:tc>
        <w:tc>
          <w:tcPr>
            <w:tcW w:type="dxa" w:w="3816"/>
            <w:shd w:fill="131A2B"/>
            <w:tcMar>
              <w:top w:w="90" w:type="dxa"/>
              <w:start w:w="90" w:type="dxa"/>
              <w:bottom w:w="90" w:type="dxa"/>
              <w:end w:w="90" w:type="dxa"/>
            </w:tcMar>
            <w:vAlign w:val="center"/>
          </w:tcPr>
          <w:p>
            <w:pPr>
              <w:jc w:val="left"/>
            </w:pPr>
            <w:r>
              <w:rPr>
                <w:rFonts w:ascii="Liberation Sans" w:hAnsi="Liberation Sans" w:eastAsia="Liberation Sans"/>
                <w:b/>
                <w:color w:val="FFFFFF"/>
                <w:sz w:val="15"/>
              </w:rPr>
              <w:t>MVP expectation</w:t>
            </w:r>
          </w:p>
        </w:tc>
        <w:tc>
          <w:tcPr>
            <w:tcW w:type="dxa" w:w="3960"/>
            <w:shd w:fill="131A2B"/>
            <w:tcMar>
              <w:top w:w="90" w:type="dxa"/>
              <w:start w:w="90" w:type="dxa"/>
              <w:bottom w:w="90" w:type="dxa"/>
              <w:end w:w="90" w:type="dxa"/>
            </w:tcMar>
            <w:vAlign w:val="center"/>
          </w:tcPr>
          <w:p>
            <w:pPr>
              <w:jc w:val="left"/>
            </w:pPr>
            <w:r>
              <w:rPr>
                <w:rFonts w:ascii="Liberation Sans" w:hAnsi="Liberation Sans" w:eastAsia="Liberation Sans"/>
                <w:b/>
                <w:color w:val="FFFFFF"/>
                <w:sz w:val="15"/>
              </w:rPr>
              <w:t>Implementation rule</w:t>
            </w:r>
          </w:p>
        </w:tc>
      </w:tr>
      <w:tr>
        <w:trPr>
          <w:cantSplit/>
        </w:trPr>
        <w:tc>
          <w:tcPr>
            <w:tcW w:type="dxa" w:w="1800"/>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Inbound email</w:t>
            </w:r>
          </w:p>
        </w:tc>
        <w:tc>
          <w:tcPr>
            <w:tcW w:type="dxa" w:w="381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Dedicated forwarding address receives message and attachments.</w:t>
            </w:r>
          </w:p>
        </w:tc>
        <w:tc>
          <w:tcPr>
            <w:tcW w:type="dxa" w:w="3960"/>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Use provider-neutral inbound parser interface; preserve raw headers/message ID for dedupe.</w:t>
            </w:r>
          </w:p>
        </w:tc>
      </w:tr>
      <w:tr>
        <w:trPr>
          <w:cantSplit/>
        </w:trPr>
        <w:tc>
          <w:tcPr>
            <w:tcW w:type="dxa" w:w="1800"/>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WhatsApp</w:t>
            </w:r>
          </w:p>
        </w:tc>
        <w:tc>
          <w:tcPr>
            <w:tcW w:type="dxa" w:w="381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Dedicated business number is preferred; manual fallback is mandatory.</w:t>
            </w:r>
          </w:p>
        </w:tc>
        <w:tc>
          <w:tcPr>
            <w:tcW w:type="dxa" w:w="3960"/>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Adapter must support text/media/voice ingestion where provider permits; no full-account surveillance.</w:t>
            </w:r>
          </w:p>
        </w:tc>
      </w:tr>
      <w:tr>
        <w:trPr>
          <w:cantSplit/>
        </w:trPr>
        <w:tc>
          <w:tcPr>
            <w:tcW w:type="dxa" w:w="1800"/>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Outbound email</w:t>
            </w:r>
          </w:p>
        </w:tc>
        <w:tc>
          <w:tcPr>
            <w:tcW w:type="dxa" w:w="381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Explicit review-link sending and selected notifications.</w:t>
            </w:r>
          </w:p>
        </w:tc>
        <w:tc>
          <w:tcPr>
            <w:tcW w:type="dxa" w:w="3960"/>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User confirms recipient/message; store send result and provider message ID.</w:t>
            </w:r>
          </w:p>
        </w:tc>
      </w:tr>
      <w:tr>
        <w:trPr>
          <w:cantSplit/>
        </w:trPr>
        <w:tc>
          <w:tcPr>
            <w:tcW w:type="dxa" w:w="1800"/>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Outbound WhatsApp</w:t>
            </w:r>
          </w:p>
        </w:tc>
        <w:tc>
          <w:tcPr>
            <w:tcW w:type="dxa" w:w="381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Explicit review-link sending where provider and templates permit.</w:t>
            </w:r>
          </w:p>
        </w:tc>
        <w:tc>
          <w:tcPr>
            <w:tcW w:type="dxa" w:w="3960"/>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Never auto-send on status transition.</w:t>
            </w:r>
          </w:p>
        </w:tc>
      </w:tr>
      <w:tr>
        <w:trPr>
          <w:cantSplit/>
        </w:trPr>
        <w:tc>
          <w:tcPr>
            <w:tcW w:type="dxa" w:w="1800"/>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Storage</w:t>
            </w:r>
          </w:p>
        </w:tc>
        <w:tc>
          <w:tcPr>
            <w:tcW w:type="dxa" w:w="381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One primary provider selected during implementation.</w:t>
            </w:r>
          </w:p>
        </w:tc>
        <w:tc>
          <w:tcPr>
            <w:tcW w:type="dxa" w:w="3960"/>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Implement StorageProvider interface for upload, signed read, copy/archive, delete/restore metadata and health checks.</w:t>
            </w:r>
          </w:p>
        </w:tc>
      </w:tr>
      <w:tr>
        <w:trPr>
          <w:cantSplit/>
        </w:trPr>
        <w:tc>
          <w:tcPr>
            <w:tcW w:type="dxa" w:w="1800"/>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Calendar/Slack/Teams/social</w:t>
            </w:r>
          </w:p>
        </w:tc>
        <w:tc>
          <w:tcPr>
            <w:tcW w:type="dxa" w:w="381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Not required for MVP.</w:t>
            </w:r>
          </w:p>
        </w:tc>
        <w:tc>
          <w:tcPr>
            <w:tcW w:type="dxa" w:w="3960"/>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Keep extension points; do not build speculative integrations.</w:t>
            </w:r>
          </w:p>
        </w:tc>
      </w:tr>
    </w:tbl>
    <w:p>
      <w:pPr>
        <w:spacing w:after="0"/>
      </w:pPr>
    </w:p>
    <w:p>
      <w:pPr>
        <w:pStyle w:val="Heading2"/>
      </w:pPr>
      <w:r>
        <w:t>AI scope</w:t>
      </w:r>
    </w:p>
    <w:p>
      <w:r>
        <w:t>AI is optional, feature-flagged and limited to low-risk administrative assistance. The system must remain functional without AI.</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4752"/>
            <w:shd w:fill="131A2B"/>
            <w:tcMar>
              <w:top w:w="90" w:type="dxa"/>
              <w:start w:w="90" w:type="dxa"/>
              <w:bottom w:w="90" w:type="dxa"/>
              <w:end w:w="90" w:type="dxa"/>
            </w:tcMar>
            <w:vAlign w:val="center"/>
          </w:tcPr>
          <w:p>
            <w:pPr>
              <w:jc w:val="left"/>
            </w:pPr>
            <w:r>
              <w:rPr>
                <w:rFonts w:ascii="Liberation Sans" w:hAnsi="Liberation Sans" w:eastAsia="Liberation Sans"/>
                <w:b/>
                <w:color w:val="FFFFFF"/>
                <w:sz w:val="16"/>
              </w:rPr>
              <w:t>Allowed in MVP</w:t>
            </w:r>
          </w:p>
        </w:tc>
        <w:tc>
          <w:tcPr>
            <w:tcW w:type="dxa" w:w="4824"/>
            <w:shd w:fill="131A2B"/>
            <w:tcMar>
              <w:top w:w="90" w:type="dxa"/>
              <w:start w:w="90" w:type="dxa"/>
              <w:bottom w:w="90" w:type="dxa"/>
              <w:end w:w="90" w:type="dxa"/>
            </w:tcMar>
            <w:vAlign w:val="center"/>
          </w:tcPr>
          <w:p>
            <w:pPr>
              <w:jc w:val="left"/>
            </w:pPr>
            <w:r>
              <w:rPr>
                <w:rFonts w:ascii="Liberation Sans" w:hAnsi="Liberation Sans" w:eastAsia="Liberation Sans"/>
                <w:b/>
                <w:color w:val="FFFFFF"/>
                <w:sz w:val="16"/>
              </w:rPr>
              <w:t>Not allowed / out of scope</w:t>
            </w:r>
          </w:p>
        </w:tc>
      </w:tr>
      <w:tr>
        <w:trPr>
          <w:cantSplit/>
        </w:trPr>
        <w:tc>
          <w:tcPr>
            <w:tcW w:type="dxa" w:w="475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6"/>
              </w:rPr>
              <w:t>Voice-note transcription; OCR/text extraction; brief summarisation; suggested client/project match; suggested deliverables; suggested high-level task segmentation; quotation description assistance.</w:t>
            </w:r>
          </w:p>
        </w:tc>
        <w:tc>
          <w:tcPr>
            <w:tcW w:type="dxa" w:w="482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6"/>
              </w:rPr>
              <w:t>Autonomous project activation; automatic assignment; automatic deadline decisions; automatic client communication; employee performance scoring; creative concept generation as a core workflow; autonomous approval or archival.</w:t>
            </w:r>
          </w:p>
        </w:tc>
      </w:tr>
    </w:tbl>
    <w:p>
      <w:pPr>
        <w:spacing w:after="0"/>
      </w:pPr>
    </w:p>
    <w:p>
      <w:pPr>
        <w:pStyle w:val="ListBullet"/>
      </w:pPr>
      <w:r>
        <w:t>Every AI suggestion must be visibly labelled, editable and distinguishable from confirmed data.</w:t>
      </w:r>
    </w:p>
    <w:p>
      <w:pPr>
        <w:pStyle w:val="ListBullet"/>
      </w:pPr>
      <w:r>
        <w:t>Show uncertainty or missing information instead of fabricating fields.</w:t>
      </w:r>
    </w:p>
    <w:p>
      <w:pPr>
        <w:pStyle w:val="ListBullet"/>
      </w:pPr>
      <w:r>
        <w:t>Store source references for generated summaries where practical.</w:t>
      </w:r>
    </w:p>
    <w:p>
      <w:pPr>
        <w:pStyle w:val="ListBullet"/>
      </w:pPr>
      <w:r>
        <w:t>Provide usage limits, provider configuration and failure fallbacks.</w:t>
      </w:r>
    </w:p>
    <w:p>
      <w:pPr>
        <w:pStyle w:val="ListBullet"/>
      </w:pPr>
      <w:r>
        <w:t>Sensitive client material must not be sent to an AI provider unless the configured data-processing terms are approved by AndThenn.</w:t>
      </w:r>
    </w:p>
    <w:p>
      <w:pPr>
        <w:pStyle w:val="Heading2"/>
      </w:pPr>
      <w:r>
        <w:t>AI governance and failure behaviour</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31A2B"/>
            <w:tcMar>
              <w:top w:w="90" w:type="dxa"/>
              <w:start w:w="90" w:type="dxa"/>
              <w:bottom w:w="90" w:type="dxa"/>
              <w:end w:w="90" w:type="dxa"/>
            </w:tcMar>
            <w:vAlign w:val="center"/>
          </w:tcPr>
          <w:p>
            <w:pPr>
              <w:jc w:val="left"/>
            </w:pPr>
            <w:r>
              <w:rPr>
                <w:rFonts w:ascii="Liberation Sans" w:hAnsi="Liberation Sans" w:eastAsia="Liberation Sans"/>
                <w:b/>
                <w:color w:val="FFFFFF"/>
                <w:sz w:val="15"/>
              </w:rPr>
              <w:t>Control</w:t>
            </w:r>
          </w:p>
        </w:tc>
        <w:tc>
          <w:tcPr>
            <w:tcW w:type="dxa" w:w="7344"/>
            <w:shd w:fill="131A2B"/>
            <w:tcMar>
              <w:top w:w="90" w:type="dxa"/>
              <w:start w:w="90" w:type="dxa"/>
              <w:bottom w:w="90" w:type="dxa"/>
              <w:end w:w="90" w:type="dxa"/>
            </w:tcMar>
            <w:vAlign w:val="center"/>
          </w:tcPr>
          <w:p>
            <w:pPr>
              <w:jc w:val="left"/>
            </w:pPr>
            <w:r>
              <w:rPr>
                <w:rFonts w:ascii="Liberation Sans" w:hAnsi="Liberation Sans" w:eastAsia="Liberation Sans"/>
                <w:b/>
                <w:color w:val="FFFFFF"/>
                <w:sz w:val="15"/>
              </w:rPr>
              <w:t>Requirement</w:t>
            </w:r>
          </w:p>
        </w:tc>
      </w:tr>
      <w:tr>
        <w:trPr>
          <w:cantSplit/>
        </w:trPr>
        <w:tc>
          <w:tcPr>
            <w:tcW w:type="dxa" w:w="223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Feature flags</w:t>
            </w:r>
          </w:p>
        </w:tc>
        <w:tc>
          <w:tcPr>
            <w:tcW w:type="dxa" w:w="734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Managers/administrators can disable transcription, extraction or suggestion features independently.</w:t>
            </w:r>
          </w:p>
        </w:tc>
      </w:tr>
      <w:tr>
        <w:trPr>
          <w:cantSplit/>
        </w:trPr>
        <w:tc>
          <w:tcPr>
            <w:tcW w:type="dxa" w:w="223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Human confirmation</w:t>
            </w:r>
          </w:p>
        </w:tc>
        <w:tc>
          <w:tcPr>
            <w:tcW w:type="dxa" w:w="734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AI output never becomes confirmed master data without a manager or authorised user action.</w:t>
            </w:r>
          </w:p>
        </w:tc>
      </w:tr>
      <w:tr>
        <w:trPr>
          <w:cantSplit/>
        </w:trPr>
        <w:tc>
          <w:tcPr>
            <w:tcW w:type="dxa" w:w="223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Source visibility</w:t>
            </w:r>
          </w:p>
        </w:tc>
        <w:tc>
          <w:tcPr>
            <w:tcW w:type="dxa" w:w="734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Users can inspect the raw source beside generated summaries and extracted fields.</w:t>
            </w:r>
          </w:p>
        </w:tc>
      </w:tr>
      <w:tr>
        <w:trPr>
          <w:cantSplit/>
        </w:trPr>
        <w:tc>
          <w:tcPr>
            <w:tcW w:type="dxa" w:w="223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Failure fallback</w:t>
            </w:r>
          </w:p>
        </w:tc>
        <w:tc>
          <w:tcPr>
            <w:tcW w:type="dxa" w:w="734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Provider timeout or error returns the item to manual processing without blocking intake or project work.</w:t>
            </w:r>
          </w:p>
        </w:tc>
      </w:tr>
      <w:tr>
        <w:trPr>
          <w:cantSplit/>
        </w:trPr>
        <w:tc>
          <w:tcPr>
            <w:tcW w:type="dxa" w:w="223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Cost and usage</w:t>
            </w:r>
          </w:p>
        </w:tc>
        <w:tc>
          <w:tcPr>
            <w:tcW w:type="dxa" w:w="734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Track usage by feature/provider and support configurable limits or warnings.</w:t>
            </w:r>
          </w:p>
        </w:tc>
      </w:tr>
      <w:tr>
        <w:trPr>
          <w:cantSplit/>
        </w:trPr>
        <w:tc>
          <w:tcPr>
            <w:tcW w:type="dxa" w:w="223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Data handling</w:t>
            </w:r>
          </w:p>
        </w:tc>
        <w:tc>
          <w:tcPr>
            <w:tcW w:type="dxa" w:w="734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Document provider, retention and training/data-use configuration before production enablement.</w:t>
            </w:r>
          </w:p>
        </w:tc>
      </w:tr>
    </w:tbl>
    <w:p>
      <w:pPr>
        <w:spacing w:after="0"/>
      </w:pPr>
    </w:p>
    <w:p>
      <w:pPr>
        <w:pStyle w:val="Heading1"/>
        <w:pageBreakBefore/>
      </w:pPr>
      <w:r>
        <w:t>11  Experience and visual design specification</w:t>
      </w:r>
    </w:p>
    <w:p>
      <w:pPr>
        <w:pStyle w:val="Heading2"/>
      </w:pPr>
      <w:r>
        <w:t>Design ambition</w:t>
      </w:r>
    </w:p>
    <w:p>
      <w:r>
        <w:t>The interface should feel like a premium media control room rather than a generic admin template: cinematic, editorial and highly crafted, while still supporting dense operational work. The desired benchmark is Awwwards-level visual polish combined with enterprise predictability and fast daily use.</w:t>
      </w:r>
    </w:p>
    <w:tbl>
      <w:tblPr>
        <w:tblW w:type="auto" w:w="0"/>
        <w:jc w:val="center"/>
        <w:tblLayout w:type="fixed"/>
        <w:tblLook w:firstColumn="1" w:firstRow="1" w:lastColumn="0" w:lastRow="0" w:noHBand="0" w:noVBand="1" w:val="04A0"/>
      </w:tblPr>
      <w:tblGrid>
        <w:gridCol w:w="9720"/>
      </w:tblGrid>
      <w:tr>
        <w:trPr>
          <w:tblHeader w:val="true"/>
        </w:trPr>
        <w:tc>
          <w:tcPr>
            <w:tcW w:type="dxa" w:w="9994"/>
            <w:shd w:fill="F4F6FA"/>
            <w:tcMar>
              <w:top w:w="140" w:type="dxa"/>
              <w:start w:w="170" w:type="dxa"/>
              <w:bottom w:w="140" w:type="dxa"/>
              <w:end w:w="170" w:type="dxa"/>
            </w:tcMar>
            <w:tcBorders>
              <w:top w:val="single" w:sz="2" w:color="E6EAF1"/>
              <w:left w:val="single" w:sz="18" w:color="6D5DFB"/>
              <w:bottom w:val="single" w:sz="2" w:color="E6EAF1"/>
              <w:right w:val="single" w:sz="2" w:color="E6EAF1"/>
            </w:tcBorders>
          </w:tcPr>
          <w:p>
            <w:pPr>
              <w:pStyle w:val="Callout"/>
            </w:pPr>
            <w:r>
              <w:rPr>
                <w:b/>
                <w:color w:val="6D5DFB"/>
              </w:rPr>
              <w:t xml:space="preserve">DESIGN MANDATE  </w:t>
            </w:r>
            <w:r>
              <w:t>Claude/Codex has creative freedom over visual composition, provided the hierarchy, permissions, states and acceptance criteria in this PRD remain unchanged.</w:t>
            </w:r>
          </w:p>
        </w:tc>
      </w:tr>
    </w:tbl>
    <w:p>
      <w:pPr>
        <w:spacing w:after="0"/>
      </w:pPr>
    </w:p>
    <w:p>
      <w:pPr>
        <w:pStyle w:val="Heading2"/>
      </w:pPr>
      <w:r>
        <w:t>Visual direction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131A2B"/>
            <w:tcMar>
              <w:top w:w="90" w:type="dxa"/>
              <w:start w:w="90" w:type="dxa"/>
              <w:bottom w:w="90" w:type="dxa"/>
              <w:end w:w="90" w:type="dxa"/>
            </w:tcMar>
            <w:vAlign w:val="center"/>
          </w:tcPr>
          <w:p>
            <w:pPr>
              <w:jc w:val="left"/>
            </w:pPr>
            <w:r>
              <w:rPr>
                <w:rFonts w:ascii="Liberation Sans" w:hAnsi="Liberation Sans" w:eastAsia="Liberation Sans"/>
                <w:b/>
                <w:color w:val="FFFFFF"/>
                <w:sz w:val="16"/>
              </w:rPr>
              <w:t>Dimension</w:t>
            </w:r>
          </w:p>
        </w:tc>
        <w:tc>
          <w:tcPr>
            <w:tcW w:type="dxa" w:w="7632"/>
            <w:shd w:fill="131A2B"/>
            <w:tcMar>
              <w:top w:w="90" w:type="dxa"/>
              <w:start w:w="90" w:type="dxa"/>
              <w:bottom w:w="90" w:type="dxa"/>
              <w:end w:w="90" w:type="dxa"/>
            </w:tcMar>
            <w:vAlign w:val="center"/>
          </w:tcPr>
          <w:p>
            <w:pPr>
              <w:jc w:val="left"/>
            </w:pPr>
            <w:r>
              <w:rPr>
                <w:rFonts w:ascii="Liberation Sans" w:hAnsi="Liberation Sans" w:eastAsia="Liberation Sans"/>
                <w:b/>
                <w:color w:val="FFFFFF"/>
                <w:sz w:val="16"/>
              </w:rPr>
              <w:t>Direction</w:t>
            </w:r>
          </w:p>
        </w:tc>
      </w:tr>
      <w:tr>
        <w:trPr>
          <w:cantSplit/>
        </w:trPr>
        <w:tc>
          <w:tcPr>
            <w:tcW w:type="dxa" w:w="194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6"/>
              </w:rPr>
              <w:t>Overall aesthetic</w:t>
            </w:r>
          </w:p>
        </w:tc>
        <w:tc>
          <w:tcPr>
            <w:tcW w:type="dxa" w:w="763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6"/>
              </w:rPr>
              <w:t>Dark-first graphite/navy foundation with electric violet, cyan and selective magenta accents; light mode may be offered for long-form operational screens.</w:t>
            </w:r>
          </w:p>
        </w:tc>
      </w:tr>
      <w:tr>
        <w:trPr>
          <w:cantSplit/>
        </w:trPr>
        <w:tc>
          <w:tcPr>
            <w:tcW w:type="dxa" w:w="194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6"/>
              </w:rPr>
              <w:t>Typography</w:t>
            </w:r>
          </w:p>
        </w:tc>
        <w:tc>
          <w:tcPr>
            <w:tcW w:type="dxa" w:w="763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6"/>
              </w:rPr>
              <w:t>Premium variable grotesk for interface, strong display typography for key moments, clear tabular numerals for metrics; maintain excellent legibility.</w:t>
            </w:r>
          </w:p>
        </w:tc>
      </w:tr>
      <w:tr>
        <w:trPr>
          <w:cantSplit/>
        </w:trPr>
        <w:tc>
          <w:tcPr>
            <w:tcW w:type="dxa" w:w="194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6"/>
              </w:rPr>
              <w:t>Layout</w:t>
            </w:r>
          </w:p>
        </w:tc>
        <w:tc>
          <w:tcPr>
            <w:tcW w:type="dxa" w:w="763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6"/>
              </w:rPr>
              <w:t>Modular bento dashboard, cinematic negative space, layered panels, strong hierarchy and adaptive information density.</w:t>
            </w:r>
          </w:p>
        </w:tc>
      </w:tr>
      <w:tr>
        <w:trPr>
          <w:cantSplit/>
        </w:trPr>
        <w:tc>
          <w:tcPr>
            <w:tcW w:type="dxa" w:w="194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6"/>
              </w:rPr>
              <w:t>Surfaces</w:t>
            </w:r>
          </w:p>
        </w:tc>
        <w:tc>
          <w:tcPr>
            <w:tcW w:type="dxa" w:w="763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6"/>
              </w:rPr>
              <w:t>Subtle glass/blur and luminous borders used selectively; avoid blanket glassmorphism that harms contrast or performance.</w:t>
            </w:r>
          </w:p>
        </w:tc>
      </w:tr>
      <w:tr>
        <w:trPr>
          <w:cantSplit/>
        </w:trPr>
        <w:tc>
          <w:tcPr>
            <w:tcW w:type="dxa" w:w="194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6"/>
              </w:rPr>
              <w:t>Media</w:t>
            </w:r>
          </w:p>
        </w:tc>
        <w:tc>
          <w:tcPr>
            <w:tcW w:type="dxa" w:w="763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6"/>
              </w:rPr>
              <w:t>Large immersive review canvas, responsive side rail, timeline/waveform markers, precise annotations and distraction-free focus mode.</w:t>
            </w:r>
          </w:p>
        </w:tc>
      </w:tr>
      <w:tr>
        <w:trPr>
          <w:cantSplit/>
        </w:trPr>
        <w:tc>
          <w:tcPr>
            <w:tcW w:type="dxa" w:w="194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6"/>
              </w:rPr>
              <w:t>Data visualisation</w:t>
            </w:r>
          </w:p>
        </w:tc>
        <w:tc>
          <w:tcPr>
            <w:tcW w:type="dxa" w:w="763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6"/>
              </w:rPr>
              <w:t>Minimal, purposeful charts with drill-down. Use motion to explain changes, never as decoration.</w:t>
            </w:r>
          </w:p>
        </w:tc>
      </w:tr>
      <w:tr>
        <w:trPr>
          <w:cantSplit/>
        </w:trPr>
        <w:tc>
          <w:tcPr>
            <w:tcW w:type="dxa" w:w="194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6"/>
              </w:rPr>
              <w:t>Brand moments</w:t>
            </w:r>
          </w:p>
        </w:tc>
        <w:tc>
          <w:tcPr>
            <w:tcW w:type="dxa" w:w="763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6"/>
              </w:rPr>
              <w:t>Login, empty states, project completion and review transitions may use tasteful gradients, grain, light sweeps or restrained 3D/WebGL.</w:t>
            </w:r>
          </w:p>
        </w:tc>
      </w:tr>
    </w:tbl>
    <w:p>
      <w:pPr>
        <w:spacing w:after="0"/>
      </w:pPr>
    </w:p>
    <w:p>
      <w:pPr>
        <w:pStyle w:val="Heading2"/>
      </w:pPr>
      <w:r>
        <w:t>Motion and interaction system</w:t>
      </w:r>
    </w:p>
    <w:p>
      <w:pPr>
        <w:pStyle w:val="ListBullet"/>
      </w:pPr>
      <w:r>
        <w:rPr>
          <w:b/>
        </w:rPr>
        <w:t xml:space="preserve">Route transitions: </w:t>
      </w:r>
      <w:r>
        <w:t>Shared-layout and mask/reveal transitions using Framer Motion / Motion for React, kept under perceptual delay thresholds.</w:t>
      </w:r>
    </w:p>
    <w:p>
      <w:pPr>
        <w:pStyle w:val="ListBullet"/>
      </w:pPr>
      <w:r>
        <w:rPr>
          <w:b/>
        </w:rPr>
        <w:t xml:space="preserve">Microinteractions: </w:t>
      </w:r>
      <w:r>
        <w:t>Spring-based hover, press, drag, upload, status and success feedback. Motion should communicate causality and state.</w:t>
      </w:r>
    </w:p>
    <w:p>
      <w:pPr>
        <w:pStyle w:val="ListBullet"/>
      </w:pPr>
      <w:r>
        <w:rPr>
          <w:b/>
        </w:rPr>
        <w:t xml:space="preserve">Board interactions: </w:t>
      </w:r>
      <w:r>
        <w:t>Fluid drag-and-drop with ghost previews, valid-drop highlighting and optimistic updates with rollback.</w:t>
      </w:r>
    </w:p>
    <w:p>
      <w:pPr>
        <w:pStyle w:val="ListBullet"/>
      </w:pPr>
      <w:r>
        <w:rPr>
          <w:b/>
        </w:rPr>
        <w:t xml:space="preserve">Command efficiency: </w:t>
      </w:r>
      <w:r>
        <w:t>Command palette, global search shortcut, keyboard navigation, inline editing and quick-create actions.</w:t>
      </w:r>
    </w:p>
    <w:p>
      <w:pPr>
        <w:pStyle w:val="ListBullet"/>
      </w:pPr>
      <w:r>
        <w:rPr>
          <w:b/>
        </w:rPr>
        <w:t xml:space="preserve">Progressive disclosure: </w:t>
      </w:r>
      <w:r>
        <w:t>Keep primary work obvious; reveal metadata, audit and advanced controls without overwhelming employees.</w:t>
      </w:r>
    </w:p>
    <w:p>
      <w:pPr>
        <w:pStyle w:val="ListBullet"/>
      </w:pPr>
      <w:r>
        <w:rPr>
          <w:b/>
        </w:rPr>
        <w:t xml:space="preserve">Reduced motion: </w:t>
      </w:r>
      <w:r>
        <w:t>Respect operating-system reduced-motion preference and provide equivalent non-animated feedback.</w:t>
      </w:r>
    </w:p>
    <w:p>
      <w:pPr>
        <w:pStyle w:val="ListBullet"/>
      </w:pPr>
      <w:r>
        <w:rPr>
          <w:b/>
        </w:rPr>
        <w:t xml:space="preserve">Performance budget: </w:t>
      </w:r>
      <w:r>
        <w:t>Avoid persistent heavy WebGL or large video backgrounds on core work screens. Decorative effects must degrade gracefully.</w:t>
      </w:r>
    </w:p>
    <w:p>
      <w:pPr>
        <w:pStyle w:val="Heading2"/>
      </w:pPr>
      <w:r>
        <w:t>Signature screens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088"/>
            <w:shd w:fill="131A2B"/>
            <w:tcMar>
              <w:top w:w="90" w:type="dxa"/>
              <w:start w:w="90" w:type="dxa"/>
              <w:bottom w:w="90" w:type="dxa"/>
              <w:end w:w="90" w:type="dxa"/>
            </w:tcMar>
            <w:vAlign w:val="center"/>
          </w:tcPr>
          <w:p>
            <w:pPr>
              <w:jc w:val="left"/>
            </w:pPr>
            <w:r>
              <w:rPr>
                <w:rFonts w:ascii="Liberation Sans" w:hAnsi="Liberation Sans" w:eastAsia="Liberation Sans"/>
                <w:b/>
                <w:color w:val="FFFFFF"/>
                <w:sz w:val="15"/>
              </w:rPr>
              <w:t>Screen</w:t>
            </w:r>
          </w:p>
        </w:tc>
        <w:tc>
          <w:tcPr>
            <w:tcW w:type="dxa" w:w="7488"/>
            <w:shd w:fill="131A2B"/>
            <w:tcMar>
              <w:top w:w="90" w:type="dxa"/>
              <w:start w:w="90" w:type="dxa"/>
              <w:bottom w:w="90" w:type="dxa"/>
              <w:end w:w="90" w:type="dxa"/>
            </w:tcMar>
            <w:vAlign w:val="center"/>
          </w:tcPr>
          <w:p>
            <w:pPr>
              <w:jc w:val="left"/>
            </w:pPr>
            <w:r>
              <w:rPr>
                <w:rFonts w:ascii="Liberation Sans" w:hAnsi="Liberation Sans" w:eastAsia="Liberation Sans"/>
                <w:b/>
                <w:color w:val="FFFFFF"/>
                <w:sz w:val="15"/>
              </w:rPr>
              <w:t>Experience requirement</w:t>
            </w:r>
          </w:p>
        </w:tc>
      </w:tr>
      <w:tr>
        <w:trPr>
          <w:cantSplit/>
        </w:trPr>
        <w:tc>
          <w:tcPr>
            <w:tcW w:type="dxa" w:w="208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Manager Home</w:t>
            </w:r>
          </w:p>
        </w:tc>
        <w:tc>
          <w:tcPr>
            <w:tcW w:type="dxa" w:w="748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Bento command centre: intake pulse, overdue risk, feedback received, workload map, deliverable confirmations, closure queue and commercial snapshot.</w:t>
            </w:r>
          </w:p>
        </w:tc>
      </w:tr>
      <w:tr>
        <w:trPr>
          <w:cantSplit/>
        </w:trPr>
        <w:tc>
          <w:tcPr>
            <w:tcW w:type="dxa" w:w="2088"/>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Shared Intake Inbox</w:t>
            </w:r>
          </w:p>
        </w:tc>
        <w:tc>
          <w:tcPr>
            <w:tcW w:type="dxa" w:w="7488"/>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Split-view triage with source evidence on one side and editable structured summary/action panel on the other; fast claim/convert interactions.</w:t>
            </w:r>
          </w:p>
        </w:tc>
      </w:tr>
      <w:tr>
        <w:trPr>
          <w:cantSplit/>
        </w:trPr>
        <w:tc>
          <w:tcPr>
            <w:tcW w:type="dxa" w:w="208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Activation Wizard</w:t>
            </w:r>
          </w:p>
        </w:tc>
        <w:tc>
          <w:tcPr>
            <w:tcW w:type="dxa" w:w="748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Cinematic but efficient stepper with autosave, confidence badges, capacity preview, workflow editor and final activation review.</w:t>
            </w:r>
          </w:p>
        </w:tc>
      </w:tr>
      <w:tr>
        <w:trPr>
          <w:cantSplit/>
        </w:trPr>
        <w:tc>
          <w:tcPr>
            <w:tcW w:type="dxa" w:w="2088"/>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Project Workspace</w:t>
            </w:r>
          </w:p>
        </w:tc>
        <w:tc>
          <w:tcPr>
            <w:tcW w:type="dxa" w:w="7488"/>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Adaptive overview with project health, deliverables, board/list/calendar/timeline, files, activity, budget and team load.</w:t>
            </w:r>
          </w:p>
        </w:tc>
      </w:tr>
      <w:tr>
        <w:trPr>
          <w:cantSplit/>
        </w:trPr>
        <w:tc>
          <w:tcPr>
            <w:tcW w:type="dxa" w:w="208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Task Detail</w:t>
            </w:r>
          </w:p>
        </w:tc>
        <w:tc>
          <w:tcPr>
            <w:tcW w:type="dxa" w:w="748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Focused work panel: owners, workflow, time, progress, files/versions, internal conversation and review status.</w:t>
            </w:r>
          </w:p>
        </w:tc>
      </w:tr>
      <w:tr>
        <w:trPr>
          <w:cantSplit/>
        </w:trPr>
        <w:tc>
          <w:tcPr>
            <w:tcW w:type="dxa" w:w="2088"/>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Media Review</w:t>
            </w:r>
          </w:p>
        </w:tc>
        <w:tc>
          <w:tcPr>
            <w:tcW w:type="dxa" w:w="7488"/>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Frame.io-inspired immersive viewer with comment rail, timeline/page annotations, version label and clear reviewer identity.</w:t>
            </w:r>
          </w:p>
        </w:tc>
      </w:tr>
      <w:tr>
        <w:trPr>
          <w:cantSplit/>
        </w:trPr>
        <w:tc>
          <w:tcPr>
            <w:tcW w:type="dxa" w:w="208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Workload View</w:t>
            </w:r>
          </w:p>
        </w:tc>
        <w:tc>
          <w:tcPr>
            <w:tcW w:type="dxa" w:w="748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Time-grid or heatmap plus task detail, capacity line and primary/collaborator distinction; avoid gamified ranking.</w:t>
            </w:r>
          </w:p>
        </w:tc>
      </w:tr>
      <w:tr>
        <w:trPr>
          <w:cantSplit/>
        </w:trPr>
        <w:tc>
          <w:tcPr>
            <w:tcW w:type="dxa" w:w="2088"/>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Closure Experience</w:t>
            </w:r>
          </w:p>
        </w:tc>
        <w:tc>
          <w:tcPr>
            <w:tcW w:type="dxa" w:w="7488"/>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Manager checklist, final-version confirmation, archive destination preview and elegant completion state.</w:t>
            </w:r>
          </w:p>
        </w:tc>
      </w:tr>
    </w:tbl>
    <w:p>
      <w:pPr>
        <w:spacing w:after="0"/>
      </w:pPr>
    </w:p>
    <w:p>
      <w:pPr>
        <w:pStyle w:val="Heading2"/>
      </w:pPr>
      <w:r>
        <w:t>Responsive and accessibility requirements</w:t>
      </w:r>
    </w:p>
    <w:p>
      <w:pPr>
        <w:pStyle w:val="ListBullet"/>
      </w:pPr>
      <w:r>
        <w:t>Desktop-first for management and production work; fully responsive for tablets and mobile quick actions.</w:t>
      </w:r>
    </w:p>
    <w:p>
      <w:pPr>
        <w:pStyle w:val="ListBullet"/>
      </w:pPr>
      <w:r>
        <w:t>Client review must be excellent on mobile, including video/audio playback and comment entry.</w:t>
      </w:r>
    </w:p>
    <w:p>
      <w:pPr>
        <w:pStyle w:val="ListBullet"/>
      </w:pPr>
      <w:r>
        <w:t>Keyboard operation for navigation, dialogs, board alternatives and media controls.</w:t>
      </w:r>
    </w:p>
    <w:p>
      <w:pPr>
        <w:pStyle w:val="ListBullet"/>
      </w:pPr>
      <w:r>
        <w:t>AA-level contrast, semantic headings, focus visibility, labels, accessible error messages and screen-reader announcements.</w:t>
      </w:r>
    </w:p>
    <w:p>
      <w:pPr>
        <w:pStyle w:val="ListBullet"/>
      </w:pPr>
      <w:r>
        <w:t>No critical state may be conveyed by colour alone.</w:t>
      </w:r>
    </w:p>
    <w:p>
      <w:pPr>
        <w:pStyle w:val="ListBullet"/>
      </w:pPr>
      <w:r>
        <w:t>Touch targets and annotation interactions must work reliably on mobile.</w:t>
      </w:r>
    </w:p>
    <w:p>
      <w:pPr>
        <w:pStyle w:val="Heading1"/>
        <w:pageBreakBefore/>
      </w:pPr>
      <w:r>
        <w:t>12  Non-functional requirements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872"/>
            <w:shd w:fill="131A2B"/>
            <w:tcMar>
              <w:top w:w="90" w:type="dxa"/>
              <w:start w:w="90" w:type="dxa"/>
              <w:bottom w:w="90" w:type="dxa"/>
              <w:end w:w="90" w:type="dxa"/>
            </w:tcMar>
            <w:vAlign w:val="center"/>
          </w:tcPr>
          <w:p>
            <w:pPr>
              <w:jc w:val="left"/>
            </w:pPr>
            <w:r>
              <w:rPr>
                <w:rFonts w:ascii="Liberation Sans" w:hAnsi="Liberation Sans" w:eastAsia="Liberation Sans"/>
                <w:b/>
                <w:color w:val="FFFFFF"/>
                <w:sz w:val="15"/>
              </w:rPr>
              <w:t>Area</w:t>
            </w:r>
          </w:p>
        </w:tc>
        <w:tc>
          <w:tcPr>
            <w:tcW w:type="dxa" w:w="7704"/>
            <w:shd w:fill="131A2B"/>
            <w:tcMar>
              <w:top w:w="90" w:type="dxa"/>
              <w:start w:w="90" w:type="dxa"/>
              <w:bottom w:w="90" w:type="dxa"/>
              <w:end w:w="90" w:type="dxa"/>
            </w:tcMar>
            <w:vAlign w:val="center"/>
          </w:tcPr>
          <w:p>
            <w:pPr>
              <w:jc w:val="left"/>
            </w:pPr>
            <w:r>
              <w:rPr>
                <w:rFonts w:ascii="Liberation Sans" w:hAnsi="Liberation Sans" w:eastAsia="Liberation Sans"/>
                <w:b/>
                <w:color w:val="FFFFFF"/>
                <w:sz w:val="15"/>
              </w:rPr>
              <w:t>Requirement</w:t>
            </w:r>
          </w:p>
        </w:tc>
      </w:tr>
      <w:tr>
        <w:trPr>
          <w:cantSplit/>
        </w:trPr>
        <w:tc>
          <w:tcPr>
            <w:tcW w:type="dxa" w:w="187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Security</w:t>
            </w:r>
          </w:p>
        </w:tc>
        <w:tc>
          <w:tcPr>
            <w:tcW w:type="dxa" w:w="770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Encryption in transit and at rest; server-side RBAC; hashed review tokens; signed/short-lived file access; rate limiting; secure secrets management; dependency scanning; audit logging.</w:t>
            </w:r>
          </w:p>
        </w:tc>
      </w:tr>
      <w:tr>
        <w:trPr>
          <w:cantSplit/>
        </w:trPr>
        <w:tc>
          <w:tcPr>
            <w:tcW w:type="dxa" w:w="187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Privacy</w:t>
            </w:r>
          </w:p>
        </w:tc>
        <w:tc>
          <w:tcPr>
            <w:tcW w:type="dxa" w:w="770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Deliberate intake only; role-scoped data; configurable retention; secure deletion process; no AI data transfer without approved configuration.</w:t>
            </w:r>
          </w:p>
        </w:tc>
      </w:tr>
      <w:tr>
        <w:trPr>
          <w:cantSplit/>
        </w:trPr>
        <w:tc>
          <w:tcPr>
            <w:tcW w:type="dxa" w:w="187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Performance</w:t>
            </w:r>
          </w:p>
        </w:tc>
        <w:tc>
          <w:tcPr>
            <w:tcW w:type="dxa" w:w="770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Fast initial shell, lazy-loaded heavy media modules, responsive interactions, virtualised long lists, background processing for transcription/archive/notifications.</w:t>
            </w:r>
          </w:p>
        </w:tc>
      </w:tr>
      <w:tr>
        <w:trPr>
          <w:cantSplit/>
        </w:trPr>
        <w:tc>
          <w:tcPr>
            <w:tcW w:type="dxa" w:w="187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Reliability</w:t>
            </w:r>
          </w:p>
        </w:tc>
        <w:tc>
          <w:tcPr>
            <w:tcW w:type="dxa" w:w="770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Idempotent ingestion and webhooks; retry queues; visible failed-job recovery; no silent data loss; transactional state changes for approval/closure.</w:t>
            </w:r>
          </w:p>
        </w:tc>
      </w:tr>
      <w:tr>
        <w:trPr>
          <w:cantSplit/>
        </w:trPr>
        <w:tc>
          <w:tcPr>
            <w:tcW w:type="dxa" w:w="187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Scalability</w:t>
            </w:r>
          </w:p>
        </w:tc>
        <w:tc>
          <w:tcPr>
            <w:tcW w:type="dxa" w:w="770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No hardcoded limits based on current team size; support growth in clients, projects, file versions, comments and users.</w:t>
            </w:r>
          </w:p>
        </w:tc>
      </w:tr>
      <w:tr>
        <w:trPr>
          <w:cantSplit/>
        </w:trPr>
        <w:tc>
          <w:tcPr>
            <w:tcW w:type="dxa" w:w="187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Availability</w:t>
            </w:r>
          </w:p>
        </w:tc>
        <w:tc>
          <w:tcPr>
            <w:tcW w:type="dxa" w:w="770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Production monitoring and an agreed availability target; graceful degradation when AI, WhatsApp or storage integrations are unavailable.</w:t>
            </w:r>
          </w:p>
        </w:tc>
      </w:tr>
      <w:tr>
        <w:trPr>
          <w:cantSplit/>
        </w:trPr>
        <w:tc>
          <w:tcPr>
            <w:tcW w:type="dxa" w:w="187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Backups</w:t>
            </w:r>
          </w:p>
        </w:tc>
        <w:tc>
          <w:tcPr>
            <w:tcW w:type="dxa" w:w="770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Automated database backups, recovery procedure and periodic restore test; storage recovery depends on selected provider and must be documented.</w:t>
            </w:r>
          </w:p>
        </w:tc>
      </w:tr>
      <w:tr>
        <w:trPr>
          <w:cantSplit/>
        </w:trPr>
        <w:tc>
          <w:tcPr>
            <w:tcW w:type="dxa" w:w="187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Observability</w:t>
            </w:r>
          </w:p>
        </w:tc>
        <w:tc>
          <w:tcPr>
            <w:tcW w:type="dxa" w:w="770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Structured logs, error tracking, job monitoring, performance telemetry and correlation IDs for integration events.</w:t>
            </w:r>
          </w:p>
        </w:tc>
      </w:tr>
      <w:tr>
        <w:trPr>
          <w:cantSplit/>
        </w:trPr>
        <w:tc>
          <w:tcPr>
            <w:tcW w:type="dxa" w:w="187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Browser support</w:t>
            </w:r>
          </w:p>
        </w:tc>
        <w:tc>
          <w:tcPr>
            <w:tcW w:type="dxa" w:w="770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Current major desktop and mobile browsers; media capabilities should feature-detect and provide fallback guidance.</w:t>
            </w:r>
          </w:p>
        </w:tc>
      </w:tr>
      <w:tr>
        <w:trPr>
          <w:cantSplit/>
        </w:trPr>
        <w:tc>
          <w:tcPr>
            <w:tcW w:type="dxa" w:w="187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Maintainability</w:t>
            </w:r>
          </w:p>
        </w:tc>
        <w:tc>
          <w:tcPr>
            <w:tcW w:type="dxa" w:w="770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Typed interfaces, modular domain services, database migrations, automated tests, linting, formatting, documented environment configuration and no provider logic in core entities.</w:t>
            </w:r>
          </w:p>
        </w:tc>
      </w:tr>
      <w:tr>
        <w:trPr>
          <w:cantSplit/>
        </w:trPr>
        <w:tc>
          <w:tcPr>
            <w:tcW w:type="dxa" w:w="187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Accessibility</w:t>
            </w:r>
          </w:p>
        </w:tc>
        <w:tc>
          <w:tcPr>
            <w:tcW w:type="dxa" w:w="770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AA-level accessible interaction patterns and reduced-motion support.</w:t>
            </w:r>
          </w:p>
        </w:tc>
      </w:tr>
      <w:tr>
        <w:trPr>
          <w:cantSplit/>
        </w:trPr>
        <w:tc>
          <w:tcPr>
            <w:tcW w:type="dxa" w:w="187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Data export</w:t>
            </w:r>
          </w:p>
        </w:tc>
        <w:tc>
          <w:tcPr>
            <w:tcW w:type="dxa" w:w="770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Managers can export core operational records and receive a documented full handover/export process.</w:t>
            </w:r>
          </w:p>
        </w:tc>
      </w:tr>
    </w:tbl>
    <w:p>
      <w:pPr>
        <w:spacing w:after="0"/>
      </w:pPr>
    </w:p>
    <w:p>
      <w:pPr>
        <w:pStyle w:val="Heading1"/>
        <w:pageBreakBefore/>
      </w:pPr>
      <w:r>
        <w:t>13  Implementation guidance for Claude/Codex</w:t>
      </w:r>
    </w:p>
    <w:p>
      <w:pPr>
        <w:pStyle w:val="Heading2"/>
      </w:pPr>
      <w:r>
        <w:t>Recommended technical shape</w:t>
      </w:r>
    </w:p>
    <w:p>
      <w:r>
        <w:t>The following is a reference architecture, not a constraint on exact library versions. Equivalent technologies are acceptable if they preserve the domain boundaries and handover requirements.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088"/>
            <w:shd w:fill="131A2B"/>
            <w:tcMar>
              <w:top w:w="90" w:type="dxa"/>
              <w:start w:w="90" w:type="dxa"/>
              <w:bottom w:w="90" w:type="dxa"/>
              <w:end w:w="90" w:type="dxa"/>
            </w:tcMar>
            <w:vAlign w:val="center"/>
          </w:tcPr>
          <w:p>
            <w:pPr>
              <w:jc w:val="left"/>
            </w:pPr>
            <w:r>
              <w:rPr>
                <w:rFonts w:ascii="Liberation Sans" w:hAnsi="Liberation Sans" w:eastAsia="Liberation Sans"/>
                <w:b/>
                <w:color w:val="FFFFFF"/>
                <w:sz w:val="15"/>
              </w:rPr>
              <w:t>Layer</w:t>
            </w:r>
          </w:p>
        </w:tc>
        <w:tc>
          <w:tcPr>
            <w:tcW w:type="dxa" w:w="7488"/>
            <w:shd w:fill="131A2B"/>
            <w:tcMar>
              <w:top w:w="90" w:type="dxa"/>
              <w:start w:w="90" w:type="dxa"/>
              <w:bottom w:w="90" w:type="dxa"/>
              <w:end w:w="90" w:type="dxa"/>
            </w:tcMar>
            <w:vAlign w:val="center"/>
          </w:tcPr>
          <w:p>
            <w:pPr>
              <w:jc w:val="left"/>
            </w:pPr>
            <w:r>
              <w:rPr>
                <w:rFonts w:ascii="Liberation Sans" w:hAnsi="Liberation Sans" w:eastAsia="Liberation Sans"/>
                <w:b/>
                <w:color w:val="FFFFFF"/>
                <w:sz w:val="15"/>
              </w:rPr>
              <w:t>Recommendation</w:t>
            </w:r>
          </w:p>
        </w:tc>
      </w:tr>
      <w:tr>
        <w:trPr>
          <w:cantSplit/>
        </w:trPr>
        <w:tc>
          <w:tcPr>
            <w:tcW w:type="dxa" w:w="208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Web application</w:t>
            </w:r>
          </w:p>
        </w:tc>
        <w:tc>
          <w:tcPr>
            <w:tcW w:type="dxa" w:w="748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React/Next.js-style full-stack application with TypeScript, server-rendered shell, API/domain layer and responsive PWA-ready interface.</w:t>
            </w:r>
          </w:p>
        </w:tc>
      </w:tr>
      <w:tr>
        <w:trPr>
          <w:cantSplit/>
        </w:trPr>
        <w:tc>
          <w:tcPr>
            <w:tcW w:type="dxa" w:w="2088"/>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UI system</w:t>
            </w:r>
          </w:p>
        </w:tc>
        <w:tc>
          <w:tcPr>
            <w:tcW w:type="dxa" w:w="7488"/>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Token-based design system, accessible component primitives, Tailwind-style utility layer or equivalent, Framer Motion/Motion for interaction and transitions.</w:t>
            </w:r>
          </w:p>
        </w:tc>
      </w:tr>
      <w:tr>
        <w:trPr>
          <w:cantSplit/>
        </w:trPr>
        <w:tc>
          <w:tcPr>
            <w:tcW w:type="dxa" w:w="208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Database</w:t>
            </w:r>
          </w:p>
        </w:tc>
        <w:tc>
          <w:tcPr>
            <w:tcW w:type="dxa" w:w="748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PostgreSQL relational database with migrations, constraints and transactional domain operations.</w:t>
            </w:r>
          </w:p>
        </w:tc>
      </w:tr>
      <w:tr>
        <w:trPr>
          <w:cantSplit/>
        </w:trPr>
        <w:tc>
          <w:tcPr>
            <w:tcW w:type="dxa" w:w="2088"/>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ORM/data access</w:t>
            </w:r>
          </w:p>
        </w:tc>
        <w:tc>
          <w:tcPr>
            <w:tcW w:type="dxa" w:w="7488"/>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Typed ORM/query layer such as Prisma/Drizzle equivalent; repository/service boundaries for core domains.</w:t>
            </w:r>
          </w:p>
        </w:tc>
      </w:tr>
      <w:tr>
        <w:trPr>
          <w:cantSplit/>
        </w:trPr>
        <w:tc>
          <w:tcPr>
            <w:tcW w:type="dxa" w:w="208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Jobs/events</w:t>
            </w:r>
          </w:p>
        </w:tc>
        <w:tc>
          <w:tcPr>
            <w:tcW w:type="dxa" w:w="748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Background queue for inbound parsing, transcription, notifications, archive jobs, thumbnail/proxy generation and integration retries.</w:t>
            </w:r>
          </w:p>
        </w:tc>
      </w:tr>
      <w:tr>
        <w:trPr>
          <w:cantSplit/>
        </w:trPr>
        <w:tc>
          <w:tcPr>
            <w:tcW w:type="dxa" w:w="2088"/>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Media processing</w:t>
            </w:r>
          </w:p>
        </w:tc>
        <w:tc>
          <w:tcPr>
            <w:tcW w:type="dxa" w:w="7488"/>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Generate thumbnails, waveforms/proxies and metadata asynchronously; use signed access to source files.</w:t>
            </w:r>
          </w:p>
        </w:tc>
      </w:tr>
      <w:tr>
        <w:trPr>
          <w:cantSplit/>
        </w:trPr>
        <w:tc>
          <w:tcPr>
            <w:tcW w:type="dxa" w:w="208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Storage</w:t>
            </w:r>
          </w:p>
        </w:tc>
        <w:tc>
          <w:tcPr>
            <w:tcW w:type="dxa" w:w="748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StorageProvider interface implemented for the selected provider; local/dev adapter for testing.</w:t>
            </w:r>
          </w:p>
        </w:tc>
      </w:tr>
      <w:tr>
        <w:trPr>
          <w:cantSplit/>
        </w:trPr>
        <w:tc>
          <w:tcPr>
            <w:tcW w:type="dxa" w:w="2088"/>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Search</w:t>
            </w:r>
          </w:p>
        </w:tc>
        <w:tc>
          <w:tcPr>
            <w:tcW w:type="dxa" w:w="7488"/>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Start with database full-text/structured search; add dedicated index only if scale requires.</w:t>
            </w:r>
          </w:p>
        </w:tc>
      </w:tr>
      <w:tr>
        <w:trPr>
          <w:cantSplit/>
        </w:trPr>
        <w:tc>
          <w:tcPr>
            <w:tcW w:type="dxa" w:w="208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Authentication</w:t>
            </w:r>
          </w:p>
        </w:tc>
        <w:tc>
          <w:tcPr>
            <w:tcW w:type="dxa" w:w="7488"/>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Managed or self-hosted secure identity with role/membership records in application database.</w:t>
            </w:r>
          </w:p>
        </w:tc>
      </w:tr>
      <w:tr>
        <w:trPr>
          <w:cantSplit/>
        </w:trPr>
        <w:tc>
          <w:tcPr>
            <w:tcW w:type="dxa" w:w="2088"/>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Testing</w:t>
            </w:r>
          </w:p>
        </w:tc>
        <w:tc>
          <w:tcPr>
            <w:tcW w:type="dxa" w:w="7488"/>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Unit tests for domain rules, integration tests for ingestion/storage/notifications and end-to-end tests for critical workflows.</w:t>
            </w:r>
          </w:p>
        </w:tc>
      </w:tr>
    </w:tbl>
    <w:p>
      <w:pPr>
        <w:spacing w:after="0"/>
      </w:pPr>
    </w:p>
    <w:p>
      <w:pPr>
        <w:pStyle w:val="Heading2"/>
      </w:pPr>
      <w:r>
        <w:t>Engineering non-negotiables</w:t>
      </w:r>
    </w:p>
    <w:p>
      <w:pPr>
        <w:pStyle w:val="ListBullet"/>
      </w:pPr>
      <w:r>
        <w:t>Do not implement permissions only in the frontend.</w:t>
      </w:r>
    </w:p>
    <w:p>
      <w:pPr>
        <w:pStyle w:val="ListBullet"/>
      </w:pPr>
      <w:r>
        <w:t>Do not overwrite file versions or mutate approved-version lineage.</w:t>
      </w:r>
    </w:p>
    <w:p>
      <w:pPr>
        <w:pStyle w:val="ListBullet"/>
      </w:pPr>
      <w:r>
        <w:t>Do not use one mutable review URL that silently changes media for prior recipients; implement immutable version-pinned share tokens under the task review hub.</w:t>
      </w:r>
    </w:p>
    <w:p>
      <w:pPr>
        <w:pStyle w:val="ListBullet"/>
      </w:pPr>
      <w:r>
        <w:t>Do not couple project/domain tables to a specific storage or messaging provider.</w:t>
      </w:r>
    </w:p>
    <w:p>
      <w:pPr>
        <w:pStyle w:val="ListBullet"/>
      </w:pPr>
      <w:r>
        <w:t>Do not auto-send client communications or auto-activate projects.</w:t>
      </w:r>
    </w:p>
    <w:p>
      <w:pPr>
        <w:pStyle w:val="ListBullet"/>
      </w:pPr>
      <w:r>
        <w:t>Do not calculate productivity as a single opaque score.</w:t>
      </w:r>
    </w:p>
    <w:p>
      <w:pPr>
        <w:pStyle w:val="ListBullet"/>
      </w:pPr>
      <w:r>
        <w:t>Do not ship critical workflows with mock persistence, placeholder buttons or unhandled failure states.</w:t>
      </w:r>
    </w:p>
    <w:p>
      <w:pPr>
        <w:pStyle w:val="ListBullet"/>
      </w:pPr>
      <w:r>
        <w:t>Use optimistic UI only with reliable rollback and user-visible errors.</w:t>
      </w:r>
    </w:p>
    <w:p>
      <w:pPr>
        <w:pStyle w:val="ListBullet"/>
      </w:pPr>
      <w:r>
        <w:t>All background actions must be idempotent and visible in job/error administration.</w:t>
      </w:r>
    </w:p>
    <w:p>
      <w:pPr>
        <w:pStyle w:val="ListBullet"/>
      </w:pPr>
      <w:r>
        <w:t>Seed a realistic demo workspace for acceptance testing without exposing real client data.</w:t>
      </w:r>
    </w:p>
    <w:p>
      <w:pPr>
        <w:pStyle w:val="Heading2"/>
      </w:pPr>
      <w:r>
        <w:t>Required repository and handover deliverables</w:t>
      </w:r>
    </w:p>
    <w:p>
      <w:pPr>
        <w:pStyle w:val="ListBullet"/>
      </w:pPr>
      <w:r>
        <w:t>Source repository with clean history and branch/release process.</w:t>
      </w:r>
    </w:p>
    <w:p>
      <w:pPr>
        <w:pStyle w:val="ListBullet"/>
      </w:pPr>
      <w:r>
        <w:t>README covering local setup, environment variables, test execution and deployment.</w:t>
      </w:r>
    </w:p>
    <w:p>
      <w:pPr>
        <w:pStyle w:val="ListBullet"/>
      </w:pPr>
      <w:r>
        <w:t>Architecture decision records and domain model/ERD.</w:t>
      </w:r>
    </w:p>
    <w:p>
      <w:pPr>
        <w:pStyle w:val="ListBullet"/>
      </w:pPr>
      <w:r>
        <w:t>Database migrations, seed data and backup/restore instructions.</w:t>
      </w:r>
    </w:p>
    <w:p>
      <w:pPr>
        <w:pStyle w:val="ListBullet"/>
      </w:pPr>
      <w:r>
        <w:t>Integration adapter documentation and provider setup guide.</w:t>
      </w:r>
    </w:p>
    <w:p>
      <w:pPr>
        <w:pStyle w:val="ListBullet"/>
      </w:pPr>
      <w:r>
        <w:t>API/event documentation for inbound email, WhatsApp, storage and notifications.</w:t>
      </w:r>
    </w:p>
    <w:p>
      <w:pPr>
        <w:pStyle w:val="ListBullet"/>
      </w:pPr>
      <w:r>
        <w:t>Automated test suite and acceptance-test checklist.</w:t>
      </w:r>
    </w:p>
    <w:p>
      <w:pPr>
        <w:pStyle w:val="ListBullet"/>
      </w:pPr>
      <w:r>
        <w:t>Admin guide for accounts, clients, rate cards, workflows, integrations and audit logs.</w:t>
      </w:r>
    </w:p>
    <w:p>
      <w:pPr>
        <w:pStyle w:val="ListBullet"/>
      </w:pPr>
      <w:r>
        <w:t>Manager and employee user guides.</w:t>
      </w:r>
    </w:p>
    <w:p>
      <w:pPr>
        <w:pStyle w:val="ListBullet"/>
      </w:pPr>
      <w:r>
        <w:t>Production runbook, monitoring, incident and rollback procedures.</w:t>
      </w:r>
    </w:p>
    <w:p>
      <w:pPr>
        <w:pStyle w:val="ListBullet"/>
      </w:pPr>
      <w:r>
        <w:t>Ownership-transfer checklist for code, hosting, database, domains, messaging accounts, storage, secrets and billing.</w:t>
      </w:r>
    </w:p>
    <w:p>
      <w:pPr>
        <w:pStyle w:val="Heading2"/>
      </w:pPr>
      <w:r>
        <w:t>Feature-level definition of done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31A2B"/>
            <w:tcMar>
              <w:top w:w="90" w:type="dxa"/>
              <w:start w:w="90" w:type="dxa"/>
              <w:bottom w:w="90" w:type="dxa"/>
              <w:end w:w="90" w:type="dxa"/>
            </w:tcMar>
            <w:vAlign w:val="center"/>
          </w:tcPr>
          <w:p>
            <w:pPr>
              <w:jc w:val="left"/>
            </w:pPr>
            <w:r>
              <w:rPr>
                <w:rFonts w:ascii="Liberation Sans" w:hAnsi="Liberation Sans" w:eastAsia="Liberation Sans"/>
                <w:b/>
                <w:color w:val="FFFFFF"/>
                <w:sz w:val="15"/>
              </w:rPr>
              <w:t>Gate</w:t>
            </w:r>
          </w:p>
        </w:tc>
        <w:tc>
          <w:tcPr>
            <w:tcW w:type="dxa" w:w="7344"/>
            <w:shd w:fill="131A2B"/>
            <w:tcMar>
              <w:top w:w="90" w:type="dxa"/>
              <w:start w:w="90" w:type="dxa"/>
              <w:bottom w:w="90" w:type="dxa"/>
              <w:end w:w="90" w:type="dxa"/>
            </w:tcMar>
            <w:vAlign w:val="center"/>
          </w:tcPr>
          <w:p>
            <w:pPr>
              <w:jc w:val="left"/>
            </w:pPr>
            <w:r>
              <w:rPr>
                <w:rFonts w:ascii="Liberation Sans" w:hAnsi="Liberation Sans" w:eastAsia="Liberation Sans"/>
                <w:b/>
                <w:color w:val="FFFFFF"/>
                <w:sz w:val="15"/>
              </w:rPr>
              <w:t>A feature is not complete until</w:t>
            </w:r>
          </w:p>
        </w:tc>
      </w:tr>
      <w:tr>
        <w:trPr>
          <w:cantSplit/>
        </w:trPr>
        <w:tc>
          <w:tcPr>
            <w:tcW w:type="dxa" w:w="223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Business rule</w:t>
            </w:r>
          </w:p>
        </w:tc>
        <w:tc>
          <w:tcPr>
            <w:tcW w:type="dxa" w:w="734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Specified permissions, states, validations and audit behaviour are implemented server-side.</w:t>
            </w:r>
          </w:p>
        </w:tc>
      </w:tr>
      <w:tr>
        <w:trPr>
          <w:cantSplit/>
        </w:trPr>
        <w:tc>
          <w:tcPr>
            <w:tcW w:type="dxa" w:w="223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User experience</w:t>
            </w:r>
          </w:p>
        </w:tc>
        <w:tc>
          <w:tcPr>
            <w:tcW w:type="dxa" w:w="734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Loading, empty, success, permission-denied and recoverable error states are designed and implemented.</w:t>
            </w:r>
          </w:p>
        </w:tc>
      </w:tr>
      <w:tr>
        <w:trPr>
          <w:cantSplit/>
        </w:trPr>
        <w:tc>
          <w:tcPr>
            <w:tcW w:type="dxa" w:w="223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Data</w:t>
            </w:r>
          </w:p>
        </w:tc>
        <w:tc>
          <w:tcPr>
            <w:tcW w:type="dxa" w:w="734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Migration, constraints, seed/test fixtures and export implications are addressed.</w:t>
            </w:r>
          </w:p>
        </w:tc>
      </w:tr>
      <w:tr>
        <w:trPr>
          <w:cantSplit/>
        </w:trPr>
        <w:tc>
          <w:tcPr>
            <w:tcW w:type="dxa" w:w="223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Reliability</w:t>
            </w:r>
          </w:p>
        </w:tc>
        <w:tc>
          <w:tcPr>
            <w:tcW w:type="dxa" w:w="734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Retries, idempotency and integration failure behaviour are tested where relevant.</w:t>
            </w:r>
          </w:p>
        </w:tc>
      </w:tr>
      <w:tr>
        <w:trPr>
          <w:cantSplit/>
        </w:trPr>
        <w:tc>
          <w:tcPr>
            <w:tcW w:type="dxa" w:w="223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Quality</w:t>
            </w:r>
          </w:p>
        </w:tc>
        <w:tc>
          <w:tcPr>
            <w:tcW w:type="dxa" w:w="734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Unit/integration/end-to-end tests pass and acceptance signal is demonstrable.</w:t>
            </w:r>
          </w:p>
        </w:tc>
      </w:tr>
      <w:tr>
        <w:trPr>
          <w:cantSplit/>
        </w:trPr>
        <w:tc>
          <w:tcPr>
            <w:tcW w:type="dxa" w:w="223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Documentation</w:t>
            </w:r>
          </w:p>
        </w:tc>
        <w:tc>
          <w:tcPr>
            <w:tcW w:type="dxa" w:w="734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Admin/user/technical documentation is updated and deployment configuration is explicit.</w:t>
            </w:r>
          </w:p>
        </w:tc>
      </w:tr>
    </w:tbl>
    <w:p>
      <w:pPr>
        <w:spacing w:after="0"/>
      </w:pPr>
    </w:p>
    <w:p>
      <w:pPr>
        <w:pStyle w:val="Heading1"/>
        <w:pageBreakBefore/>
      </w:pPr>
      <w:r>
        <w:t>14  Acceptance criteria and release gates</w:t>
      </w:r>
    </w:p>
    <w:p>
      <w:pPr>
        <w:pStyle w:val="Heading2"/>
      </w:pPr>
      <w:r>
        <w:t>Critical end-to-end acceptance scenarios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31A2B"/>
            <w:tcMar>
              <w:top w:w="90" w:type="dxa"/>
              <w:start w:w="90" w:type="dxa"/>
              <w:bottom w:w="90" w:type="dxa"/>
              <w:end w:w="90" w:type="dxa"/>
            </w:tcMar>
            <w:vAlign w:val="center"/>
          </w:tcPr>
          <w:p>
            <w:pPr>
              <w:jc w:val="left"/>
            </w:pPr>
            <w:r>
              <w:rPr>
                <w:rFonts w:ascii="Liberation Sans" w:hAnsi="Liberation Sans" w:eastAsia="Liberation Sans"/>
                <w:b/>
                <w:color w:val="FFFFFF"/>
                <w:sz w:val="15"/>
              </w:rPr>
              <w:t>Scenario</w:t>
            </w:r>
          </w:p>
        </w:tc>
        <w:tc>
          <w:tcPr>
            <w:tcW w:type="dxa" w:w="7200"/>
            <w:shd w:fill="131A2B"/>
            <w:tcMar>
              <w:top w:w="90" w:type="dxa"/>
              <w:start w:w="90" w:type="dxa"/>
              <w:bottom w:w="90" w:type="dxa"/>
              <w:end w:w="90" w:type="dxa"/>
            </w:tcMar>
            <w:vAlign w:val="center"/>
          </w:tcPr>
          <w:p>
            <w:pPr>
              <w:jc w:val="left"/>
            </w:pPr>
            <w:r>
              <w:rPr>
                <w:rFonts w:ascii="Liberation Sans" w:hAnsi="Liberation Sans" w:eastAsia="Liberation Sans"/>
                <w:b/>
                <w:color w:val="FFFFFF"/>
                <w:sz w:val="15"/>
              </w:rPr>
              <w:t>Pass condition</w:t>
            </w:r>
          </w:p>
        </w:tc>
      </w:tr>
      <w:tr>
        <w:trPr>
          <w:cantSplit/>
        </w:trPr>
        <w:tc>
          <w:tcPr>
            <w:tcW w:type="dxa" w:w="237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Email-to-project</w:t>
            </w:r>
          </w:p>
        </w:tc>
        <w:tc>
          <w:tcPr>
            <w:tcW w:type="dxa" w:w="7200"/>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Forwarded email appears once with attachments -&gt; manager claims -&gt; proposal -&gt; activation wizard -&gt; active project with source lineage.</w:t>
            </w:r>
          </w:p>
        </w:tc>
      </w:tr>
      <w:tr>
        <w:trPr>
          <w:cantSplit/>
        </w:trPr>
        <w:tc>
          <w:tcPr>
            <w:tcW w:type="dxa" w:w="237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Unstructured WhatsApp request</w:t>
            </w:r>
          </w:p>
        </w:tc>
        <w:tc>
          <w:tcPr>
            <w:tcW w:type="dxa" w:w="7200"/>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Voice note + text + image are captured/grouped -&gt; transcription/summary suggestion -&gt; manager edits -&gt; creates proposal or project.</w:t>
            </w:r>
          </w:p>
        </w:tc>
      </w:tr>
      <w:tr>
        <w:trPr>
          <w:cantSplit/>
        </w:trPr>
        <w:tc>
          <w:tcPr>
            <w:tcW w:type="dxa" w:w="237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Task accountability</w:t>
            </w:r>
          </w:p>
        </w:tc>
        <w:tc>
          <w:tcPr>
            <w:tcW w:type="dxa" w:w="7200"/>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Task has one primary owner and collaborators; collaborator cannot change status; manager override is audited.</w:t>
            </w:r>
          </w:p>
        </w:tc>
      </w:tr>
      <w:tr>
        <w:trPr>
          <w:cantSplit/>
        </w:trPr>
        <w:tc>
          <w:tcPr>
            <w:tcW w:type="dxa" w:w="237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Custom workflow</w:t>
            </w:r>
          </w:p>
        </w:tc>
        <w:tc>
          <w:tcPr>
            <w:tcW w:type="dxa" w:w="7200"/>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Manager edits workflow before activation; all project tasks use it; stage containing tasks cannot be deleted without migration.</w:t>
            </w:r>
          </w:p>
        </w:tc>
      </w:tr>
      <w:tr>
        <w:trPr>
          <w:cantSplit/>
        </w:trPr>
        <w:tc>
          <w:tcPr>
            <w:tcW w:type="dxa" w:w="237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Version-pinned review</w:t>
            </w:r>
          </w:p>
        </w:tc>
        <w:tc>
          <w:tcPr>
            <w:tcW w:type="dxa" w:w="7200"/>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Version 1 share sent; Version 2 uploaded and sent separately; old token still shows Version 1 while new token shows Version 2.</w:t>
            </w:r>
          </w:p>
        </w:tc>
      </w:tr>
      <w:tr>
        <w:trPr>
          <w:cantSplit/>
        </w:trPr>
        <w:tc>
          <w:tcPr>
            <w:tcW w:type="dxa" w:w="237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Client feedback cycle</w:t>
            </w:r>
          </w:p>
        </w:tc>
        <w:tc>
          <w:tcPr>
            <w:tcW w:type="dxa" w:w="7200"/>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Client comments at exact media location -&gt; task becomes Client Feedback Received -&gt; primary owner moves stage -&gt; later records approval -&gt; task completes and version locks.</w:t>
            </w:r>
          </w:p>
        </w:tc>
      </w:tr>
      <w:tr>
        <w:trPr>
          <w:cantSplit/>
        </w:trPr>
        <w:tc>
          <w:tcPr>
            <w:tcW w:type="dxa" w:w="237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Deliverable/project closure</w:t>
            </w:r>
          </w:p>
        </w:tc>
        <w:tc>
          <w:tcPr>
            <w:tcW w:type="dxa" w:w="7200"/>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All tasks complete -&gt; deliverable awaits manager confirmation -&gt; all deliverables confirmed -&gt; project awaits closure -&gt; finals archive to selected destination.</w:t>
            </w:r>
          </w:p>
        </w:tc>
      </w:tr>
      <w:tr>
        <w:trPr>
          <w:cantSplit/>
        </w:trPr>
        <w:tc>
          <w:tcPr>
            <w:tcW w:type="dxa" w:w="237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Workload reporting</w:t>
            </w:r>
          </w:p>
        </w:tc>
        <w:tc>
          <w:tcPr>
            <w:tcW w:type="dxa" w:w="7200"/>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Configured capacity, estimates and logged time produce drillable workload/deadline/task-completion views without employee ranking.</w:t>
            </w:r>
          </w:p>
        </w:tc>
      </w:tr>
      <w:tr>
        <w:trPr>
          <w:cantSplit/>
        </w:trPr>
        <w:tc>
          <w:tcPr>
            <w:tcW w:type="dxa" w:w="237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Quotation automation</w:t>
            </w:r>
          </w:p>
        </w:tc>
        <w:tc>
          <w:tcPr>
            <w:tcW w:type="dxa" w:w="7200"/>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Client rate card + deliverables produce draft quote -&gt; manager overrides line -&gt; final quote retains both source and final values.</w:t>
            </w:r>
          </w:p>
        </w:tc>
      </w:tr>
      <w:tr>
        <w:trPr>
          <w:cantSplit/>
        </w:trPr>
        <w:tc>
          <w:tcPr>
            <w:tcW w:type="dxa" w:w="237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Temporary freelancer</w:t>
            </w:r>
          </w:p>
        </w:tc>
        <w:tc>
          <w:tcPr>
            <w:tcW w:type="dxa" w:w="7200"/>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Manager creates expiring account -&gt; freelancer sees only assigned task -&gt; expiry blocks access while history remains.</w:t>
            </w:r>
          </w:p>
        </w:tc>
      </w:tr>
      <w:tr>
        <w:trPr>
          <w:cantSplit/>
        </w:trPr>
        <w:tc>
          <w:tcPr>
            <w:tcW w:type="dxa" w:w="237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Provider outage</w:t>
            </w:r>
          </w:p>
        </w:tc>
        <w:tc>
          <w:tcPr>
            <w:tcW w:type="dxa" w:w="7200"/>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WhatsApp/AI/storage temporary failure creates visible retry/fallback path without losing intake or core project work.</w:t>
            </w:r>
          </w:p>
        </w:tc>
      </w:tr>
      <w:tr>
        <w:trPr>
          <w:cantSplit/>
        </w:trPr>
        <w:tc>
          <w:tcPr>
            <w:tcW w:type="dxa" w:w="237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Ownership handover</w:t>
            </w:r>
          </w:p>
        </w:tc>
        <w:tc>
          <w:tcPr>
            <w:tcW w:type="dxa" w:w="7200"/>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A new operator can deploy, restore, administer and rotate credentials using supplied documentation.</w:t>
            </w:r>
          </w:p>
        </w:tc>
      </w:tr>
    </w:tbl>
    <w:p>
      <w:pPr>
        <w:spacing w:after="0"/>
      </w:pPr>
    </w:p>
    <w:p>
      <w:pPr>
        <w:pStyle w:val="Heading2"/>
      </w:pPr>
      <w:r>
        <w:t>Release gates</w:t>
      </w:r>
    </w:p>
    <w:p>
      <w:pPr>
        <w:spacing w:after="50"/>
        <w:ind w:left="29" w:firstLine="0"/>
      </w:pPr>
      <w:r>
        <w:rPr>
          <w:b/>
        </w:rPr>
        <w:t xml:space="preserve">1.  </w:t>
      </w:r>
      <w:r>
        <w:t>All P0 functional requirements pass QA and security review.</w:t>
      </w:r>
    </w:p>
    <w:p>
      <w:pPr>
        <w:spacing w:after="50"/>
        <w:ind w:left="29" w:firstLine="0"/>
      </w:pPr>
      <w:r>
        <w:rPr>
          <w:b/>
        </w:rPr>
        <w:t xml:space="preserve">2.  </w:t>
      </w:r>
      <w:r>
        <w:t>Critical end-to-end scenarios pass in a production-like staging environment.</w:t>
      </w:r>
    </w:p>
    <w:p>
      <w:pPr>
        <w:spacing w:after="50"/>
        <w:ind w:left="29" w:firstLine="0"/>
      </w:pPr>
      <w:r>
        <w:rPr>
          <w:b/>
        </w:rPr>
        <w:t xml:space="preserve">3.  </w:t>
      </w:r>
      <w:r>
        <w:t>Role/permission penetration tests confirm no cross-scope data leakage.</w:t>
      </w:r>
    </w:p>
    <w:p>
      <w:pPr>
        <w:spacing w:after="50"/>
        <w:ind w:left="29" w:firstLine="0"/>
      </w:pPr>
      <w:r>
        <w:rPr>
          <w:b/>
        </w:rPr>
        <w:t xml:space="preserve">4.  </w:t>
      </w:r>
      <w:r>
        <w:t>Version-pinned media review is verified across video, audio, image and PDF.</w:t>
      </w:r>
    </w:p>
    <w:p>
      <w:pPr>
        <w:spacing w:after="50"/>
        <w:ind w:left="29" w:firstLine="0"/>
      </w:pPr>
      <w:r>
        <w:rPr>
          <w:b/>
        </w:rPr>
        <w:t xml:space="preserve">5.  </w:t>
      </w:r>
      <w:r>
        <w:t>Backup and restore are demonstrated.</w:t>
      </w:r>
    </w:p>
    <w:p>
      <w:pPr>
        <w:spacing w:after="50"/>
        <w:ind w:left="29" w:firstLine="0"/>
      </w:pPr>
      <w:r>
        <w:rPr>
          <w:b/>
        </w:rPr>
        <w:t xml:space="preserve">6.  </w:t>
      </w:r>
      <w:r>
        <w:t>Integration failures and retry/recovery are demonstrated.</w:t>
      </w:r>
    </w:p>
    <w:p>
      <w:pPr>
        <w:spacing w:after="50"/>
        <w:ind w:left="29" w:firstLine="0"/>
      </w:pPr>
      <w:r>
        <w:rPr>
          <w:b/>
        </w:rPr>
        <w:t xml:space="preserve">7.  </w:t>
      </w:r>
      <w:r>
        <w:t>Accessibility and reduced-motion review pass on critical screens.</w:t>
      </w:r>
    </w:p>
    <w:p>
      <w:pPr>
        <w:spacing w:after="50"/>
        <w:ind w:left="29" w:firstLine="0"/>
      </w:pPr>
      <w:r>
        <w:rPr>
          <w:b/>
        </w:rPr>
        <w:t xml:space="preserve">8.  </w:t>
      </w:r>
      <w:r>
        <w:t>Performance is acceptable with realistic project, task, comment and version volumes.</w:t>
      </w:r>
    </w:p>
    <w:p>
      <w:pPr>
        <w:spacing w:after="50"/>
        <w:ind w:left="29" w:firstLine="0"/>
      </w:pPr>
      <w:r>
        <w:rPr>
          <w:b/>
        </w:rPr>
        <w:t xml:space="preserve">9.  </w:t>
      </w:r>
      <w:r>
        <w:t>Admin, user and handover documentation is complete.</w:t>
      </w:r>
    </w:p>
    <w:p>
      <w:pPr>
        <w:spacing w:after="50"/>
        <w:ind w:left="29" w:firstLine="0"/>
      </w:pPr>
      <w:r>
        <w:rPr>
          <w:b/>
        </w:rPr>
        <w:t xml:space="preserve">10.  </w:t>
      </w:r>
      <w:r>
        <w:t>AndThenn managers sign off on UAT.</w:t>
      </w:r>
    </w:p>
    <w:p>
      <w:pPr>
        <w:pStyle w:val="Heading1"/>
        <w:pageBreakBefore/>
      </w:pPr>
      <w:r>
        <w:t>15  Delivery sequence</w:t>
      </w:r>
    </w:p>
    <w:p>
      <w:r>
        <w:t>All listed capabilities remain within MVP scope. The phases below are implementation sequencing to control dependency and risk, not permission to omit later modules from the agreed MVP.</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131A2B"/>
            <w:tcMar>
              <w:top w:w="90" w:type="dxa"/>
              <w:start w:w="90" w:type="dxa"/>
              <w:bottom w:w="90" w:type="dxa"/>
              <w:end w:w="90" w:type="dxa"/>
            </w:tcMar>
            <w:vAlign w:val="center"/>
          </w:tcPr>
          <w:p>
            <w:pPr>
              <w:jc w:val="left"/>
            </w:pPr>
            <w:r>
              <w:rPr>
                <w:rFonts w:ascii="Liberation Sans" w:hAnsi="Liberation Sans" w:eastAsia="Liberation Sans"/>
                <w:b/>
                <w:color w:val="FFFFFF"/>
                <w:sz w:val="15"/>
              </w:rPr>
              <w:t>Phase</w:t>
            </w:r>
          </w:p>
        </w:tc>
        <w:tc>
          <w:tcPr>
            <w:tcW w:type="dxa" w:w="4392"/>
            <w:shd w:fill="131A2B"/>
            <w:tcMar>
              <w:top w:w="90" w:type="dxa"/>
              <w:start w:w="90" w:type="dxa"/>
              <w:bottom w:w="90" w:type="dxa"/>
              <w:end w:w="90" w:type="dxa"/>
            </w:tcMar>
            <w:vAlign w:val="center"/>
          </w:tcPr>
          <w:p>
            <w:pPr>
              <w:jc w:val="left"/>
            </w:pPr>
            <w:r>
              <w:rPr>
                <w:rFonts w:ascii="Liberation Sans" w:hAnsi="Liberation Sans" w:eastAsia="Liberation Sans"/>
                <w:b/>
                <w:color w:val="FFFFFF"/>
                <w:sz w:val="15"/>
              </w:rPr>
              <w:t>Build focus</w:t>
            </w:r>
          </w:p>
        </w:tc>
        <w:tc>
          <w:tcPr>
            <w:tcW w:type="dxa" w:w="3384"/>
            <w:shd w:fill="131A2B"/>
            <w:tcMar>
              <w:top w:w="90" w:type="dxa"/>
              <w:start w:w="90" w:type="dxa"/>
              <w:bottom w:w="90" w:type="dxa"/>
              <w:end w:w="90" w:type="dxa"/>
            </w:tcMar>
            <w:vAlign w:val="center"/>
          </w:tcPr>
          <w:p>
            <w:pPr>
              <w:jc w:val="left"/>
            </w:pPr>
            <w:r>
              <w:rPr>
                <w:rFonts w:ascii="Liberation Sans" w:hAnsi="Liberation Sans" w:eastAsia="Liberation Sans"/>
                <w:b/>
                <w:color w:val="FFFFFF"/>
                <w:sz w:val="15"/>
              </w:rPr>
              <w:t>Exit outcome</w:t>
            </w:r>
          </w:p>
        </w:tc>
      </w:tr>
      <w:tr>
        <w:trPr>
          <w:cantSplit/>
        </w:trPr>
        <w:tc>
          <w:tcPr>
            <w:tcW w:type="dxa" w:w="1800"/>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0. Discovery lock &amp; design system</w:t>
            </w:r>
          </w:p>
        </w:tc>
        <w:tc>
          <w:tcPr>
            <w:tcW w:type="dxa" w:w="439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Validate data model, integration providers, brand assets, UX prototypes, test strategy and environments.</w:t>
            </w:r>
          </w:p>
        </w:tc>
        <w:tc>
          <w:tcPr>
            <w:tcW w:type="dxa" w:w="33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Approved solution design, clickable prototype and implementation backlog.</w:t>
            </w:r>
          </w:p>
        </w:tc>
      </w:tr>
      <w:tr>
        <w:trPr>
          <w:cantSplit/>
        </w:trPr>
        <w:tc>
          <w:tcPr>
            <w:tcW w:type="dxa" w:w="1800"/>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1. Platform foundation</w:t>
            </w:r>
          </w:p>
        </w:tc>
        <w:tc>
          <w:tcPr>
            <w:tcW w:type="dxa" w:w="439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Identity/RBAC, clients, users, audit, core database, design system, shell/navigation.</w:t>
            </w:r>
          </w:p>
        </w:tc>
        <w:tc>
          <w:tcPr>
            <w:tcW w:type="dxa" w:w="338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Secure multi-role application foundation.</w:t>
            </w:r>
          </w:p>
        </w:tc>
      </w:tr>
      <w:tr>
        <w:trPr>
          <w:cantSplit/>
        </w:trPr>
        <w:tc>
          <w:tcPr>
            <w:tcW w:type="dxa" w:w="1800"/>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2. Core PMS</w:t>
            </w:r>
          </w:p>
        </w:tc>
        <w:tc>
          <w:tcPr>
            <w:tcW w:type="dxa" w:w="439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Projects, deliverables, tasks, workflow engine, views, comments, notifications, time/capacity.</w:t>
            </w:r>
          </w:p>
        </w:tc>
        <w:tc>
          <w:tcPr>
            <w:tcW w:type="dxa" w:w="33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Internal delivery can be managed end-to-end.</w:t>
            </w:r>
          </w:p>
        </w:tc>
      </w:tr>
      <w:tr>
        <w:trPr>
          <w:cantSplit/>
        </w:trPr>
        <w:tc>
          <w:tcPr>
            <w:tcW w:type="dxa" w:w="1800"/>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3. Intake &amp; proposals</w:t>
            </w:r>
          </w:p>
        </w:tc>
        <w:tc>
          <w:tcPr>
            <w:tcW w:type="dxa" w:w="439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Inbound email, WhatsApp adapter/fallback, shared inbox, AI assistance, proposal and activation wizard.</w:t>
            </w:r>
          </w:p>
        </w:tc>
        <w:tc>
          <w:tcPr>
            <w:tcW w:type="dxa" w:w="338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Requests become controlled project inputs.</w:t>
            </w:r>
          </w:p>
        </w:tc>
      </w:tr>
      <w:tr>
        <w:trPr>
          <w:cantSplit/>
        </w:trPr>
        <w:tc>
          <w:tcPr>
            <w:tcW w:type="dxa" w:w="1800"/>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4. Media, files &amp; review</w:t>
            </w:r>
          </w:p>
        </w:tc>
        <w:tc>
          <w:tcPr>
            <w:tcW w:type="dxa" w:w="439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Storage adapter, versions, media processing, review hub/shares, annotations, approval logic.</w:t>
            </w:r>
          </w:p>
        </w:tc>
        <w:tc>
          <w:tcPr>
            <w:tcW w:type="dxa" w:w="33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Client feedback loop works across required formats.</w:t>
            </w:r>
          </w:p>
        </w:tc>
      </w:tr>
      <w:tr>
        <w:trPr>
          <w:cantSplit/>
        </w:trPr>
        <w:tc>
          <w:tcPr>
            <w:tcW w:type="dxa" w:w="1800"/>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5. Commercials &amp; closure</w:t>
            </w:r>
          </w:p>
        </w:tc>
        <w:tc>
          <w:tcPr>
            <w:tcW w:type="dxa" w:w="4392"/>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Rate cards, quotations, budgets, invoice status, deliverable confirmation, closure and archive.</w:t>
            </w:r>
          </w:p>
        </w:tc>
        <w:tc>
          <w:tcPr>
            <w:tcW w:type="dxa" w:w="3384"/>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Full commercial/closure lifecycle is operational.</w:t>
            </w:r>
          </w:p>
        </w:tc>
      </w:tr>
      <w:tr>
        <w:trPr>
          <w:cantSplit/>
        </w:trPr>
        <w:tc>
          <w:tcPr>
            <w:tcW w:type="dxa" w:w="1800"/>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6. Hardening &amp; handover</w:t>
            </w:r>
          </w:p>
        </w:tc>
        <w:tc>
          <w:tcPr>
            <w:tcW w:type="dxa" w:w="4392"/>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Security, performance, failure recovery, accessibility, UAT, documentation, transfer package.</w:t>
            </w:r>
          </w:p>
        </w:tc>
        <w:tc>
          <w:tcPr>
            <w:tcW w:type="dxa" w:w="3384"/>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Production acceptance and ownership-transfer readiness.</w:t>
            </w:r>
          </w:p>
        </w:tc>
      </w:tr>
    </w:tbl>
    <w:p>
      <w:pPr>
        <w:spacing w:after="0"/>
      </w:pPr>
    </w:p>
    <w:p>
      <w:pPr>
        <w:pStyle w:val="Heading1"/>
        <w:pageBreakBefore/>
      </w:pPr>
      <w:r>
        <w:t>16  Explicit out-of-scope items</w:t>
      </w:r>
    </w:p>
    <w:p>
      <w:pPr>
        <w:pStyle w:val="ListBullet"/>
      </w:pPr>
      <w:r>
        <w:t>Full client accounts, client dashboard or client navigation inside the ERP.</w:t>
      </w:r>
    </w:p>
    <w:p>
      <w:pPr>
        <w:pStyle w:val="ListBullet"/>
      </w:pPr>
      <w:r>
        <w:t>Client-side approval button; approval is recorded internally by the primary owner/manager.</w:t>
      </w:r>
    </w:p>
    <w:p>
      <w:pPr>
        <w:pStyle w:val="ListBullet"/>
      </w:pPr>
      <w:r>
        <w:t>Passive syncing of complete personal inboxes, WhatsApp accounts or chat histories.</w:t>
      </w:r>
    </w:p>
    <w:p>
      <w:pPr>
        <w:pStyle w:val="ListBullet"/>
      </w:pPr>
      <w:r>
        <w:t>Beeper as a required architectural dependency. It may be evaluated operationally but not embedded as the product foundation.</w:t>
      </w:r>
    </w:p>
    <w:p>
      <w:pPr>
        <w:pStyle w:val="ListBullet"/>
      </w:pPr>
      <w:r>
        <w:t>Full freelancer directory, skills, availability, NDA storage, cost/payment tracking or freelancer payroll.</w:t>
      </w:r>
    </w:p>
    <w:p>
      <w:pPr>
        <w:pStyle w:val="ListBullet"/>
      </w:pPr>
      <w:r>
        <w:t>General ledger, expenses, payroll, tax filing, profitability accounting or full invoicing platform.</w:t>
      </w:r>
    </w:p>
    <w:p>
      <w:pPr>
        <w:pStyle w:val="ListBullet"/>
      </w:pPr>
      <w:r>
        <w:t>Automated creative concept generation, prompt generation or autonomous project assistant as a core MVP workflow.</w:t>
      </w:r>
    </w:p>
    <w:p>
      <w:pPr>
        <w:pStyle w:val="ListBullet"/>
      </w:pPr>
      <w:r>
        <w:t>Automatic task assignment, deadline setting, proposal approval, client sending or project activation.</w:t>
      </w:r>
    </w:p>
    <w:p>
      <w:pPr>
        <w:pStyle w:val="ListBullet"/>
      </w:pPr>
      <w:r>
        <w:t>Social-media publishing, automated portfolio/case-study builder and caption generation.</w:t>
      </w:r>
    </w:p>
    <w:p>
      <w:pPr>
        <w:pStyle w:val="ListBullet"/>
      </w:pPr>
      <w:r>
        <w:t>Native mobile applications; the web application must be responsive and PWA-ready instead.</w:t>
      </w:r>
    </w:p>
    <w:p>
      <w:pPr>
        <w:pStyle w:val="ListBullet"/>
      </w:pPr>
      <w:r>
        <w:t>Slack, Microsoft Teams, calendar and social integrations unless separately approved after MVP.</w:t>
      </w:r>
    </w:p>
    <w:p>
      <w:pPr>
        <w:pStyle w:val="Heading1"/>
        <w:pageBreakBefore/>
      </w:pPr>
      <w:r>
        <w:t>17  Decision log</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31A2B"/>
            <w:tcMar>
              <w:top w:w="90" w:type="dxa"/>
              <w:start w:w="90" w:type="dxa"/>
              <w:bottom w:w="90" w:type="dxa"/>
              <w:end w:w="90" w:type="dxa"/>
            </w:tcMar>
            <w:vAlign w:val="center"/>
          </w:tcPr>
          <w:p>
            <w:pPr>
              <w:jc w:val="left"/>
            </w:pPr>
            <w:r>
              <w:rPr>
                <w:rFonts w:ascii="Liberation Sans" w:hAnsi="Liberation Sans" w:eastAsia="Liberation Sans"/>
                <w:b/>
                <w:color w:val="FFFFFF"/>
                <w:sz w:val="14"/>
              </w:rPr>
              <w:t>Decision</w:t>
            </w:r>
          </w:p>
        </w:tc>
        <w:tc>
          <w:tcPr>
            <w:tcW w:type="dxa" w:w="6696"/>
            <w:shd w:fill="131A2B"/>
            <w:tcMar>
              <w:top w:w="90" w:type="dxa"/>
              <w:start w:w="90" w:type="dxa"/>
              <w:bottom w:w="90" w:type="dxa"/>
              <w:end w:w="90" w:type="dxa"/>
            </w:tcMar>
            <w:vAlign w:val="center"/>
          </w:tcPr>
          <w:p>
            <w:pPr>
              <w:jc w:val="left"/>
            </w:pPr>
            <w:r>
              <w:rPr>
                <w:rFonts w:ascii="Liberation Sans" w:hAnsi="Liberation Sans" w:eastAsia="Liberation Sans"/>
                <w:b/>
                <w:color w:val="FFFFFF"/>
                <w:sz w:val="14"/>
              </w:rPr>
              <w:t>Final choice</w:t>
            </w:r>
          </w:p>
        </w:tc>
      </w:tr>
      <w:tr>
        <w:trPr>
          <w:cantSplit/>
        </w:trPr>
        <w:tc>
          <w:tcPr>
            <w:tcW w:type="dxa" w:w="2880"/>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Intake inclusion</w:t>
            </w:r>
          </w:p>
        </w:tc>
        <w:tc>
          <w:tcPr>
            <w:tcW w:type="dxa" w:w="669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Only items deliberately forwarded by team members, plus manual fallback.</w:t>
            </w:r>
          </w:p>
        </w:tc>
      </w:tr>
      <w:tr>
        <w:trPr>
          <w:cantSplit/>
        </w:trPr>
        <w:tc>
          <w:tcPr>
            <w:tcW w:type="dxa" w:w="2880"/>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Classification</w:t>
            </w:r>
          </w:p>
        </w:tc>
        <w:tc>
          <w:tcPr>
            <w:tcW w:type="dxa" w:w="669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System suggests client/project/type; manager confirms.</w:t>
            </w:r>
          </w:p>
        </w:tc>
      </w:tr>
      <w:tr>
        <w:trPr>
          <w:cantSplit/>
        </w:trPr>
        <w:tc>
          <w:tcPr>
            <w:tcW w:type="dxa" w:w="2880"/>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Missing context</w:t>
            </w:r>
          </w:p>
        </w:tc>
        <w:tc>
          <w:tcPr>
            <w:tcW w:type="dxa" w:w="669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Keep in Intake Inbox and require manager input.</w:t>
            </w:r>
          </w:p>
        </w:tc>
      </w:tr>
      <w:tr>
        <w:trPr>
          <w:cantSplit/>
        </w:trPr>
        <w:tc>
          <w:tcPr>
            <w:tcW w:type="dxa" w:w="2880"/>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Inbox ownership</w:t>
            </w:r>
          </w:p>
        </w:tc>
        <w:tc>
          <w:tcPr>
            <w:tcW w:type="dxa" w:w="669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Shared authorised-manager inbox with claim locking.</w:t>
            </w:r>
          </w:p>
        </w:tc>
      </w:tr>
      <w:tr>
        <w:trPr>
          <w:cantSplit/>
        </w:trPr>
        <w:tc>
          <w:tcPr>
            <w:tcW w:type="dxa" w:w="2880"/>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Conversion types</w:t>
            </w:r>
          </w:p>
        </w:tc>
        <w:tc>
          <w:tcPr>
            <w:tcW w:type="dxa" w:w="669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Pending Proposal, New Active Project or Task under Existing Project.</w:t>
            </w:r>
          </w:p>
        </w:tc>
      </w:tr>
      <w:tr>
        <w:trPr>
          <w:cantSplit/>
        </w:trPr>
        <w:tc>
          <w:tcPr>
            <w:tcW w:type="dxa" w:w="2880"/>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Proposal approval</w:t>
            </w:r>
          </w:p>
        </w:tc>
        <w:tc>
          <w:tcPr>
            <w:tcW w:type="dxa" w:w="669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Any authorised manager.</w:t>
            </w:r>
          </w:p>
        </w:tc>
      </w:tr>
      <w:tr>
        <w:trPr>
          <w:cantSplit/>
        </w:trPr>
        <w:tc>
          <w:tcPr>
            <w:tcW w:type="dxa" w:w="2880"/>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Activation minimum</w:t>
            </w:r>
          </w:p>
        </w:tc>
        <w:tc>
          <w:tcPr>
            <w:tcW w:type="dxa" w:w="669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Client, project name, deliverables, deadline and project owner; prefill suggestions where possible.</w:t>
            </w:r>
          </w:p>
        </w:tc>
      </w:tr>
      <w:tr>
        <w:trPr>
          <w:cantSplit/>
        </w:trPr>
        <w:tc>
          <w:tcPr>
            <w:tcW w:type="dxa" w:w="2880"/>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Deliverables</w:t>
            </w:r>
          </w:p>
        </w:tc>
        <w:tc>
          <w:tcPr>
            <w:tcW w:type="dxa" w:w="669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Quantity, format and due date; suggestions may be empty before manager completion.</w:t>
            </w:r>
          </w:p>
        </w:tc>
      </w:tr>
      <w:tr>
        <w:trPr>
          <w:cantSplit/>
        </w:trPr>
        <w:tc>
          <w:tcPr>
            <w:tcW w:type="dxa" w:w="2880"/>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Hierarchy</w:t>
            </w:r>
          </w:p>
        </w:tc>
        <w:tc>
          <w:tcPr>
            <w:tcW w:type="dxa" w:w="669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Project -&gt; Deliverable -&gt; Task; task belongs to one deliverable only.</w:t>
            </w:r>
          </w:p>
        </w:tc>
      </w:tr>
      <w:tr>
        <w:trPr>
          <w:cantSplit/>
        </w:trPr>
        <w:tc>
          <w:tcPr>
            <w:tcW w:type="dxa" w:w="2880"/>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Task ownership</w:t>
            </w:r>
          </w:p>
        </w:tc>
        <w:tc>
          <w:tcPr>
            <w:tcW w:type="dxa" w:w="669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One primary owner plus collaborators.</w:t>
            </w:r>
          </w:p>
        </w:tc>
      </w:tr>
      <w:tr>
        <w:trPr>
          <w:cantSplit/>
        </w:trPr>
        <w:tc>
          <w:tcPr>
            <w:tcW w:type="dxa" w:w="2880"/>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Status permissions</w:t>
            </w:r>
          </w:p>
        </w:tc>
        <w:tc>
          <w:tcPr>
            <w:tcW w:type="dxa" w:w="669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Collaborators add progress/comments; primary owner changes status; managers override.</w:t>
            </w:r>
          </w:p>
        </w:tc>
      </w:tr>
      <w:tr>
        <w:trPr>
          <w:cantSplit/>
        </w:trPr>
        <w:tc>
          <w:tcPr>
            <w:tcW w:type="dxa" w:w="2880"/>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Workflow</w:t>
            </w:r>
          </w:p>
        </w:tc>
        <w:tc>
          <w:tcPr>
            <w:tcW w:type="dxa" w:w="669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One editable workflow per project; default Assigned -&gt; In Progress -&gt; Internal Review -&gt; Client Review -&gt; Completed.</w:t>
            </w:r>
          </w:p>
        </w:tc>
      </w:tr>
      <w:tr>
        <w:trPr>
          <w:cantSplit/>
        </w:trPr>
        <w:tc>
          <w:tcPr>
            <w:tcW w:type="dxa" w:w="2880"/>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Review link creation</w:t>
            </w:r>
          </w:p>
        </w:tc>
        <w:tc>
          <w:tcPr>
            <w:tcW w:type="dxa" w:w="669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Entering Client Review automatically creates draft link; manual sharing is default.</w:t>
            </w:r>
          </w:p>
        </w:tc>
      </w:tr>
      <w:tr>
        <w:trPr>
          <w:cantSplit/>
        </w:trPr>
        <w:tc>
          <w:tcPr>
            <w:tcW w:type="dxa" w:w="2880"/>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Feedback state</w:t>
            </w:r>
          </w:p>
        </w:tc>
        <w:tc>
          <w:tcPr>
            <w:tcW w:type="dxa" w:w="669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Client Feedback Received; primary owner chooses next stage.</w:t>
            </w:r>
          </w:p>
        </w:tc>
      </w:tr>
      <w:tr>
        <w:trPr>
          <w:cantSplit/>
        </w:trPr>
        <w:tc>
          <w:tcPr>
            <w:tcW w:type="dxa" w:w="2880"/>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Approval</w:t>
            </w:r>
          </w:p>
        </w:tc>
        <w:tc>
          <w:tcPr>
            <w:tcW w:type="dxa" w:w="669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Primary owner manually records approval; task completes automatically.</w:t>
            </w:r>
          </w:p>
        </w:tc>
      </w:tr>
      <w:tr>
        <w:trPr>
          <w:cantSplit/>
        </w:trPr>
        <w:tc>
          <w:tcPr>
            <w:tcW w:type="dxa" w:w="2880"/>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Deliverable completion</w:t>
            </w:r>
          </w:p>
        </w:tc>
        <w:tc>
          <w:tcPr>
            <w:tcW w:type="dxa" w:w="669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Ready for Manager Confirmation.</w:t>
            </w:r>
          </w:p>
        </w:tc>
      </w:tr>
      <w:tr>
        <w:trPr>
          <w:cantSplit/>
        </w:trPr>
        <w:tc>
          <w:tcPr>
            <w:tcW w:type="dxa" w:w="2880"/>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Project completion</w:t>
            </w:r>
          </w:p>
        </w:tc>
        <w:tc>
          <w:tcPr>
            <w:tcW w:type="dxa" w:w="669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Ready for Final Manager Closure.</w:t>
            </w:r>
          </w:p>
        </w:tc>
      </w:tr>
      <w:tr>
        <w:trPr>
          <w:cantSplit/>
        </w:trPr>
        <w:tc>
          <w:tcPr>
            <w:tcW w:type="dxa" w:w="2880"/>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Archive</w:t>
            </w:r>
          </w:p>
        </w:tc>
        <w:tc>
          <w:tcPr>
            <w:tcW w:type="dxa" w:w="669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Final approved files to connected storage; metadata retained in ERP.</w:t>
            </w:r>
          </w:p>
        </w:tc>
      </w:tr>
      <w:tr>
        <w:trPr>
          <w:cantSplit/>
        </w:trPr>
        <w:tc>
          <w:tcPr>
            <w:tcW w:type="dxa" w:w="2880"/>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Folder structure</w:t>
            </w:r>
          </w:p>
        </w:tc>
        <w:tc>
          <w:tcPr>
            <w:tcW w:type="dxa" w:w="669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Automatic Client / Project / Final Approved Deliverables with manager override.</w:t>
            </w:r>
          </w:p>
        </w:tc>
      </w:tr>
      <w:tr>
        <w:trPr>
          <w:cantSplit/>
        </w:trPr>
        <w:tc>
          <w:tcPr>
            <w:tcW w:type="dxa" w:w="2880"/>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Storage</w:t>
            </w:r>
          </w:p>
        </w:tc>
        <w:tc>
          <w:tcPr>
            <w:tcW w:type="dxa" w:w="669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Provider-neutral in V1; provider selected during implementation.</w:t>
            </w:r>
          </w:p>
        </w:tc>
      </w:tr>
      <w:tr>
        <w:trPr>
          <w:cantSplit/>
        </w:trPr>
        <w:tc>
          <w:tcPr>
            <w:tcW w:type="dxa" w:w="2880"/>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Versioning</w:t>
            </w:r>
          </w:p>
        </w:tc>
        <w:tc>
          <w:tcPr>
            <w:tcW w:type="dxa" w:w="669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Every version metadata in ERP; actual files may live externally.</w:t>
            </w:r>
          </w:p>
        </w:tc>
      </w:tr>
      <w:tr>
        <w:trPr>
          <w:cantSplit/>
        </w:trPr>
        <w:tc>
          <w:tcPr>
            <w:tcW w:type="dxa" w:w="2880"/>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Review version behaviour</w:t>
            </w:r>
          </w:p>
        </w:tc>
        <w:tc>
          <w:tcPr>
            <w:tcW w:type="dxa" w:w="669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One logical task review hub; immutable version-pinned shares per send.</w:t>
            </w:r>
          </w:p>
        </w:tc>
      </w:tr>
      <w:tr>
        <w:trPr>
          <w:cantSplit/>
        </w:trPr>
        <w:tc>
          <w:tcPr>
            <w:tcW w:type="dxa" w:w="2880"/>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Measurement</w:t>
            </w:r>
          </w:p>
        </w:tc>
        <w:tc>
          <w:tcPr>
            <w:tcW w:type="dxa" w:w="669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Deadline adherence, task completion, time spent, workload and contextual productivity.</w:t>
            </w:r>
          </w:p>
        </w:tc>
      </w:tr>
      <w:tr>
        <w:trPr>
          <w:cantSplit/>
        </w:trPr>
        <w:tc>
          <w:tcPr>
            <w:tcW w:type="dxa" w:w="2880"/>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Proposal stages</w:t>
            </w:r>
          </w:p>
        </w:tc>
        <w:tc>
          <w:tcPr>
            <w:tcW w:type="dxa" w:w="669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No formal stages; Pending and editable until approved/rejected.</w:t>
            </w:r>
          </w:p>
        </w:tc>
      </w:tr>
      <w:tr>
        <w:trPr>
          <w:cantSplit/>
        </w:trPr>
        <w:tc>
          <w:tcPr>
            <w:tcW w:type="dxa" w:w="2880"/>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WhatsApp</w:t>
            </w:r>
          </w:p>
        </w:tc>
        <w:tc>
          <w:tcPr>
            <w:tcW w:type="dxa" w:w="669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Hybrid dedicated forwarding number plus manual capture fallback.</w:t>
            </w:r>
          </w:p>
        </w:tc>
      </w:tr>
      <w:tr>
        <w:trPr>
          <w:cantSplit/>
        </w:trPr>
        <w:tc>
          <w:tcPr>
            <w:tcW w:type="dxa" w:w="2880"/>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Review formats</w:t>
            </w:r>
          </w:p>
        </w:tc>
        <w:tc>
          <w:tcPr>
            <w:tcW w:type="dxa" w:w="669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Video, audio, images and PDFs with format-appropriate feedback.</w:t>
            </w:r>
          </w:p>
        </w:tc>
      </w:tr>
      <w:tr>
        <w:trPr>
          <w:cantSplit/>
        </w:trPr>
        <w:tc>
          <w:tcPr>
            <w:tcW w:type="dxa" w:w="2880"/>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Freelancers</w:t>
            </w:r>
          </w:p>
        </w:tc>
        <w:tc>
          <w:tcPr>
            <w:tcW w:type="dxa" w:w="669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Full management deferred; latest requirement adds temporary restricted accounts.</w:t>
            </w:r>
          </w:p>
        </w:tc>
      </w:tr>
      <w:tr>
        <w:trPr>
          <w:cantSplit/>
        </w:trPr>
        <w:tc>
          <w:tcPr>
            <w:tcW w:type="dxa" w:w="2880"/>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Finance</w:t>
            </w:r>
          </w:p>
        </w:tc>
        <w:tc>
          <w:tcPr>
            <w:tcW w:type="dxa" w:w="669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Project budgets, invoice status and client-specific rate-card quotation drafting.</w:t>
            </w:r>
          </w:p>
        </w:tc>
      </w:tr>
      <w:tr>
        <w:trPr>
          <w:cantSplit/>
        </w:trPr>
        <w:tc>
          <w:tcPr>
            <w:tcW w:type="dxa" w:w="2880"/>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Ownership</w:t>
            </w:r>
          </w:p>
        </w:tc>
        <w:tc>
          <w:tcPr>
            <w:tcW w:type="dxa" w:w="669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Delivery team initially manages, then transfers full ownership after launch.</w:t>
            </w:r>
          </w:p>
        </w:tc>
      </w:tr>
      <w:tr>
        <w:trPr>
          <w:cantSplit/>
        </w:trPr>
        <w:tc>
          <w:tcPr>
            <w:tcW w:type="dxa" w:w="2880"/>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MVP</w:t>
            </w:r>
          </w:p>
        </w:tc>
        <w:tc>
          <w:tcPr>
            <w:tcW w:type="dxa" w:w="669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All agreed capabilities except explicitly out-of-scope freelancer management.</w:t>
            </w:r>
          </w:p>
        </w:tc>
      </w:tr>
      <w:tr>
        <w:trPr>
          <w:cantSplit/>
        </w:trPr>
        <w:tc>
          <w:tcPr>
            <w:tcW w:type="dxa" w:w="2880"/>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4"/>
              </w:rPr>
              <w:t>Team assumption</w:t>
            </w:r>
          </w:p>
        </w:tc>
        <w:tc>
          <w:tcPr>
            <w:tcW w:type="dxa" w:w="669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4"/>
              </w:rPr>
              <w:t>2 managers, 6-8 employees; scalable account model.</w:t>
            </w:r>
          </w:p>
        </w:tc>
      </w:tr>
    </w:tbl>
    <w:p>
      <w:pPr>
        <w:spacing w:after="0"/>
      </w:pPr>
    </w:p>
    <w:p>
      <w:pPr>
        <w:pStyle w:val="Heading1"/>
        <w:pageBreakBefore/>
      </w:pPr>
      <w:r>
        <w:t>18  Implementation-stage confirmations</w:t>
      </w:r>
    </w:p>
    <w:p>
      <w:r>
        <w:t>These choices do not block this PRD or alter the domain design. They must be resolved during solution design/procurement and recorded in the implementation plan.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31A2B"/>
            <w:tcMar>
              <w:top w:w="90" w:type="dxa"/>
              <w:start w:w="90" w:type="dxa"/>
              <w:bottom w:w="90" w:type="dxa"/>
              <w:end w:w="90" w:type="dxa"/>
            </w:tcMar>
            <w:vAlign w:val="center"/>
          </w:tcPr>
          <w:p>
            <w:pPr>
              <w:jc w:val="left"/>
            </w:pPr>
            <w:r>
              <w:rPr>
                <w:rFonts w:ascii="Liberation Sans" w:hAnsi="Liberation Sans" w:eastAsia="Liberation Sans"/>
                <w:b/>
                <w:color w:val="FFFFFF"/>
                <w:sz w:val="15"/>
              </w:rPr>
              <w:t>Item</w:t>
            </w:r>
          </w:p>
        </w:tc>
        <w:tc>
          <w:tcPr>
            <w:tcW w:type="dxa" w:w="7056"/>
            <w:shd w:fill="131A2B"/>
            <w:tcMar>
              <w:top w:w="90" w:type="dxa"/>
              <w:start w:w="90" w:type="dxa"/>
              <w:bottom w:w="90" w:type="dxa"/>
              <w:end w:w="90" w:type="dxa"/>
            </w:tcMar>
            <w:vAlign w:val="center"/>
          </w:tcPr>
          <w:p>
            <w:pPr>
              <w:jc w:val="left"/>
            </w:pPr>
            <w:r>
              <w:rPr>
                <w:rFonts w:ascii="Liberation Sans" w:hAnsi="Liberation Sans" w:eastAsia="Liberation Sans"/>
                <w:b/>
                <w:color w:val="FFFFFF"/>
                <w:sz w:val="15"/>
              </w:rPr>
              <w:t>Decision required before build/release</w:t>
            </w:r>
          </w:p>
        </w:tc>
      </w:tr>
      <w:tr>
        <w:trPr>
          <w:cantSplit/>
        </w:trPr>
        <w:tc>
          <w:tcPr>
            <w:tcW w:type="dxa" w:w="2520"/>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Primary storage provider</w:t>
            </w:r>
          </w:p>
        </w:tc>
        <w:tc>
          <w:tcPr>
            <w:tcW w:type="dxa" w:w="705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Select the first provider and confirm API credentials, upload limits, archive rules and ownership.</w:t>
            </w:r>
          </w:p>
        </w:tc>
      </w:tr>
      <w:tr>
        <w:trPr>
          <w:cantSplit/>
        </w:trPr>
        <w:tc>
          <w:tcPr>
            <w:tcW w:type="dxa" w:w="2520"/>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Inbound email provider</w:t>
            </w:r>
          </w:p>
        </w:tc>
        <w:tc>
          <w:tcPr>
            <w:tcW w:type="dxa" w:w="705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Choose receiving/parsing service and dedicated domain/address.</w:t>
            </w:r>
          </w:p>
        </w:tc>
      </w:tr>
      <w:tr>
        <w:trPr>
          <w:cantSplit/>
        </w:trPr>
        <w:tc>
          <w:tcPr>
            <w:tcW w:type="dxa" w:w="2520"/>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WhatsApp provider/onboarding</w:t>
            </w:r>
          </w:p>
        </w:tc>
        <w:tc>
          <w:tcPr>
            <w:tcW w:type="dxa" w:w="705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Confirm business number, API/provider, template requirements, media/voice support and rollout timing.</w:t>
            </w:r>
          </w:p>
        </w:tc>
      </w:tr>
      <w:tr>
        <w:trPr>
          <w:cantSplit/>
        </w:trPr>
        <w:tc>
          <w:tcPr>
            <w:tcW w:type="dxa" w:w="2520"/>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AI/transcription provider</w:t>
            </w:r>
          </w:p>
        </w:tc>
        <w:tc>
          <w:tcPr>
            <w:tcW w:type="dxa" w:w="705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Confirm whether enabled at launch, supported languages, cost limits and data-processing terms.</w:t>
            </w:r>
          </w:p>
        </w:tc>
      </w:tr>
      <w:tr>
        <w:trPr>
          <w:cantSplit/>
        </w:trPr>
        <w:tc>
          <w:tcPr>
            <w:tcW w:type="dxa" w:w="2520"/>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Hosting/database</w:t>
            </w:r>
          </w:p>
        </w:tc>
        <w:tc>
          <w:tcPr>
            <w:tcW w:type="dxa" w:w="705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Select production platform, region, backup policy, billing ownership and transfer date.</w:t>
            </w:r>
          </w:p>
        </w:tc>
      </w:tr>
      <w:tr>
        <w:trPr>
          <w:cantSplit/>
        </w:trPr>
        <w:tc>
          <w:tcPr>
            <w:tcW w:type="dxa" w:w="2520"/>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Brand system</w:t>
            </w:r>
          </w:p>
        </w:tc>
        <w:tc>
          <w:tcPr>
            <w:tcW w:type="dxa" w:w="705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Provide final logo, typeface licences, colour guidance and acceptable experimental visual range.</w:t>
            </w:r>
          </w:p>
        </w:tc>
      </w:tr>
      <w:tr>
        <w:trPr>
          <w:cantSplit/>
        </w:trPr>
        <w:tc>
          <w:tcPr>
            <w:tcW w:type="dxa" w:w="2520"/>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Retention</w:t>
            </w:r>
          </w:p>
        </w:tc>
        <w:tc>
          <w:tcPr>
            <w:tcW w:type="dxa" w:w="705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Confirm draft file, message and audit retention periods.</w:t>
            </w:r>
          </w:p>
        </w:tc>
      </w:tr>
      <w:tr>
        <w:trPr>
          <w:cantSplit/>
        </w:trPr>
        <w:tc>
          <w:tcPr>
            <w:tcW w:type="dxa" w:w="2520"/>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Notification defaults</w:t>
            </w:r>
          </w:p>
        </w:tc>
        <w:tc>
          <w:tcPr>
            <w:tcW w:type="dxa" w:w="705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Confirm which events trigger immediate email versus in-app only.</w:t>
            </w:r>
          </w:p>
        </w:tc>
      </w:tr>
      <w:tr>
        <w:trPr>
          <w:cantSplit/>
        </w:trPr>
        <w:tc>
          <w:tcPr>
            <w:tcW w:type="dxa" w:w="2520"/>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Quotation format</w:t>
            </w:r>
          </w:p>
        </w:tc>
        <w:tc>
          <w:tcPr>
            <w:tcW w:type="dxa" w:w="7056"/>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Provide AndThenn quotation template, tax/legal fields and approval/signature requirements.</w:t>
            </w:r>
          </w:p>
        </w:tc>
      </w:tr>
      <w:tr>
        <w:trPr>
          <w:cantSplit/>
        </w:trPr>
        <w:tc>
          <w:tcPr>
            <w:tcW w:type="dxa" w:w="2520"/>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color w:val="10131A"/>
                <w:sz w:val="15"/>
              </w:rPr>
              <w:t>UAT data</w:t>
            </w:r>
          </w:p>
        </w:tc>
        <w:tc>
          <w:tcPr>
            <w:tcW w:type="dxa" w:w="7056"/>
            <w:shd w:fill="F7F8FB"/>
            <w:tcMar>
              <w:top w:w="80" w:type="dxa"/>
              <w:start w:w="90" w:type="dxa"/>
              <w:bottom w:w="80" w:type="dxa"/>
              <w:end w:w="90" w:type="dxa"/>
            </w:tcMar>
            <w:vAlign w:val="top"/>
            <w:tcBorders>
              <w:top w:val="nil"/>
              <w:left w:val="nil"/>
              <w:bottom w:val="single" w:sz="3" w:color="E2E6EE"/>
              <w:right w:val="nil"/>
            </w:tcBorders>
          </w:tcPr>
          <w:p>
            <w:pPr>
              <w:spacing w:after="0" w:line="250" w:lineRule="auto"/>
            </w:pPr>
            <w:r>
              <w:rPr>
                <w:rFonts w:ascii="Liberation Sans" w:hAnsi="Liberation Sans" w:eastAsia="Liberation Sans"/>
                <w:b w:val="0"/>
                <w:color w:val="10131A"/>
                <w:sz w:val="15"/>
              </w:rPr>
              <w:t>Select representative projects/media files and authorised client-like reviewers for acceptance testing.</w:t>
            </w:r>
          </w:p>
        </w:tc>
      </w:tr>
    </w:tbl>
    <w:p>
      <w:pPr>
        <w:spacing w:after="0"/>
      </w:pPr>
    </w:p>
    <w:tbl>
      <w:tblPr>
        <w:tblW w:type="auto" w:w="0"/>
        <w:jc w:val="center"/>
        <w:tblLayout w:type="fixed"/>
        <w:tblLook w:firstColumn="1" w:firstRow="1" w:lastColumn="0" w:lastRow="0" w:noHBand="0" w:noVBand="1" w:val="04A0"/>
      </w:tblPr>
      <w:tblGrid>
        <w:gridCol w:w="9720"/>
      </w:tblGrid>
      <w:tr>
        <w:trPr>
          <w:tblHeader w:val="true"/>
        </w:trPr>
        <w:tc>
          <w:tcPr>
            <w:tcW w:type="dxa" w:w="9994"/>
            <w:shd w:fill="F4F6FA"/>
            <w:tcMar>
              <w:top w:w="140" w:type="dxa"/>
              <w:start w:w="170" w:type="dxa"/>
              <w:bottom w:w="140" w:type="dxa"/>
              <w:end w:w="170" w:type="dxa"/>
            </w:tcMar>
            <w:tcBorders>
              <w:top w:val="single" w:sz="2" w:color="E6EAF1"/>
              <w:left w:val="single" w:sz="18" w:color="E75AAE"/>
              <w:bottom w:val="single" w:sz="2" w:color="E6EAF1"/>
              <w:right w:val="single" w:sz="2" w:color="E6EAF1"/>
            </w:tcBorders>
          </w:tcPr>
          <w:p>
            <w:pPr>
              <w:pStyle w:val="Callout"/>
            </w:pPr>
            <w:r>
              <w:rPr>
                <w:b/>
                <w:color w:val="E75AAE"/>
              </w:rPr>
              <w:t xml:space="preserve">FINAL BUILD INSTRUCTION  </w:t>
            </w:r>
            <w:r>
              <w:t>Implement the ERP as a cohesive production system, not a collection of disconnected screens. Prioritise traceable data, explicit ownership, reliable failure handling and exceptional media-company UX. Where visual choices are open, pursue bold, original and polished solutions. Where business rules are specified, follow them exactly.</w:t>
            </w:r>
          </w:p>
        </w:tc>
      </w:tr>
    </w:tbl>
    <w:p>
      <w:pPr>
        <w:spacing w:after="0"/>
      </w:pPr>
    </w:p>
    <w:p>
      <w:pPr>
        <w:spacing w:before="600"/>
        <w:jc w:val="center"/>
      </w:pPr>
      <w:r>
        <w:rPr>
          <w:rFonts w:ascii="Liberation Sans" w:hAnsi="Liberation Sans" w:eastAsia="Liberation Sans"/>
          <w:b/>
          <w:color w:val="5E6675"/>
          <w:sz w:val="18"/>
        </w:rPr>
        <w:t>END OF PRODUCT REQUIREMENTS DOCUMENT</w:t>
      </w:r>
    </w:p>
    <w:sectPr w:rsidR="00FC693F" w:rsidRPr="0006063C" w:rsidSect="00034616">
      <w:headerReference w:type="default" r:id="rId9"/>
      <w:footerReference w:type="default" r:id="rId10"/>
      <w:headerReference w:type="first" r:id="rId11"/>
      <w:footerReference w:type="first" r:id="rId12"/>
      <w:pgSz w:w="12240" w:h="15840"/>
      <w:pgMar w:top="1080" w:right="1123" w:bottom="1008"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2" w:color="D9DEE8"/>
      </w:pBdr>
      <w:tabs>
        <w:tab w:pos="9504" w:val="right"/>
      </w:tabs>
      <w:jc w:val="right"/>
    </w:pPr>
    <w:r>
      <w:rPr>
        <w:rFonts w:ascii="Liberation Sans" w:hAnsi="Liberation Sans" w:eastAsia="Liberation Sans"/>
        <w:color w:val="5E6675"/>
        <w:sz w:val="15"/>
      </w:rPr>
      <w:t>Confidential - Product specification v1.0</w:t>
    </w:r>
    <w:r>
      <w:tab/>
    </w:r>
    <w:r>
      <w:rPr>
        <w:color w:val="5E6675"/>
        <w:sz w:val="16"/>
      </w:rPr>
      <w:t xml:space="preserve">Page </w:t>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2" w:color="D9DEE8"/>
      </w:pBdr>
    </w:pPr>
    <w:r>
      <w:rPr>
        <w:rFonts w:ascii="Liberation Sans" w:hAnsi="Liberation Sans" w:eastAsia="Liberation Sans"/>
        <w:b/>
        <w:color w:val="5E6675"/>
        <w:sz w:val="15"/>
      </w:rPr>
      <w:t>ANDTHENN MEDIA  /  ERP PRODUCT REQUIREMENTS DOCUMENT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69" w:lineRule="auto"/>
    </w:pPr>
    <w:rPr>
      <w:rFonts w:ascii="Liberation Sans" w:hAnsi="Liberation Sans" w:eastAsia="Liberation Sans"/>
      <w:color w:val="10131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Liberation Sans" w:hAnsi="Liberation Sans" w:eastAsia="Liberation Sans"/>
      <w:b/>
      <w:bCs/>
      <w:color w:val="131A2B"/>
      <w:sz w:val="3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Liberation Sans" w:hAnsi="Liberation Sans" w:eastAsia="Liberation Sans"/>
      <w:b/>
      <w:bCs/>
      <w:color w:val="6D5DF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iberation Sans" w:hAnsi="Liberation Sans" w:eastAsia="Liberation Sans"/>
      <w:b/>
      <w:bCs/>
      <w:color w:val="131A2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Liberation Sans" w:hAnsi="Liberation Sans" w:eastAsia="Liberation Sans"/>
      <w:b/>
      <w:color w:val="131A2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Liberation Sans" w:hAnsi="Liberation Sans" w:eastAsia="Liberation San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Liberation Sans" w:hAnsi="Liberation Sans" w:eastAsia="Liberation San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Custom"/>
    <w:basedOn w:val="Normal"/>
    <w:pPr>
      <w:spacing w:after="160"/>
    </w:pPr>
    <w:rPr>
      <w:rFonts w:ascii="Liberation Sans" w:hAnsi="Liberation Sans" w:eastAsia="Liberation Sans"/>
      <w:b w:val="0"/>
      <w:i w:val="0"/>
      <w:color w:val="5E6675"/>
      <w:sz w:val="25"/>
    </w:rPr>
  </w:style>
  <w:style w:type="paragraph" w:customStyle="1" w:styleId="Label">
    <w:name w:val="Label"/>
    <w:basedOn w:val="Normal"/>
    <w:pPr>
      <w:spacing w:after="40"/>
    </w:pPr>
    <w:rPr>
      <w:rFonts w:ascii="Liberation Sans" w:hAnsi="Liberation Sans" w:eastAsia="Liberation Sans"/>
      <w:b/>
      <w:i w:val="0"/>
      <w:color w:val="6D5DFB"/>
      <w:sz w:val="17"/>
    </w:rPr>
  </w:style>
  <w:style w:type="paragraph" w:customStyle="1" w:styleId="Callout">
    <w:name w:val="Callout"/>
    <w:basedOn w:val="Normal"/>
    <w:pPr>
      <w:spacing w:after="80"/>
    </w:pPr>
    <w:rPr>
      <w:rFonts w:ascii="Liberation Sans" w:hAnsi="Liberation Sans" w:eastAsia="Liberation Sans"/>
      <w:b w:val="0"/>
      <w:i w:val="0"/>
      <w:color w:val="10131A"/>
      <w:sz w:val="18"/>
    </w:rPr>
  </w:style>
  <w:style w:type="paragraph" w:customStyle="1" w:styleId="Small">
    <w:name w:val="Small"/>
    <w:basedOn w:val="Normal"/>
    <w:pPr>
      <w:spacing w:after="60"/>
    </w:pPr>
    <w:rPr>
      <w:rFonts w:ascii="Liberation Sans" w:hAnsi="Liberation Sans" w:eastAsia="Liberation Sans"/>
      <w:b w:val="0"/>
      <w:i w:val="0"/>
      <w:color w:val="5E6675"/>
      <w:sz w:val="16"/>
    </w:rPr>
  </w:style>
  <w:style w:type="paragraph" w:customStyle="1" w:styleId="Req">
    <w:name w:val="Req"/>
    <w:basedOn w:val="Normal"/>
    <w:pPr>
      <w:spacing w:after="40"/>
    </w:pPr>
    <w:rPr>
      <w:rFonts w:ascii="Liberation Sans" w:hAnsi="Liberation Sans" w:eastAsia="Liberation Sans"/>
      <w:b w:val="0"/>
      <w:i w:val="0"/>
      <w:color w:val="10131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AndThenn Media Agency Operations ERP - Product Requirements Document</dc:title>
  <dc:subject>Build-ready functional and experience specification</dc:subject>
  <dc:creator>Product Management</dc:creator>
  <cp:keywords>AndThenn Media, ERP, project management, media review, PRD</cp:keywords>
  <dc:description>Consolidated from initial product vision and stakeholder discovery.</dc:description>
  <cp:lastModifiedBy/>
  <cp:revision>1</cp:revision>
  <dcterms:created xsi:type="dcterms:W3CDTF">2013-12-23T23:15:00Z</dcterms:created>
  <dcterms:modified xsi:type="dcterms:W3CDTF">2013-12-23T23:15:00Z</dcterms:modified>
  <cp:category/>
</cp:coreProperties>
</file>