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Arial" w:hAnsi="Arial"/>
          <w:b/>
          <w:i w:val="0"/>
          <w:color w:val="141414"/>
          <w:sz w:val="48"/>
        </w:rPr>
        <w:t>User Testing and Evaluation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color w:val="5F5F5F"/>
          <w:sz w:val="25"/>
        </w:rPr>
        <w:t>O(Alpha) solution suitability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0E0E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Evidence integrity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Completed evidence includes expert/self evaluation, a cognitive walkthrough, and simulated proxy reviews. Actual interviews and real-participant low-fidelity, survey, and high-fidelity studies have not yet been conducted. Protocols are documented so those studies can be run privately with seeded accounts and no personal financial data.</w:t>
            </w:r>
          </w:p>
        </w:tc>
      </w:tr>
    </w:tbl>
    <w:p>
      <w:pPr>
        <w:spacing w:after="20"/>
      </w:pPr>
    </w:p>
    <w:p>
      <w:pPr>
        <w:spacing w:before="28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This section evaluates whether O(Alpha) is understandable, safe, and suitable as a paper-trading and quantitative research prototype. Each evaluation method is presented separately using a consistent structure so that completed evidence, simulated evidence, and future research are easy to distinguish.</w:t>
      </w:r>
    </w:p>
    <w:p>
      <w:pPr>
        <w:pStyle w:val="Heading2"/>
      </w:pPr>
      <w:r>
        <w:t>Evaluation Method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000"/>
        <w:gridCol w:w="2440"/>
        <w:gridCol w:w="1920"/>
      </w:tblGrid>
      <w:tr>
        <w:trPr>
          <w:tblHeader w:val="true"/>
          <w:cantSplit/>
        </w:trPr>
        <w:tc>
          <w:tcPr>
            <w:tcW w:type="dxa" w:w="50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Evaluation method</w:t>
            </w:r>
          </w:p>
        </w:tc>
        <w:tc>
          <w:tcPr>
            <w:tcW w:type="dxa" w:w="244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Current status</w:t>
            </w:r>
          </w:p>
        </w:tc>
        <w:tc>
          <w:tcPr>
            <w:tcW w:type="dxa" w:w="192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Claim as completed?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Expert / self evaluation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Cognitive walkthrough / heuristic evaluation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Simulated user focus group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 - simulated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Yes, labelled simulated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Actual user focus group / interview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Protocol prepared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Low-fidelity usability testing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Protocol prepared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Survey of potential users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Proxy benchmark only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 real survey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High-fidelity usability testing</w:t>
            </w:r>
          </w:p>
        </w:tc>
        <w:tc>
          <w:tcPr>
            <w:tcW w:type="dxa" w:w="2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Protocol prepared</w:t>
            </w:r>
          </w:p>
        </w:tc>
        <w:tc>
          <w:tcPr>
            <w:tcW w:type="dxa" w:w="19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1. Expert / Self Evaluation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Current repository, product flows, safety controls, and technical documentation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Product-level review</w:t>
            </w:r>
          </w:p>
        </w:tc>
      </w:tr>
    </w:tbl>
    <w:p>
      <w:pPr>
        <w:spacing w:after="40"/>
      </w:pPr>
    </w:p>
    <w:p>
      <w:pPr>
        <w:pStyle w:val="Heading3"/>
      </w:pPr>
      <w:r>
        <w:t>Objective and approach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evaluation assessed whether O(Alpha) is suitable as a controlled paper-trading and quantitative research product for beginner users, risk-aware users, evaluators, and technical reviewers. The review covered onboarding, strategy selection, backtest acceptance, dashboard observability, agent lifecycle, settings safety, and strategy evidence.</w:t>
      </w:r>
    </w:p>
    <w:p>
      <w:pPr>
        <w:pStyle w:val="Heading3"/>
      </w:pPr>
      <w:r>
        <w:t>Evaluation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000"/>
        <w:gridCol w:w="3250"/>
        <w:gridCol w:w="3410"/>
      </w:tblGrid>
      <w:tr>
        <w:trPr>
          <w:tblHeader w:val="true"/>
          <w:cantSplit/>
        </w:trPr>
        <w:tc>
          <w:tcPr>
            <w:tcW w:type="dxa" w:w="17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Feature</w:t>
            </w:r>
          </w:p>
        </w:tc>
        <w:tc>
          <w:tcPr>
            <w:tcW w:type="dxa" w:w="10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Rating</w:t>
            </w:r>
          </w:p>
        </w:tc>
        <w:tc>
          <w:tcPr>
            <w:tcW w:type="dxa" w:w="325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Analysis</w:t>
            </w:r>
          </w:p>
        </w:tc>
        <w:tc>
          <w:tcPr>
            <w:tcW w:type="dxa" w:w="341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Suggested improvement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Product scope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4.0 / 5</w:t>
            </w:r>
          </w:p>
        </w:tc>
        <w:tc>
          <w:tcPr>
            <w:tcW w:type="dxa" w:w="32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Research and paper-trading boundaries are appropriate.</w:t>
            </w:r>
          </w:p>
        </w:tc>
        <w:tc>
          <w:tcPr>
            <w:tcW w:type="dxa" w:w="34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Repeat paper-only scope beside high-risk actions.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Onboarding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3.5 / 5</w:t>
            </w:r>
          </w:p>
        </w:tc>
        <w:tc>
          <w:tcPr>
            <w:tcW w:type="dxa" w:w="32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Risk selection, strategy choice, backtest, and acceptance form a coherent setup path.</w:t>
            </w:r>
          </w:p>
        </w:tc>
        <w:tc>
          <w:tcPr>
            <w:tcW w:type="dxa" w:w="34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Explain what the backtest does and does not prove.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Settings safety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4.5 / 5</w:t>
            </w:r>
          </w:p>
        </w:tc>
        <w:tc>
          <w:tcPr>
            <w:tcW w:type="dxa" w:w="32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The active-agent settings lock is strong and consistent with fail-closed safety.</w:t>
            </w:r>
          </w:p>
        </w:tc>
        <w:tc>
          <w:tcPr>
            <w:tcW w:type="dxa" w:w="34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Retain the backend guard and explain the lock in plain language.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Dashboard observability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3.0 / 5</w:t>
            </w:r>
          </w:p>
        </w:tc>
        <w:tc>
          <w:tcPr>
            <w:tcW w:type="dxa" w:w="32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Core portfolio categories are present, but freshness and health are not prominent.</w:t>
            </w:r>
          </w:p>
        </w:tc>
        <w:tc>
          <w:tcPr>
            <w:tcW w:type="dxa" w:w="34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Show latest bar, snapshot, heartbeat, run ID, and stream state.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Strategy evidence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2.5 / 5</w:t>
            </w:r>
          </w:p>
        </w:tc>
        <w:tc>
          <w:tcPr>
            <w:tcW w:type="dxa" w:w="32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Validation evidence is stronger in reports than in the interface.</w:t>
            </w:r>
          </w:p>
        </w:tc>
        <w:tc>
          <w:tcPr>
            <w:tcW w:type="dxa" w:w="34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Add DSR, PBO, benchmark, out-of-sample trades, costs, and report provenance.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1. Expert/self evaluation results. Ratings use a five-point suitability scale.</w:t>
      </w:r>
    </w:p>
    <w:p>
      <w:pPr>
        <w:pStyle w:val="Heading3"/>
      </w:pPr>
      <w:r>
        <w:t>Conclusion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O(Alpha) is suitable as a controlled paper-trading prototype and research-to-paper workflow demonstration. Its strongest product proof is the active-agent safety boundary. Its principal suitability gap is trust calibration: the interface should surface stronger evidence, clearer limits, and more operational status before the product is presented beyond a prototype context.</w:t>
      </w:r>
    </w:p>
    <w:p>
      <w:r>
        <w:br w:type="page"/>
      </w:r>
    </w:p>
    <w:p>
      <w:pPr>
        <w:pStyle w:val="Heading1"/>
      </w:pPr>
      <w:r>
        <w:t>2. Cognitive Walkthrough / Heuristic Evaluation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Task-by-task inspection of onboarding, dashboard, agent controls, settings, and evidence discovery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10-step core journey</w:t>
            </w:r>
          </w:p>
        </w:tc>
      </w:tr>
    </w:tbl>
    <w:p>
      <w:pPr>
        <w:spacing w:after="40"/>
      </w:pPr>
    </w:p>
    <w:p>
      <w:pPr>
        <w:pStyle w:val="Heading3"/>
      </w:pPr>
      <w:r>
        <w:t>Walkthrough tasks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Create or sign in to an account and complete onboarding.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Choose a risk profile and a compatible catalog strategy.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Run and accept the onboarding backtest.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Identify portfolio status and launch the paper portfolio agent.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Inspect allocation, positions, executions, alerts, and activity.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Attempt to edit settings while the agent is active.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Stop the agent and save a settings change.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Locate evidence supporting the selected strategy.</w:t>
      </w:r>
    </w:p>
    <w:p>
      <w:pPr>
        <w:pStyle w:val="Heading3"/>
      </w:pPr>
      <w:r>
        <w:t>Heuristic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3350"/>
        <w:gridCol w:w="3610"/>
      </w:tblGrid>
      <w:tr>
        <w:trPr>
          <w:tblHeader w:val="true"/>
          <w:cantSplit/>
        </w:trPr>
        <w:tc>
          <w:tcPr>
            <w:tcW w:type="dxa" w:w="15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Heuristic</w:t>
            </w:r>
          </w:p>
        </w:tc>
        <w:tc>
          <w:tcPr>
            <w:tcW w:type="dxa" w:w="9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Severity</w:t>
            </w:r>
          </w:p>
        </w:tc>
        <w:tc>
          <w:tcPr>
            <w:tcW w:type="dxa" w:w="335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Finding</w:t>
            </w:r>
          </w:p>
        </w:tc>
        <w:tc>
          <w:tcPr>
            <w:tcW w:type="dxa" w:w="361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System status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Medium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Active state is visible; freshness, last evaluation, and stream state are less visible.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Add last updated, heartbeat, latest bar date, active run ID, and connection status.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Real-world language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Medium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Finance terms are accurate but difficult for beginners.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Add plain-language definitions for Sharpe, drawdown, PBO, DSR, regime, and cadence.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Control and freedom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Low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Launch, terminate, and settings-lock behavior form a clear safety model.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Keep the lock and state why mid-run settings cannot change.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Error prevention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Low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Frontend and backend settings guardrails prevent unsafe changes.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Retain backend enforcement as the source of truth.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Recognition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High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Users must leave the product to inspect strategy evidence and provenance.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Add evidence drawers and report links to strategy cards.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Trust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High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Paper-only scope is not repeated enough near actions that feel financially consequential.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Place Paper only / no brokerage orders labels beside launch, P&amp;L, backtest acceptance, and settings.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Fallback states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High</w:t>
            </w:r>
          </w:p>
        </w:tc>
        <w:tc>
          <w:tcPr>
            <w:tcW w:type="dxa" w:w="33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Realistic fallback values may appear to be genuine portfolio performance.</w:t>
            </w:r>
          </w:p>
        </w:tc>
        <w:tc>
          <w:tcPr>
            <w:tcW w:type="dxa" w:w="361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Use explicit demo, unavailable, or empty states.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2. Cognitive walkthrough and heuristic evaluation findings.</w:t>
      </w:r>
    </w:p>
    <w:p>
      <w:pPr>
        <w:pStyle w:val="Heading3"/>
      </w:pPr>
      <w:r>
        <w:t>Conclusion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core path is coherent and safety-aware. Users can complete the intended actions, but confidence depends on understanding what is simulated, seeing proof for strategy claims, and knowing whether system data is current.</w:t>
      </w:r>
    </w:p>
    <w:p>
      <w:r>
        <w:br w:type="page"/>
      </w:r>
    </w:p>
    <w:p>
      <w:pPr>
        <w:pStyle w:val="Heading1"/>
      </w:pPr>
      <w:r>
        <w:t>3. Simulated User Focus Group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Completed - simulated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Ten proxy personas grounded in the current product and documentation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 = 10 simulated personas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0E0E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Evidence boundary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This is a simulated proxy focus group, not an actual focus group and not real participant research. The results support product planning and research design only.</w:t>
            </w:r>
          </w:p>
        </w:tc>
      </w:tr>
    </w:tbl>
    <w:p>
      <w:pPr>
        <w:spacing w:after="20"/>
      </w:pPr>
    </w:p>
    <w:p>
      <w:pPr>
        <w:pStyle w:val="Heading3"/>
      </w:pPr>
      <w:r>
        <w:t>Method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Ten distinct proxy personas assessed the onboarding flow, paper-agent lifecycle, settings safety, dashboard clarity, strategy evidence, and product trust. Each persona provided ease, confidence, and transparency reactions on a five-point scale together with a primary concern and suggested improvement.</w:t>
      </w:r>
    </w:p>
    <w:p>
      <w:r>
        <w:drawing>
          <wp:inline xmlns:a="http://schemas.openxmlformats.org/drawingml/2006/main" xmlns:pic="http://schemas.openxmlformats.org/drawingml/2006/picture">
            <wp:extent cx="5989320" cy="3069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lpha_Simulated_Focus_Group_Ratings_2026-07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6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Figure 1. Average ratings from the simulated 10-person proxy focus group.</w:t>
      </w:r>
    </w:p>
    <w:p>
      <w:pPr>
        <w:pStyle w:val="Heading3"/>
      </w:pPr>
      <w:r>
        <w:t>Persona-level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1400"/>
        <w:gridCol w:w="1050"/>
        <w:gridCol w:w="2850"/>
        <w:gridCol w:w="2560"/>
      </w:tblGrid>
      <w:tr>
        <w:trPr>
          <w:tblHeader w:val="true"/>
          <w:cantSplit/>
        </w:trPr>
        <w:tc>
          <w:tcPr>
            <w:tcW w:type="dxa" w:w="15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User / persona</w:t>
            </w:r>
          </w:p>
        </w:tc>
        <w:tc>
          <w:tcPr>
            <w:tcW w:type="dxa" w:w="14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Feature</w:t>
            </w:r>
          </w:p>
        </w:tc>
        <w:tc>
          <w:tcPr>
            <w:tcW w:type="dxa" w:w="105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How they felt</w:t>
            </w:r>
          </w:p>
        </w:tc>
        <w:tc>
          <w:tcPr>
            <w:tcW w:type="dxa" w:w="285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Analysis</w:t>
            </w:r>
          </w:p>
        </w:tc>
        <w:tc>
          <w:tcPr>
            <w:tcW w:type="dxa" w:w="256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Suggestion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Beginner paper trader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Onboarding and launch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3.3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Core path was usable; quant terms and paper/live distinction were unclear.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tooltips and persistent paper-only labels.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Risk-aware retail investor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Strategy proof and settings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2.7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Safety boundaries were reassuring, but strategy quality was difficult to verify.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evidence-aware strategy cards and trade audit detail.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Quant hobbyist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Backtest evidence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3.0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Wanted deeper validation metadata and report lineage.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Show DSR, PBO, benchmark, costs, out-of-sample trades, and report path.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Skeptical product manager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Product story and proof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3.0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The flow was coherent, but proof remained concentrated in documentation.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a plain-language proof panel in the product.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Reliability engineer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Lifecycle and health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3.3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Trusted the settings lock; wanted clearer operational diagnostics.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Show heartbeat, stream state, run ID, last refresh, and failure reason.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Finance student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Learning and backtests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3.0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Onboarding felt approachable, but accepting a backtest could imply endorsement.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Use explicit historical-simulation acknowledgement copy.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Compliance reviewer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Claims and auditability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2.5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Wanted product claims to match artifact-backed evidence and paper-only limits.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no-advice, no-live-order, and provenance labels.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Active trader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Trades and drilldowns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2.8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Wanted faster inspection of simulated fills and allocation changes.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a trade drawer with rationale, weight change, fill price, and alert.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Cautious nontechnical saver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Safety and language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2.7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Liked guardrails but could over-trust realistic values and backtests.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Add beginner explanations and explicit demo states.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Privacy-conscious evaluator</w:t>
            </w:r>
          </w:p>
        </w:tc>
        <w:tc>
          <w:tcPr>
            <w:tcW w:type="dxa" w:w="1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Seeded demo</w:t>
            </w:r>
          </w:p>
        </w:tc>
        <w:tc>
          <w:tcPr>
            <w:tcW w:type="dxa" w:w="10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3.0 / 5</w:t>
            </w:r>
          </w:p>
        </w:tc>
        <w:tc>
          <w:tcPr>
            <w:tcW w:type="dxa" w:w="285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Wanted a reproducible review without personal financial data.</w:t>
            </w:r>
          </w:p>
        </w:tc>
        <w:tc>
          <w:tcPr>
            <w:tcW w:type="dxa" w:w="2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Provide deterministic seeded accounts and sample portfolios.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3. Simulated persona feedback. The rating combines ease, confidence, and transparency signals.</w:t>
      </w:r>
    </w:p>
    <w:p>
      <w:pPr>
        <w:pStyle w:val="Heading3"/>
      </w:pPr>
      <w:r>
        <w:t>Cross-persona themes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1300"/>
        <w:gridCol w:w="4660"/>
      </w:tblGrid>
      <w:tr>
        <w:trPr>
          <w:tblHeader w:val="true"/>
          <w:cantSplit/>
        </w:trPr>
        <w:tc>
          <w:tcPr>
            <w:tcW w:type="dxa" w:w="34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Theme</w:t>
            </w:r>
          </w:p>
        </w:tc>
        <w:tc>
          <w:tcPr>
            <w:tcW w:type="dxa" w:w="13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Proxy count</w:t>
            </w:r>
          </w:p>
        </w:tc>
        <w:tc>
          <w:tcPr>
            <w:tcW w:type="dxa" w:w="466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Settings lock felt reassuring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10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Keep the guardrail as a visible product proof point.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Clearer paper-only messaging needed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10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Repeat no-live-order language near consequential actions.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Validation evidence should be visible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9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Expose strategy proof in the interface.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Quant terms were unclear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Add tooltips and beginner explanations.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Freshness or health indicators needed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7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Show data age, heartbeat, stream state, and latest evaluation.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Trade rationale drilldowns needed</w:t>
            </w:r>
          </w:p>
        </w:tc>
        <w:tc>
          <w:tcPr>
            <w:tcW w:type="dxa" w:w="13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6 / 10</w:t>
            </w:r>
          </w:p>
        </w:tc>
        <w:tc>
          <w:tcPr>
            <w:tcW w:type="dxa" w:w="4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Explain why each simulated action occurred.</w:t>
            </w:r>
          </w:p>
        </w:tc>
      </w:tr>
    </w:tbl>
    <w:p>
      <w:pPr>
        <w:pStyle w:val="Heading1"/>
      </w:pPr>
      <w:r>
        <w:t>4. Actual User Focus Group / Interview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Not yet conducted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Private interview protocol prepared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Target N = 10 real participants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2F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Reporting rule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Do not claim this method as completed until real participants have taken part and anonymized notes have been retained.</w:t>
            </w:r>
          </w:p>
        </w:tc>
      </w:tr>
    </w:tbl>
    <w:p>
      <w:pPr>
        <w:spacing w:after="20"/>
      </w:pPr>
    </w:p>
    <w:p>
      <w:pPr>
        <w:pStyle w:val="Heading3"/>
      </w:pPr>
      <w:r>
        <w:t>Purpose and participant mix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proposed study tests whether potential users understand the paper-only scope, can complete the core workflow, and can explain what evidence they require before trusting an automated strategy. A balanced sample should include beginner investors, risk-aware retail investors, technically inclined users, a product evaluator, a compliance or risk reviewer, and a finance learner.</w:t>
      </w:r>
    </w:p>
    <w:p>
      <w:pPr>
        <w:pStyle w:val="Heading3"/>
      </w:pPr>
      <w:r>
        <w:t>Private session procedure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Run 45-60 minute moderated sessions using seeded demo accounts.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Collect no brokerage credentials, real portfolio data, or personal financial-position details.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Ask participants to choose a risk profile, run and interpret a backtest, launch the paper agent, inspect activity, test the settings lock, stop the agent, and locate strategy evidence.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Record anonymized task outcomes, confusion points, trust and safety ratings, and improvement suggestions.</w:t>
      </w:r>
    </w:p>
    <w:p>
      <w:pPr>
        <w:pStyle w:val="Heading3"/>
      </w:pPr>
      <w:r>
        <w:t>Interview record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000"/>
        <w:gridCol w:w="1200"/>
        <w:gridCol w:w="1800"/>
        <w:gridCol w:w="1900"/>
        <w:gridCol w:w="800"/>
        <w:gridCol w:w="800"/>
        <w:gridCol w:w="1860"/>
      </w:tblGrid>
      <w:tr>
        <w:trPr>
          <w:tblHeader w:val="true"/>
          <w:cantSplit/>
        </w:trPr>
        <w:tc>
          <w:tcPr>
            <w:tcW w:type="dxa" w:w="10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Participant</w:t>
            </w:r>
          </w:p>
        </w:tc>
        <w:tc>
          <w:tcPr>
            <w:tcW w:type="dxa" w:w="12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Segment</w:t>
            </w:r>
          </w:p>
        </w:tc>
        <w:tc>
          <w:tcPr>
            <w:tcW w:type="dxa" w:w="18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Task success</w:t>
            </w:r>
          </w:p>
        </w:tc>
        <w:tc>
          <w:tcPr>
            <w:tcW w:type="dxa" w:w="19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Main confusion</w:t>
            </w:r>
          </w:p>
        </w:tc>
        <w:tc>
          <w:tcPr>
            <w:tcW w:type="dxa" w:w="8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Trust</w:t>
            </w:r>
          </w:p>
        </w:tc>
        <w:tc>
          <w:tcPr>
            <w:tcW w:type="dxa" w:w="8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Safety</w:t>
            </w:r>
          </w:p>
        </w:tc>
        <w:tc>
          <w:tcPr>
            <w:tcW w:type="dxa" w:w="186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Suggestion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P01</w:t>
            </w:r>
          </w:p>
        </w:tc>
        <w:tc>
          <w:tcPr>
            <w:tcW w:type="dxa" w:w="1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Segment</w:t>
            </w:r>
          </w:p>
        </w:tc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Completed / assisted / failed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Observation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1-5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1-5</w:t>
            </w:r>
          </w:p>
        </w:tc>
        <w:tc>
          <w:tcPr>
            <w:tcW w:type="dxa" w:w="1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Recommendation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P02</w:t>
            </w:r>
          </w:p>
        </w:tc>
        <w:tc>
          <w:tcPr>
            <w:tcW w:type="dxa" w:w="1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Segment</w:t>
            </w:r>
          </w:p>
        </w:tc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Completed / assisted / failed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Observation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1-5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1-5</w:t>
            </w:r>
          </w:p>
        </w:tc>
        <w:tc>
          <w:tcPr>
            <w:tcW w:type="dxa" w:w="1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Recommendation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P03-P10</w:t>
            </w:r>
          </w:p>
        </w:tc>
        <w:tc>
          <w:tcPr>
            <w:tcW w:type="dxa" w:w="1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Repeat per participant</w:t>
            </w:r>
          </w:p>
        </w:tc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-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-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-</w:t>
            </w:r>
          </w:p>
        </w:tc>
        <w:tc>
          <w:tcPr>
            <w:tcW w:type="dxa" w:w="1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-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4. Anonymized interview record structure for future real-participant sessions.</w:t>
      </w:r>
    </w:p>
    <w:p>
      <w:pPr>
        <w:pStyle w:val="Heading3"/>
      </w:pPr>
      <w:r>
        <w:t>Success criteria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At least 80% correctly identify that the system is paper-only.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At least 80% complete onboarding without moderator intervention.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All participants observe that settings cannot be changed during an active run.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At least 70% locate strategy evidence or clearly state where they expected it.</w:t>
      </w:r>
    </w:p>
    <w:p>
      <w:pPr>
        <w:pStyle w:val="Heading1"/>
      </w:pPr>
      <w:r>
        <w:t>5. Usability Testing With Potential Users on Low-Fidelity Artefacts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Not yet conducted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Figma or static-wireframe protocol prepared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Target N = 5-8 real participants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2F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Reporting rule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A low-fidelity protocol is research preparation, not evidence that potential users have tested the artefacts.</w:t>
            </w:r>
          </w:p>
        </w:tc>
      </w:tr>
    </w:tbl>
    <w:p>
      <w:pPr>
        <w:spacing w:after="20"/>
      </w:pPr>
    </w:p>
    <w:p>
      <w:pPr>
        <w:pStyle w:val="Heading3"/>
      </w:pPr>
      <w:r>
        <w:t>Artefacts and research questions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study should use low-fidelity screens for onboarding, strategy evidence, dashboard health, and the locked-settings state. It is intended to test information architecture and comprehension before additional interface polish is implemented.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080"/>
        <w:gridCol w:w="2360"/>
        <w:gridCol w:w="1020"/>
      </w:tblGrid>
      <w:tr>
        <w:trPr>
          <w:tblHeader w:val="true"/>
          <w:cantSplit/>
        </w:trPr>
        <w:tc>
          <w:tcPr>
            <w:tcW w:type="dxa" w:w="19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Artefact</w:t>
            </w:r>
          </w:p>
        </w:tc>
        <w:tc>
          <w:tcPr>
            <w:tcW w:type="dxa" w:w="408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Research question</w:t>
            </w:r>
          </w:p>
        </w:tc>
        <w:tc>
          <w:tcPr>
            <w:tcW w:type="dxa" w:w="236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Metric</w:t>
            </w:r>
          </w:p>
        </w:tc>
        <w:tc>
          <w:tcPr>
            <w:tcW w:type="dxa" w:w="102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Onboarding flow</w:t>
            </w:r>
          </w:p>
        </w:tc>
        <w:tc>
          <w:tcPr>
            <w:tcW w:type="dxa" w:w="4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Can users identify where to begin and select a risk profile?</w:t>
            </w:r>
          </w:p>
        </w:tc>
        <w:tc>
          <w:tcPr>
            <w:tcW w:type="dxa" w:w="2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Completion without help</w:t>
            </w:r>
          </w:p>
        </w:tc>
        <w:tc>
          <w:tcPr>
            <w:tcW w:type="dxa" w:w="10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80%+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Strategy card</w:t>
            </w:r>
          </w:p>
        </w:tc>
        <w:tc>
          <w:tcPr>
            <w:tcW w:type="dxa" w:w="4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Can users identify a compatible strategy and find validation evidence?</w:t>
            </w:r>
          </w:p>
        </w:tc>
        <w:tc>
          <w:tcPr>
            <w:tcW w:type="dxa" w:w="2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Correct selection and evidence discovery</w:t>
            </w:r>
          </w:p>
        </w:tc>
        <w:tc>
          <w:tcPr>
            <w:tcW w:type="dxa" w:w="10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70%+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Dashboard status</w:t>
            </w:r>
          </w:p>
        </w:tc>
        <w:tc>
          <w:tcPr>
            <w:tcW w:type="dxa" w:w="4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Can users identify whether data is current and whether an agent is active?</w:t>
            </w:r>
          </w:p>
        </w:tc>
        <w:tc>
          <w:tcPr>
            <w:tcW w:type="dxa" w:w="2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Correct state explanation</w:t>
            </w:r>
          </w:p>
        </w:tc>
        <w:tc>
          <w:tcPr>
            <w:tcW w:type="dxa" w:w="10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80%+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Settings lock</w:t>
            </w:r>
          </w:p>
        </w:tc>
        <w:tc>
          <w:tcPr>
            <w:tcW w:type="dxa" w:w="4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Can users predict why controls are disabled during a run?</w:t>
            </w:r>
          </w:p>
        </w:tc>
        <w:tc>
          <w:tcPr>
            <w:tcW w:type="dxa" w:w="2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Correct safety explanation</w:t>
            </w:r>
          </w:p>
        </w:tc>
        <w:tc>
          <w:tcPr>
            <w:tcW w:type="dxa" w:w="10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90%+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Paper-only scope</w:t>
            </w:r>
          </w:p>
        </w:tc>
        <w:tc>
          <w:tcPr>
            <w:tcW w:type="dxa" w:w="40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Can users state whether any real money is involved?</w:t>
            </w:r>
          </w:p>
        </w:tc>
        <w:tc>
          <w:tcPr>
            <w:tcW w:type="dxa" w:w="2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Correct scope comprehension</w:t>
            </w:r>
          </w:p>
        </w:tc>
        <w:tc>
          <w:tcPr>
            <w:tcW w:type="dxa" w:w="10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90%+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5. Proposed low-fidelity usability study matrix.</w:t>
      </w:r>
    </w:p>
    <w:p>
      <w:pPr>
        <w:pStyle w:val="Heading3"/>
      </w:pPr>
      <w:r>
        <w:t>Session tasks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Point to where you would begin and choose a risk profile.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Identify the safest compatible strategy and find proof supporting it.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Explain what happens when settings are edited during an active agent run.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Identify whether the prototype can place live brokerage orders.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Describe one screen element that would increase trust.</w:t>
      </w:r>
    </w:p>
    <w:p>
      <w:pPr>
        <w:pStyle w:val="Heading1"/>
      </w:pPr>
      <w:r>
        <w:t>6. Survey of Potential Users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Not fielded with real users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Survey instrument plus simulated proxy benchmark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Proxy N = 50; real N = 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0E0E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Evidence boundary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The chart and ratings below are simulated proxy responses. They are a planning benchmark, not the result of a survey of potential users and should not be reported as real respondent data.</w:t>
            </w:r>
          </w:p>
        </w:tc>
      </w:tr>
    </w:tbl>
    <w:p>
      <w:pPr>
        <w:spacing w:after="20"/>
      </w:pPr>
    </w:p>
    <w:p>
      <w:pPr>
        <w:pStyle w:val="Heading3"/>
      </w:pPr>
      <w:r>
        <w:t>Simulated benchmark</w:t>
      </w:r>
    </w:p>
    <w:p>
      <w:r>
        <w:drawing>
          <wp:inline xmlns:a="http://schemas.openxmlformats.org/drawingml/2006/main" xmlns:pic="http://schemas.openxmlformats.org/drawingml/2006/picture">
            <wp:extent cx="5989320" cy="3069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lpha_Simulated_Survey_Benchmark_2026-07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6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Figure 2. Weighted simulated survey benchmark across three proxy segments.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500"/>
        <w:gridCol w:w="900"/>
        <w:gridCol w:w="1000"/>
        <w:gridCol w:w="800"/>
        <w:gridCol w:w="900"/>
        <w:gridCol w:w="1000"/>
        <w:gridCol w:w="1660"/>
      </w:tblGrid>
      <w:tr>
        <w:trPr>
          <w:tblHeader w:val="true"/>
          <w:cantSplit/>
        </w:trPr>
        <w:tc>
          <w:tcPr>
            <w:tcW w:type="dxa" w:w="26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Proxy segment</w:t>
            </w:r>
          </w:p>
        </w:tc>
        <w:tc>
          <w:tcPr>
            <w:tcW w:type="dxa" w:w="5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N</w:t>
            </w:r>
          </w:p>
        </w:tc>
        <w:tc>
          <w:tcPr>
            <w:tcW w:type="dxa" w:w="9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Clarity</w:t>
            </w:r>
          </w:p>
        </w:tc>
        <w:tc>
          <w:tcPr>
            <w:tcW w:type="dxa" w:w="10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Paper-only</w:t>
            </w:r>
          </w:p>
        </w:tc>
        <w:tc>
          <w:tcPr>
            <w:tcW w:type="dxa" w:w="8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Trust</w:t>
            </w:r>
          </w:p>
        </w:tc>
        <w:tc>
          <w:tcPr>
            <w:tcW w:type="dxa" w:w="9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Evidence</w:t>
            </w:r>
          </w:p>
        </w:tc>
        <w:tc>
          <w:tcPr>
            <w:tcW w:type="dxa" w:w="10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Education</w:t>
            </w:r>
          </w:p>
        </w:tc>
        <w:tc>
          <w:tcPr>
            <w:tcW w:type="dxa" w:w="166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5"/>
              </w:rPr>
              <w:t>Private demo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Beginner / intermediate investors</w:t>
            </w:r>
          </w:p>
        </w:tc>
        <w:tc>
          <w:tcPr>
            <w:tcW w:type="dxa" w:w="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4.1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4.4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4.2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4.6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4.5</w:t>
            </w:r>
          </w:p>
        </w:tc>
        <w:tc>
          <w:tcPr>
            <w:tcW w:type="dxa" w:w="1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3.9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Risk-aware technical users</w:t>
            </w:r>
          </w:p>
        </w:tc>
        <w:tc>
          <w:tcPr>
            <w:tcW w:type="dxa" w:w="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15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4.1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4.5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4.3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4.8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3.7</w:t>
            </w:r>
          </w:p>
        </w:tc>
        <w:tc>
          <w:tcPr>
            <w:tcW w:type="dxa" w:w="1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Evaluator / compliance / finance learners</w:t>
            </w:r>
          </w:p>
        </w:tc>
        <w:tc>
          <w:tcPr>
            <w:tcW w:type="dxa" w:w="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15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4.1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4.4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3.9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4.7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4.3</w:t>
            </w:r>
          </w:p>
        </w:tc>
        <w:tc>
          <w:tcPr>
            <w:tcW w:type="dxa" w:w="1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3.8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Weighted aggregate</w:t>
            </w:r>
          </w:p>
        </w:tc>
        <w:tc>
          <w:tcPr>
            <w:tcW w:type="dxa" w:w="5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50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4.1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4.4</w:t>
            </w:r>
          </w:p>
        </w:tc>
        <w:tc>
          <w:tcPr>
            <w:tcW w:type="dxa" w:w="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4.1</w:t>
            </w:r>
          </w:p>
        </w:tc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4.7</w:t>
            </w:r>
          </w:p>
        </w:tc>
        <w:tc>
          <w:tcPr>
            <w:tcW w:type="dxa" w:w="10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4.2</w:t>
            </w:r>
          </w:p>
        </w:tc>
        <w:tc>
          <w:tcPr>
            <w:tcW w:type="dxa" w:w="16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5"/>
              </w:rPr>
              <w:t>3.9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6. Simulated proxy survey results on a five-point scale.</w:t>
      </w:r>
    </w:p>
    <w:p>
      <w:pPr>
        <w:pStyle w:val="Heading3"/>
      </w:pPr>
      <w:r>
        <w:t>Interpretation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strongest planning signal is demand for visible validation evidence (4.7/5), followed by understanding of the paper-only positioning (4.4/5). Private-demo intent is positive but conditional (3.9/5), indicating that clarity, evidence, and simplicity are likely prerequisites for conversion. These hypotheses require validation with real respondents.</w:t>
      </w:r>
    </w:p>
    <w:p>
      <w:pPr>
        <w:pStyle w:val="Heading3"/>
      </w:pPr>
      <w:r>
        <w:t>Ready-to-field survey instrument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940"/>
        <w:gridCol w:w="1620"/>
      </w:tblGrid>
      <w:tr>
        <w:trPr>
          <w:tblHeader w:val="true"/>
          <w:cantSplit/>
        </w:trPr>
        <w:tc>
          <w:tcPr>
            <w:tcW w:type="dxa" w:w="18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Module</w:t>
            </w:r>
          </w:p>
        </w:tc>
        <w:tc>
          <w:tcPr>
            <w:tcW w:type="dxa" w:w="594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Survey item</w:t>
            </w:r>
          </w:p>
        </w:tc>
        <w:tc>
          <w:tcPr>
            <w:tcW w:type="dxa" w:w="162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Experience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How would you describe your investing or trading experience?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Category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Product familiarity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Have you used a paper-trading or backtesting tool before?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Scope clarity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 understand that O(Alpha) is for paper trading only.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agreement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Trust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 would want validation evidence before launching an automated strategy.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agreement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Over-trust check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 five-year backtest alone is enough for me to trust a strategy.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reverse-coded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Safety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 am concerned about accidentally placing real trades.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agreement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Evidence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 would find DSR, PBO, benchmark, and report links useful.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agreement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Education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 would use short explanations for unfamiliar finance terms.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1-5 agreement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Feature priority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Rank P&amp;L, positions, trades, alerts, strategy proof, and freshness.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Ranking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Open response</w:t>
            </w:r>
          </w:p>
        </w:tc>
        <w:tc>
          <w:tcPr>
            <w:tcW w:type="dxa" w:w="59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What would make you trust this product more?</w:t>
            </w:r>
          </w:p>
        </w:tc>
        <w:tc>
          <w:tcPr>
            <w:tcW w:type="dxa" w:w="16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Text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7. Proposed questionnaire for a future private survey of potential users.</w:t>
      </w:r>
    </w:p>
    <w:p>
      <w:pPr>
        <w:pStyle w:val="Heading1"/>
      </w:pPr>
      <w:r>
        <w:t>7. Usability Testing With Potential Users on High-Fidelity Artefacts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860"/>
        <w:gridCol w:w="2800"/>
      </w:tblGrid>
      <w:tr>
        <w:trPr>
          <w:tblHeader w:val="true"/>
          <w:cantSplit/>
        </w:trPr>
        <w:tc>
          <w:tcPr>
            <w:tcW w:type="dxa" w:w="17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Status</w:t>
            </w:r>
          </w:p>
        </w:tc>
        <w:tc>
          <w:tcPr>
            <w:tcW w:type="dxa" w:w="48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Evidence base</w:t>
            </w:r>
          </w:p>
        </w:tc>
        <w:tc>
          <w:tcPr>
            <w:tcW w:type="dxa" w:w="28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Sample / coverage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Not yet conducted with real users</w:t>
            </w:r>
          </w:p>
        </w:tc>
        <w:tc>
          <w:tcPr>
            <w:tcW w:type="dxa" w:w="48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Working-prototype protocol prepared</w:t>
            </w:r>
          </w:p>
        </w:tc>
        <w:tc>
          <w:tcPr>
            <w:tcW w:type="dxa" w:w="2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Target N = 8-12 real participants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2F2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41414"/>
                <w:sz w:val="19"/>
              </w:rPr>
              <w:t>Reporting rule</w:t>
            </w:r>
          </w:p>
          <w:p>
            <w:pPr>
              <w:spacing w:after="0" w:line="250" w:lineRule="auto"/>
            </w:pPr>
            <w:r>
              <w:rPr>
                <w:rFonts w:ascii="Arial" w:hAnsi="Arial"/>
                <w:b w:val="0"/>
                <w:i w:val="0"/>
                <w:color w:val="141414"/>
                <w:sz w:val="18"/>
              </w:rPr>
              <w:t>Automated and simulated tests can validate behavior, but they do not replace observation of real potential users interacting with the working prototype.</w:t>
            </w:r>
          </w:p>
        </w:tc>
      </w:tr>
    </w:tbl>
    <w:p>
      <w:pPr>
        <w:spacing w:after="20"/>
      </w:pPr>
    </w:p>
    <w:p>
      <w:pPr>
        <w:pStyle w:val="Heading3"/>
      </w:pPr>
      <w:r>
        <w:t>Test environment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Use a local or private deployment with deterministic seeded accounts and paper portfolios.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Disable brokerage integration and collect no personal financial data.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Log only task events, errors, timings, assists, and anonymized ratings.</w:t>
      </w:r>
    </w:p>
    <w:p>
      <w:pPr>
        <w:pStyle w:val="ListBullet"/>
        <w:spacing w:after="60" w:line="252" w:lineRule="auto"/>
        <w:ind w:left="346" w:hanging="230"/>
      </w:pPr>
      <w:r>
        <w:rPr>
          <w:rFonts w:ascii="Arial" w:hAnsi="Arial"/>
          <w:b w:val="0"/>
          <w:i w:val="0"/>
          <w:color w:val="141414"/>
          <w:sz w:val="20"/>
        </w:rPr>
        <w:t>Reset the test account before each session to keep results comparable.</w:t>
      </w:r>
    </w:p>
    <w:p>
      <w:pPr>
        <w:pStyle w:val="Heading3"/>
      </w:pPr>
      <w:r>
        <w:t>Task and measurement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00"/>
        <w:gridCol w:w="3440"/>
        <w:gridCol w:w="2720"/>
      </w:tblGrid>
      <w:tr>
        <w:trPr>
          <w:tblHeader w:val="true"/>
          <w:cantSplit/>
        </w:trPr>
        <w:tc>
          <w:tcPr>
            <w:tcW w:type="dxa" w:w="320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Task</w:t>
            </w:r>
          </w:p>
        </w:tc>
        <w:tc>
          <w:tcPr>
            <w:tcW w:type="dxa" w:w="344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Measures</w:t>
            </w:r>
          </w:p>
        </w:tc>
        <w:tc>
          <w:tcPr>
            <w:tcW w:type="dxa" w:w="2720"/>
            <w:shd w:fill="E7E7E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Complete onboarding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Success, time, assists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80%+ unassisted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Run and interpret a backtest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Success, interpretation accuracy, SEQ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80%+ identify historical limits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Launch the paper agent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Success, paper-only comprehension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90%+ identify no real money at risk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Inspect portfolio state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Find value, allocation, alerts, and trades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80%+ locate all four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Attempt settings change while active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Observed prevention and explanation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100% blocked; 90% explain why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Stop agent and save settings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Success, errors, backtracks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90%+ complete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Find strategy evidence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Discovery or correctly stated expectation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70%+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Post-session assessment</w:t>
            </w:r>
          </w:p>
        </w:tc>
        <w:tc>
          <w:tcPr>
            <w:tcW w:type="dxa" w:w="344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SUS, trust before/after, safety comprehension</w:t>
            </w:r>
          </w:p>
        </w:tc>
        <w:tc>
          <w:tcPr>
            <w:tcW w:type="dxa" w:w="27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6"/>
              </w:rPr>
              <w:t>SUS 75+; no decline in safety comprehension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8. High-fidelity working-prototype usability test plan.</w:t>
      </w:r>
    </w:p>
    <w:p>
      <w:pPr>
        <w:pStyle w:val="Heading3"/>
      </w:pPr>
      <w:r>
        <w:t>Analysis and reporting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Report task success, time-on-task distributions, moderator assists, errors, backtracks, Single Ease Question ratings, System Usability Scale results, and pre/post trust. Segment results by beginner and experienced participants. Use anonymized quotes to explain patterns, and do not claim statistical significance from a small usability sample.</w:t>
      </w:r>
    </w:p>
    <w:p>
      <w:pPr>
        <w:pStyle w:val="Heading1"/>
      </w:pPr>
      <w:r>
        <w:t>Consolidated Findings and Next Steps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completed evaluations agree on one central finding: O(Alpha)'s workflow is understandable and its settings lock is reassuring, but users need stronger evidence visibility, clearer paper-only language, and clearer operational status before confidence can match usability.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1900"/>
        <w:gridCol w:w="6560"/>
      </w:tblGrid>
      <w:tr>
        <w:trPr>
          <w:tblHeader w:val="true"/>
          <w:cantSplit/>
        </w:trPr>
        <w:tc>
          <w:tcPr>
            <w:tcW w:type="dxa" w:w="9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Priority</w:t>
            </w:r>
          </w:p>
        </w:tc>
        <w:tc>
          <w:tcPr>
            <w:tcW w:type="dxa" w:w="190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Area</w:t>
            </w:r>
          </w:p>
        </w:tc>
        <w:tc>
          <w:tcPr>
            <w:tcW w:type="dxa" w:w="6560"/>
            <w:shd w:fill="B8B8B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41414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P0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Paper-only clarity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Add persistent Paper only / no brokerage orders labels beside launch, P&amp;L, backtest acceptance, and settings.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P0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Strategy evidence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Expose promotion status, DSR, PBO, benchmark, out-of-sample trades, costs, report path, and model-artifact requirements.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System 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Show latest bar, portfolio snapshot, agent evaluation, run ID, heartbeat, and stream state.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Demo and empty states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Replace realistic fallback values with explicit demo, unavailable, or empty states.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Trade auditability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Add rationale, target-weight change, previous/current position, simulated fill price, timestamp, and related alert.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P2</w:t>
            </w:r>
          </w:p>
        </w:tc>
        <w:tc>
          <w:tcPr>
            <w:tcW w:type="dxa" w:w="19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Education</w:t>
            </w:r>
          </w:p>
        </w:tc>
        <w:tc>
          <w:tcPr>
            <w:tcW w:type="dxa" w:w="656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before="0" w:after="3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141414"/>
                <w:sz w:val="17"/>
              </w:rPr>
              <w:t>Explain Sharpe, drawdown, DSR, PBO, regime, LGBM, h63, leverage, stop-loss, and take-profit in plain language.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F5F5F"/>
          <w:sz w:val="17"/>
        </w:rPr>
        <w:t>Table 9. Prioritized improvements derived from completed and simulated evaluations.</w:t>
      </w:r>
    </w:p>
    <w:p>
      <w:pPr>
        <w:pStyle w:val="Heading3"/>
      </w:pPr>
      <w:r>
        <w:t>Recommended next evidence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141414"/>
          <w:sz w:val="21"/>
        </w:rPr>
        <w:t>The highest-value next step is a private high-fidelity usability test with five real participants using seeded accounts. It provides stronger product evidence than additional simulated personas while preserving privacy and avoiding public launch. The 50-person survey should follow once the prototype's messaging and evidence surfaces have been improved.</w:t>
      </w:r>
    </w:p>
    <w:sectPr w:rsidR="00FC693F" w:rsidRPr="0006063C" w:rsidSect="00034616">
      <w:footerReference w:type="default" r:id="rId9"/>
      <w:pgSz w:w="12240" w:h="15840"/>
      <w:pgMar w:top="1123" w:right="1181" w:bottom="1080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F5F5F"/>
        <w:sz w:val="16"/>
      </w:rPr>
      <w:t>O(Alpha) | User Testing and Evaluation</w:t>
    </w:r>
    <w:r>
      <w:rPr>
        <w:rFonts w:ascii="Arial" w:hAnsi="Arial"/>
        <w:b w:val="0"/>
        <w:i w:val="0"/>
        <w:color w:val="141414"/>
        <w:sz w:val="16"/>
      </w:rPr>
      <w:t xml:space="preserve">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414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O(Alpha) User Testing and Evaluation</dc:title>
  <dc:subject>Solution suitability evaluation and future user research protocols</dc:subject>
  <dc:creator>O(Alpha)</dc:creator>
  <cp:keywords/>
  <dc:description>Simulated evidence is clearly labelled; actual participant methods are not claimed as completed.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