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Inter"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Inter"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w:hAnsi="Inter" w:cs="Inter Light"/>
          <w:kern w:val="0"/>
          <w:sz w:val="40"/>
          <w:szCs w:val="40"/>
          <w:lang w:val="en-GB"/>
          <w14:ligatures w14:val="none"/>
        </w:rPr>
        <w:t>Tan Jia Jun (A0321311A)</w:t>
      </w:r>
      <w:r w:rsidRPr="00F41844">
        <w:rPr>
          <w:rFonts w:ascii="Inter" w:eastAsia="Inter" w:hAnsi="Inter" w:cs="Arial"/>
          <w:b/>
          <w:bCs/>
          <w:color w:val="000000"/>
          <w:kern w:val="36"/>
          <w:sz w:val="46"/>
          <w:szCs w:val="46"/>
          <w14:ligatures w14:val="none"/>
        </w:rPr>
        <w:br/>
      </w:r>
      <w:r w:rsidRPr="00F41844">
        <w:rPr>
          <w:rFonts w:ascii="Inter" w:eastAsia="Inter"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Inter"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Warm regards,</w:t>
      </w:r>
      <w:r w:rsidRPr="00F41844">
        <w:rPr>
          <w:rFonts w:ascii="Inter" w:eastAsia="Inter"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
        <w:rPr>
          <w:rFonts w:ascii="Inter" w:hAnsi="Inter" w:eastAsia="Inter"/>
        </w:rPr>
        <w:t>O(Alpha) currently supports multiple quantitative strategy frameworks across two execution surfaces:</w:t>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Kalman Filter</w:t>
        <w:br/>
        <w:t>Uses predictive filtering and statistical deviation analysis for the landing-page backtest and legacy symbol-agent path.</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Moving Average Crossover</w:t>
        <w:br/>
        <w:t>Detects trend-following crossover events and remains the default base strategy for several educational and ML-meta-label flows.</w:t>
      </w:r>
    </w:p>
    <w:p>
      <w:pPr>
        <w:pStyle w:val="ListParagraph"/>
      </w:pPr>
      <w:r>
        <w:rPr>
          <w:rFonts w:ascii="Inter" w:hAnsi="Inter" w:eastAsia="Inter"/>
        </w:rPr>
        <w:t>HMM Ensemble / Regime Overlay</w:t>
        <w:br/>
        <w:t>API-exposed single-symbol agent mode that combines MA and Kalman votes while using an HMM risk overlay for regime state and sizing context.</w:t>
      </w:r>
    </w:p>
    <w:p>
      <w:pPr>
        <w:pStyle w:val="ListParagraph"/>
      </w:pPr>
      <w:r>
        <w:rPr>
          <w:rFonts w:ascii="Inter" w:hAnsi="Inter" w:eastAsia="Inter"/>
        </w:rPr>
        <w:t>ML Meta-Label Strategy</w:t>
        <w:br/>
        <w:t>API-exposed wrapper that loads a model artifact, builds features, calibrates probabilities, and filters or sizes base MA/Kalman entry signals.</w:t>
      </w:r>
    </w:p>
    <w:p>
      <w:pPr>
        <w:pStyle w:val="ListParagraph"/>
      </w:pPr>
      <w:r>
        <w:rPr>
          <w:rFonts w:ascii="Inter" w:hAnsi="Inter" w:eastAsia="Inter"/>
        </w:rPr>
        <w:t>Portfolio Catalog Strategies</w:t>
        <w:br/>
        <w:t>Primary paper-trading path built on multi-symbol PortfolioStrategy implementations: LGBM h63 ranker sleeves, deterministic h63 proxy sleeves, low-volatility diagnostics, ranked sleeves, benchmark-funded TSMOM, and composite momentum challengers.</w:t>
      </w:r>
    </w:p>
    <w:p>
      <w:pPr>
        <w:pStyle w:val="ListParagraph"/>
      </w:pPr>
      <w:r>
        <w:rPr>
          <w:rFonts w:ascii="Inter" w:hAnsi="Inter" w:eastAsia="Inter"/>
        </w:rPr>
        <w:t>Portfolio Research Backtests</w:t>
        <w:br/>
        <w:t>/api/v1/backtest also exposes XSEC_MOMENTUM and KALMAN_COINTEGRATION for multi-symbol research simulations.</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Current implementation update</w:t>
      </w:r>
    </w:p>
    <w:p>
      <w:pPr>
        <w:spacing w:after="0" w:line="312" w:lineRule="auto"/>
        <w:ind w:left="-6"/>
        <w:rPr>
          <w:rFonts w:ascii="Inter" w:eastAsia="Inter" w:hAnsi="Inter" w:cs="Inter"/>
          <w:kern w:val="0"/>
          <w:lang w:val="en-GB"/>
          <w14:ligatures w14:val="none"/>
        </w:rPr>
      </w:pPr>
      <w:pPr/>
      <w:r>
        <w:rPr>
          <w:rFonts w:ascii="Inter" w:hAnsi="Inter" w:eastAsia="Inter"/>
        </w:rPr>
        <w:t>The latest implementation is now a full-stack research and paper-trading system rather than a frontend-only proof of concept. The backend exposes authenticated REST/NDJSON APIs, runs portfolio backtests, starts and stops one portfolio catalog agent per user, and persists paper fills, positions, portfolio snapshots, agent run state, and alerts into Postgres.</w:t>
      </w:r>
    </w:p>
    <w:p>
      <w:pPr>
        <w:spacing w:after="0" w:line="312" w:lineRule="auto"/>
        <w:ind w:left="-6"/>
        <w:rPr>
          <w:rFonts w:ascii="Inter" w:eastAsia="Inter" w:hAnsi="Inter" w:cs="Inter"/>
          <w:kern w:val="0"/>
          <w:lang w:val="en-GB"/>
          <w14:ligatures w14:val="none"/>
        </w:rPr>
      </w:pPr>
      <w:pPr/>
      <w:r>
        <w:rPr>
          <w:rFonts w:ascii="Inter" w:hAnsi="Inter" w:eastAsia="Inter"/>
        </w:rPr>
        <w:t>The primary paper-trading path is the portfolio catalog path. A user chooses a catalog strategy, validates it through a backtest, launches a daily-bar portfolio worker, and watches the dashboard update from real backend state. The system remains paper-only by design; live-money brokerage execution is outside the current product scope.</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hAnsi="Inter" w:eastAsia="Inter"/>
        </w:rPr>
        <w:t>Note: the deployed frontend can be viewed at the Vercel URL. Backend-backed flows require NEXT_PUBLIC_API_URL to point at a running Go API. Locally, the full API + frontend stack works through make run-api or make up.</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pPr>
        <w:spacing w:after="120" w:line="276" w:lineRule="auto"/>
      </w:pPr>
      <w:r>
        <w:rPr>
          <w:rFonts w:ascii="Inter" w:hAnsi="Inter" w:eastAsia="Inte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p>
    <w:p w14:paraId="51AF92F0" w14:textId="77777777" w:rsidR="002D1B53" w:rsidRDefault="002D1B53" w:rsidP="002D1B53">
      <w:pPr>
        <w:spacing w:after="120" w:line="276" w:lineRule="auto"/>
        <w:rPr>
          <w:sz w:val="22"/>
          <w:szCs w:val="22"/>
        </w:rPr>
      </w:pPr>
      <w:r>
        <w:rPr>
          <w:rFonts w:ascii="Inter" w:hAnsi="Inter" w:eastAsia="Inter"/>
          <w:sz w:val="22"/>
          <w:szCs w:val="22"/>
        </w:rPr>
        <w:t>This copies .env file from the Docker template:</w:t>
      </w:r>
    </w:p>
    <w:p w14:paraId="57A4E152" w14:textId="77777777" w:rsidR="002D1B53" w:rsidRDefault="002D1B53" w:rsidP="002D1B53">
      <w:pPr>
        <w:spacing w:after="120" w:line="276" w:lineRule="auto"/>
      </w:pPr>
      <w:r>
        <w:rPr>
          <w:rFonts w:ascii="Consolas" w:hAnsi="Consolas"/>
          <w:color w:val="1A1A1A"/>
          <w:sz w:val="19"/>
        </w:rPr>
        <w:t>.env.docker -&gt; .env</w:t>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rFonts w:ascii="Inter" w:hAnsi="Inter" w:eastAsia="Inte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rPr>
          <w:rFonts w:ascii="Inter" w:hAnsi="Inter" w:eastAsia="Inter"/>
        </w:rPr>
        <w:t>(Can leave</w:t>
      </w:r>
      <w:r>
        <w:rPr>
          <w:rFonts w:ascii="Inter" w:hAnsi="Inter" w:eastAsia="Inte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rFonts w:ascii="Inter" w:hAnsi="Inter" w:eastAsia="Inte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rFonts w:ascii="Inter" w:hAnsi="Inter" w:eastAsia="Inte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pPr>
        <w:spacing w:after="120" w:line="276" w:lineRule="auto"/>
      </w:pPr>
      <w:r>
        <w:rPr>
          <w:rFonts w:ascii="Inter" w:hAnsi="Inter" w:eastAsia="Inter"/>
          <w:sz w:val="22"/>
          <w:szCs w:val="22"/>
        </w:rPr>
        <w:t>Once the containers are running, access frontend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rFonts w:ascii="Inter" w:hAnsi="Inter" w:eastAsia="Inter"/>
          <w:sz w:val="22"/>
          <w:szCs w:val="22"/>
        </w:rPr>
        <w:t>The backend API should be available at: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Local full-stack setup notes</w:t>
      </w:r>
    </w:p>
    <w:p>
      <w:pPr>
        <w:spacing w:after="0" w:line="312" w:lineRule="auto"/>
        <w:ind w:left="-6"/>
        <w:rPr>
          <w:rFonts w:ascii="Inter" w:eastAsia="Inter" w:hAnsi="Inter" w:cs="Inter"/>
          <w:kern w:val="0"/>
          <w:lang w:val="en-GB"/>
          <w14:ligatures w14:val="none"/>
        </w:rPr>
      </w:pPr>
      <w:pPr/>
      <w:r>
        <w:rPr>
          <w:rFonts w:ascii="Inter" w:hAnsi="Inter" w:eastAsia="Inter"/>
        </w:rPr>
        <w:t>For fast Supabase-backed local development, run make setup-local, edit DATABASE_URL and NEXT_PUBLIC_API_URL in .env, then run make migrate and make run-api. Start the frontend separately from frontend/ with npm install and npm run dev.</w:t>
      </w:r>
    </w:p>
    <w:p>
      <w:pPr>
        <w:spacing w:after="0" w:line="312" w:lineRule="auto"/>
        <w:ind w:left="-6"/>
        <w:rPr>
          <w:rFonts w:ascii="Inter" w:eastAsia="Inter" w:hAnsi="Inter" w:cs="Inter"/>
          <w:kern w:val="0"/>
          <w:lang w:val="en-GB"/>
          <w14:ligatures w14:val="none"/>
        </w:rPr>
      </w:pPr>
      <w:pPr/>
      <w:r>
        <w:rPr>
          <w:rFonts w:ascii="Inter" w:hAnsi="Inter" w:eastAsia="Inter"/>
        </w:rPr>
        <w:t>For Docker development, make setup-docker copies .env.docker to .env and make up starts the TimescaleDB, Redis, API, ingest, and frontend services. The frontend should be available at http://localhost:3000 and the API at http://localhost:8080.</w:t>
      </w:r>
    </w:p>
    <w:p>
      <w:pPr>
        <w:spacing w:after="0" w:line="312" w:lineRule="auto"/>
        <w:ind w:left="-6"/>
        <w:rPr>
          <w:rFonts w:ascii="Inter" w:eastAsia="Inter" w:hAnsi="Inter" w:cs="Inter"/>
          <w:kern w:val="0"/>
          <w:lang w:val="en-GB"/>
          <w14:ligatures w14:val="none"/>
        </w:rPr>
      </w:pPr>
      <w:pPr/>
      <w:r>
        <w:rPr>
          <w:rFonts w:ascii="Inter" w:hAnsi="Inter" w:eastAsia="Inter"/>
        </w:rPr>
        <w:t>When testing LGBM ranker catalog strategies, mount the model artifacts read-only and set OALPHA_DAILY_RANKER_ARTIFACT_ROOT=/var/lib/oalpha/models/fold_artifacts. The API should fail closed when required ranker artifacts are missing rather than silently falling back to proxy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eastAsia="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Inter"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r>
        <w:tc>
          <w:tcPr>
            <w:tcW w:type="dxa" w:w="1696"/>
          </w:tcPr>
          <w:p>
            <w:r>
              <w:t>Portfolio Agent User</w:t>
            </w:r>
          </w:p>
        </w:tc>
        <w:tc>
          <w:tcPr>
            <w:tcW w:type="dxa" w:w="3063"/>
          </w:tcPr>
          <w:p>
            <w:r>
              <w:t>As a portfolio user, I want to launch one paper portfolio agent that runs a chosen catalog strategy over a curated universe so that my dashboard reflects real persisted paper state.</w:t>
            </w:r>
          </w:p>
        </w:tc>
        <w:tc>
          <w:tcPr>
            <w:tcW w:type="dxa" w:w="1395"/>
          </w:tcPr>
          <w:p>
            <w:r>
              <w:t>Essential</w:t>
            </w:r>
          </w:p>
        </w:tc>
        <w:tc>
          <w:tcPr>
            <w:tcW w:type="dxa" w:w="3190"/>
          </w:tcPr>
          <w:p>
            <w:r>
              <w:t>POST /api/v1/agent/portfolio/start creates a PORTFOLIO_CATALOG run, starts the portfolio worker, and persists fills, positions, snapshots, and alerts.</w:t>
            </w:r>
          </w:p>
        </w:tc>
      </w:tr>
      <w:tr>
        <w:tc>
          <w:tcPr>
            <w:tcW w:type="dxa" w:w="1696"/>
          </w:tcPr>
          <w:p>
            <w:r>
              <w:t>Research Auditor</w:t>
            </w:r>
          </w:p>
        </w:tc>
        <w:tc>
          <w:tcPr>
            <w:tcW w:type="dxa" w:w="3063"/>
          </w:tcPr>
          <w:p>
            <w:r>
              <w:t>As a research auditor, I want each strategy to show paper-only status and evidence paths so that I can tell what is validated and what is only experimental.</w:t>
            </w:r>
          </w:p>
        </w:tc>
        <w:tc>
          <w:tcPr>
            <w:tcW w:type="dxa" w:w="1395"/>
          </w:tcPr>
          <w:p>
            <w:r>
              <w:t>Essential</w:t>
            </w:r>
          </w:p>
        </w:tc>
        <w:tc>
          <w:tcPr>
            <w:tcW w:type="dxa" w:w="3190"/>
          </w:tcPr>
          <w:p>
            <w:r>
              <w:t>GET /api/v1/strategies/catalog returns deployment_status, promoted_checkpoint, evidence_paths, paper_only, and requires_model_artifacts metadata.</w:t>
            </w:r>
          </w:p>
        </w:tc>
      </w:tr>
      <w:tr>
        <w:tc>
          <w:tcPr>
            <w:tcW w:type="dxa" w:w="1696"/>
          </w:tcPr>
          <w:p>
            <w:r>
              <w:t>New User</w:t>
            </w:r>
          </w:p>
        </w:tc>
        <w:tc>
          <w:tcPr>
            <w:tcW w:type="dxa" w:w="3063"/>
          </w:tcPr>
          <w:p>
            <w:r>
              <w:t>As a new user, I want to see the backtest graph build while onboarding so that accepting a strategy feels grounded in actual simulation output.</w:t>
            </w:r>
          </w:p>
        </w:tc>
        <w:tc>
          <w:tcPr>
            <w:tcW w:type="dxa" w:w="1395"/>
          </w:tcPr>
          <w:p>
            <w:r>
              <w:t>Essential</w:t>
            </w:r>
          </w:p>
        </w:tc>
        <w:tc>
          <w:tcPr>
            <w:tcW w:type="dxa" w:w="3190"/>
          </w:tcPr>
          <w:p>
            <w:r>
              <w:t>POST /api/v1/backtest/stream emits NDJSON progress events consumed by runBacktestStream and rendered by EquityCurveChart.</w:t>
            </w:r>
          </w:p>
        </w:tc>
      </w:tr>
      <w:tr>
        <w:tc>
          <w:tcPr>
            <w:tcW w:type="dxa" w:w="1696"/>
          </w:tcPr>
          <w:p>
            <w:r>
              <w:t>Portfolio Monitor</w:t>
            </w:r>
          </w:p>
        </w:tc>
        <w:tc>
          <w:tcPr>
            <w:tcW w:type="dxa" w:w="3063"/>
          </w:tcPr>
          <w:p>
            <w:r>
              <w:t>As a portfolio monitor, I want allocation, P&amp;L, execution logs, and alerts to come from stored backend state instead of mock data.</w:t>
            </w:r>
          </w:p>
        </w:tc>
        <w:tc>
          <w:tcPr>
            <w:tcW w:type="dxa" w:w="1395"/>
          </w:tcPr>
          <w:p>
            <w:r>
              <w:t>Essential</w:t>
            </w:r>
          </w:p>
        </w:tc>
        <w:tc>
          <w:tcPr>
            <w:tcW w:type="dxa" w:w="3190"/>
          </w:tcPr>
          <w:p>
            <w:r>
              <w:t>Dashboard fetches /user/portfolio/summary, /history, /positions, /trades, /alerts, /live, and /agent/list through SWR and the API client.</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eastAsia="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Landing-page strategy simulator for Kalman and MA crossover / momentum backtests, showing parameter controls, equity curve, and risk metrics.</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rPr>
                <w:rFonts w:ascii="Inter" w:hAnsi="Inter" w:eastAsia="Inter"/>
              </w:rPr>
              <w:t>First-time authenticated users select a risk profile, run a matching paper-only catalog backtest, accept the result, and only then unlock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Main authenticated overview: portfolio value, regime-aware agent status, launch/terminate control, simplified risk/universe display, allocation, and recent fills.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Configuration screen for risk profile and trading constraints, with catalog strategy validation and streaming backtest acceptance before profile changes.</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Detailed holdings and allocation view backed by portfolio summary, positions, history, live price marks, and CSV export.</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Audit console for persisted executions and system alerts, with action/asset filters and CSV export.</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Paper-only catalog strategies organized by risk profile, with deployment status, evidence paths, benchmark symbol, and model-artifact requirements.</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Alpha-foundation tables for universes, portfolio backtest runs, sleeve returns, model artifacts, pair candidates, and strategy trials, plus dataset-aware bar storage.</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NDJSON streaming endpoint for progressive portfolio equity-curve delivery during onboarding and agent-settings validation.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tc>
          <w:tcPr>
            <w:tcW w:type="dxa" w:w="540"/>
          </w:tcPr>
          <w:p>
            <w:r>
              <w:t>21</w:t>
            </w:r>
          </w:p>
        </w:tc>
        <w:tc>
          <w:tcPr>
            <w:tcW w:type="dxa" w:w="2010"/>
          </w:tcPr>
          <w:p>
            <w:r>
              <w:t>DB-backed Portfolio Execution Router</w:t>
            </w:r>
          </w:p>
        </w:tc>
        <w:tc>
          <w:tcPr>
            <w:tcW w:type="dxa" w:w="1110"/>
          </w:tcPr>
          <w:p>
            <w:r>
              <w:t>2</w:t>
            </w:r>
          </w:p>
        </w:tc>
        <w:tc>
          <w:tcPr>
            <w:tcW w:type="dxa" w:w="5445"/>
          </w:tcPr>
          <w:p>
            <w:r>
              <w:t>Converts target weights into idempotent paper fills, cash ledger updates, positions, portfolio snapshots, and rebalance/risk alerts.</w:t>
            </w:r>
          </w:p>
        </w:tc>
      </w:tr>
      <w:tr>
        <w:tc>
          <w:tcPr>
            <w:tcW w:type="dxa" w:w="540"/>
          </w:tcPr>
          <w:p>
            <w:r>
              <w:t>22</w:t>
            </w:r>
          </w:p>
        </w:tc>
        <w:tc>
          <w:tcPr>
            <w:tcW w:type="dxa" w:w="2010"/>
          </w:tcPr>
          <w:p>
            <w:r>
              <w:t>Portfolio Live State Stream</w:t>
            </w:r>
          </w:p>
        </w:tc>
        <w:tc>
          <w:tcPr>
            <w:tcW w:type="dxa" w:w="1110"/>
          </w:tcPr>
          <w:p>
            <w:r>
              <w:t>2</w:t>
            </w:r>
          </w:p>
        </w:tc>
        <w:tc>
          <w:tcPr>
            <w:tcW w:type="dxa" w:w="5445"/>
          </w:tcPr>
          <w:p>
            <w:r>
              <w:t>Streams snapshots and latest price marks to keep dashboard summary, allocation, and history synchronized with backend state.</w:t>
            </w:r>
          </w:p>
        </w:tc>
      </w:tr>
      <w:tr>
        <w:tc>
          <w:tcPr>
            <w:tcW w:type="dxa" w:w="540"/>
          </w:tcPr>
          <w:p>
            <w:r>
              <w:t>23</w:t>
            </w:r>
          </w:p>
        </w:tc>
        <w:tc>
          <w:tcPr>
            <w:tcW w:type="dxa" w:w="2010"/>
          </w:tcPr>
          <w:p>
            <w:r>
              <w:t>Artifact-aware Ranker Runtime</w:t>
            </w:r>
          </w:p>
        </w:tc>
        <w:tc>
          <w:tcPr>
            <w:tcW w:type="dxa" w:w="1110"/>
          </w:tcPr>
          <w:p>
            <w:r>
              <w:t>2</w:t>
            </w:r>
          </w:p>
        </w:tc>
        <w:tc>
          <w:tcPr>
            <w:tcW w:type="dxa" w:w="5445"/>
          </w:tcPr>
          <w:p>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Inter"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Upon filling in username and password, </w:t>
      </w:r>
      <w:r>
        <w:rPr>
          <w:rFonts w:ascii="Inter" w:eastAsia="Inter" w:hAnsi="Inter" w:cstheme="minorBidi"/>
          <w:kern w:val="2"/>
          <w14:ligatures w14:val="standardContextual"/>
        </w:rPr>
        <w:t>and</w:t>
      </w:r>
      <w:r w:rsidRPr="00F41844">
        <w:rPr>
          <w:rFonts w:ascii="Inter" w:eastAsia="Inter" w:hAnsi="Inter" w:cstheme="minorBidi"/>
          <w:kern w:val="2"/>
          <w14:ligatures w14:val="standardContextual"/>
        </w:rPr>
        <w:t xml:space="preserve"> pressing “Start”, </w:t>
      </w:r>
      <w:r>
        <w:rPr>
          <w:rFonts w:ascii="Inter" w:eastAsia="Inter" w:hAnsi="Inter" w:cstheme="minorBidi"/>
          <w:kern w:val="2"/>
          <w14:ligatures w14:val="standardContextual"/>
        </w:rPr>
        <w:t>the component</w:t>
      </w:r>
      <w:r w:rsidRPr="00F41844">
        <w:rPr>
          <w:rFonts w:ascii="Inter" w:eastAsia="Inter" w:hAnsi="Inter" w:cstheme="minorBidi"/>
          <w:kern w:val="2"/>
          <w14:ligatures w14:val="standardContextual"/>
        </w:rPr>
        <w:t xml:space="preserve"> delivers an asynchronous payload to the /auth/login endpoint on the Go backend</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 xml:space="preserve">which validates identity by performing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Inter" w:hAnsi="Inter" w:cstheme="minorBidi"/>
          <w:kern w:val="2"/>
          <w14:ligatures w14:val="standardContextual"/>
        </w:rPr>
        <w:t>api</w:t>
      </w:r>
      <w:proofErr w:type="spellEnd"/>
      <w:r w:rsidRPr="00F41844">
        <w:rPr>
          <w:rFonts w:ascii="Inter" w:eastAsia="Inter"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If the database evaluates that a submitted username does not exist, the </w:t>
      </w:r>
      <w:r>
        <w:rPr>
          <w:rFonts w:ascii="Inter" w:eastAsia="Inter" w:hAnsi="Inter" w:cstheme="minorBidi"/>
          <w:kern w:val="2"/>
          <w14:ligatures w14:val="standardContextual"/>
        </w:rPr>
        <w:t xml:space="preserve">backend </w:t>
      </w:r>
      <w:r w:rsidRPr="00F41844">
        <w:rPr>
          <w:rFonts w:ascii="Inter" w:eastAsia="Inter"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commits the user record, and initializes the system onboarding state to false. </w:t>
      </w:r>
      <w:r w:rsidRPr="00F41844">
        <w:rPr>
          <w:rFonts w:ascii="Inter" w:hAnsi="Inter" w:eastAsia="Inter"/>
        </w:rPr>
        <w:br/>
      </w:r>
      <w:r w:rsidRPr="00F41844">
        <w:rPr>
          <w:rFonts w:ascii="Inter" w:hAnsi="Inter" w:eastAsia="Inter"/>
        </w:rPr>
        <w:br/>
      </w:r>
      <w:r w:rsidRPr="00F41844">
        <w:rPr>
          <w:rFonts w:ascii="Inter" w:eastAsia="Inter"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Inter" w:hAnsi="Inter" w:cstheme="minorBidi"/>
          <w:kern w:val="2"/>
          <w14:ligatures w14:val="standardContextual"/>
        </w:rPr>
        <w:t xml:space="preserve">n </w:t>
      </w:r>
      <w:r w:rsidRPr="00F41844">
        <w:rPr>
          <w:rFonts w:ascii="Inter" w:eastAsia="Inter" w:hAnsi="Inter" w:cstheme="minorBidi"/>
          <w:kern w:val="2"/>
          <w14:ligatures w14:val="standardContextual"/>
        </w:rPr>
        <w:t>onboarding overlay view</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before unlocking dashboard</w:t>
      </w:r>
      <w:r>
        <w:rPr>
          <w:rFonts w:ascii="Inter" w:eastAsia="Inter"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pPr>
        <w:spacing w:after="0" w:line="312" w:lineRule="auto"/>
        <w:ind w:left="-6"/>
        <w:rPr>
          <w:rFonts w:ascii="Inter" w:hAnsi="Inter"/>
        </w:rPr>
      </w:pPr>
      <w:r>
        <w:rPr>
          <w:rFonts w:ascii="Inter" w:hAnsi="Inter" w:eastAsia="Inter"/>
        </w:rPr>
      </w:r>
      <w:r>
        <w:rPr>
          <w:rFonts w:ascii="Inter" w:hAnsi="Inter" w:eastAsia="Inter"/>
        </w:rPr>
        <w:t>For a seamless onboarding process, first-time authenticated users no longer stop at risk-profile selection. They begin setup, choose a risk profile, review a matching paper-only catalog strategy, run a five-year portfolio catalog backtest, and accept the result before the dashboard is unlocked.</w:t>
      </w:r>
    </w:p>
    <w:p>
      <w:pPr>
        <w:spacing w:after="0" w:line="312" w:lineRule="auto"/>
        <w:ind w:left="-6"/>
        <w:rPr>
          <w:rFonts w:ascii="Inter" w:eastAsia="Inter" w:hAnsi="Inter" w:cs="Inter"/>
          <w:kern w:val="0"/>
          <w:lang w:val="en-GB"/>
          <w14:ligatures w14:val="none"/>
        </w:rPr>
      </w:pPr>
      <w:pPr/>
      <w:r>
        <w:rPr>
          <w:rFonts w:ascii="Inter" w:hAnsi="Inter" w:eastAsia="Inter"/>
        </w:rPr>
      </w:r>
      <w:r>
        <w:rPr>
          <w:rFonts w:ascii="Inter" w:hAnsi="Inter" w:eastAsia="Inter"/>
        </w:rPr>
        <w:t>The risk-profile screen uses an explicit Next button so ordinary card clicks only select the profile. The following screen loads /api/v1/strategies/catalog, filters strategies by the selected risk bucket, shows the available strategy cards, and renders return, Sharpe, max drawdown, trades, and the equity curve for the chosen strategy.</w:t>
      </w:r>
    </w:p>
    <w:p>
      <w:pPr>
        <w:spacing w:after="0" w:line="312" w:lineRule="auto"/>
        <w:ind w:left="-6"/>
        <w:rPr>
          <w:rFonts w:ascii="Inter" w:eastAsia="Inter" w:hAnsi="Inter" w:cs="Inter"/>
          <w:kern w:val="0"/>
          <w:lang w:val="en-GB"/>
          <w14:ligatures w14:val="none"/>
        </w:rPr>
      </w:pPr>
      <w:pPr/>
      <w:r>
        <w:rPr>
          <w:rFonts w:ascii="Inter" w:hAnsi="Inter" w:eastAsia="Inter"/>
        </w:rPr>
      </w:r>
      <w:r>
        <w:rPr>
          <w:rFonts w:ascii="Inter" w:hAnsi="Inter" w:eastAsia="Inter"/>
        </w:rPr>
        <w:t>Start Backtest calls POST /api/v1/backtest/stream with a PORTFOLIO_CATALOG payload, the full default universe, the chosen strategy_key, and risk-derived settings. Accept Backtest remains disabled until a completed result exists; accepting saves /api/v1/user/settings and then calls /api/v1/user/onboarding/complete with backtest_accepted=true.</w:t>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pPr/>
      <w:r>
        <w:rPr>
          <w:rFonts w:ascii="Inter" w:hAnsi="Inter" w:eastAsia="Inter"/>
        </w:rPr>
        <w:t>The second onboarding screen, shown below, is the acceptance gate. The user can compare catalog strategy cards, inspect the generated metrics and equity curve, rerun the test, or accept the backtest to persist their configuration.</w:t>
      </w:r>
    </w:p>
    <w:p>
      <w:pPr>
        <w:jc w:val="center"/>
      </w:pPr>
      <w:r>
        <w:drawing>
          <wp:inline xmlns:a="http://schemas.openxmlformats.org/drawingml/2006/main" xmlns:pic="http://schemas.openxmlformats.org/drawingml/2006/picture">
            <wp:extent cx="6126480" cy="4467225"/>
            <wp:docPr id="2118242444" name="Picture 2118242444"/>
            <wp:cNvGraphicFramePr>
              <a:graphicFrameLocks noChangeAspect="1"/>
            </wp:cNvGraphicFramePr>
            <a:graphic>
              <a:graphicData uri="http://schemas.openxmlformats.org/drawingml/2006/picture">
                <pic:pic>
                  <pic:nvPicPr>
                    <pic:cNvPr id="0" name="onboarding-backtest-acceptance.png"/>
                    <pic:cNvPicPr/>
                  </pic:nvPicPr>
                  <pic:blipFill>
                    <a:blip r:embed="rId40"/>
                    <a:stretch>
                      <a:fillRect/>
                    </a:stretch>
                  </pic:blipFill>
                  <pic:spPr>
                    <a:xfrm>
                      <a:off x="0" y="0"/>
                      <a:ext cx="6126480" cy="4467225"/>
                    </a:xfrm>
                    <a:prstGeom prst="rect"/>
                  </pic:spPr>
                </pic:pic>
              </a:graphicData>
            </a:graphic>
          </wp:inline>
        </w:drawing>
      </w:r>
    </w:p>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r>
              <w:rPr>
                <w:rFonts w:ascii="Inter" w:hAnsi="Inter" w:eastAsia="Inter"/>
                <w:sz w:val="22"/>
              </w:rPr>
              <w:t>Onboarding UI flow</w:t>
            </w:r>
          </w:p>
        </w:tc>
        <w:tc>
          <w:tcPr>
            <w:tcW w:w="7515" w:type="dxa"/>
            <w:tcMar>
              <w:top w:w="100" w:type="dxa"/>
              <w:left w:w="100" w:type="dxa"/>
              <w:bottom w:w="100" w:type="dxa"/>
              <w:right w:w="100" w:type="dxa"/>
            </w:tcMar>
          </w:tcPr>
          <w:p>
            <w:r>
              <w:rPr>
                <w:rFonts w:ascii="Inter" w:hAnsi="Inter" w:eastAsia="Inter"/>
                <w:sz w:val="22"/>
              </w:rPr>
              <w:t>The wizard is now a deliberate three-step flow: welcome, risk-profile selection, and catalog backtest acceptance. Risk cards select only the profile; an explicit Next button advances to the backtest screen.</w:t>
            </w:r>
          </w:p>
        </w:tc>
      </w:tr>
      <w:tr w:rsidR="002D1B53" w:rsidRPr="00F41844" w14:paraId="5B66FCE7" w14:textId="77777777">
        <w:tc>
          <w:tcPr>
            <w:tcW w:w="1485" w:type="dxa"/>
            <w:tcMar>
              <w:top w:w="100" w:type="dxa"/>
              <w:left w:w="100" w:type="dxa"/>
              <w:bottom w:w="100" w:type="dxa"/>
              <w:right w:w="100" w:type="dxa"/>
            </w:tcMar>
          </w:tcPr>
          <w:p>
            <w:r>
              <w:rPr>
                <w:rFonts w:ascii="Inter" w:hAnsi="Inter" w:eastAsia="Inter"/>
                <w:sz w:val="22"/>
              </w:rPr>
              <w:t>Catalog strategy cards</w:t>
            </w:r>
          </w:p>
        </w:tc>
        <w:tc>
          <w:tcPr>
            <w:tcW w:w="7515" w:type="dxa"/>
            <w:tcMar>
              <w:top w:w="100" w:type="dxa"/>
              <w:left w:w="100" w:type="dxa"/>
              <w:bottom w:w="100" w:type="dxa"/>
              <w:right w:w="100" w:type="dxa"/>
            </w:tcMar>
          </w:tcPr>
          <w:p>
            <w:r>
              <w:rPr>
                <w:rFonts w:ascii="Inter" w:hAnsi="Inter" w:eastAsia="Inter"/>
                <w:sz w:val="22"/>
              </w:rPr>
              <w:t>The frontend loads /api/v1/strategies/catalog, filters strategies by the selected low/medium/high risk bucket, and renders selectable strategy cards with display name, risk label, and description.</w:t>
            </w:r>
          </w:p>
        </w:tc>
      </w:tr>
      <w:tr w:rsidR="002D1B53" w:rsidRPr="00F41844" w14:paraId="6E0F6FA4" w14:textId="77777777">
        <w:tc>
          <w:tcPr>
            <w:tcW w:w="1485" w:type="dxa"/>
            <w:tcMar>
              <w:top w:w="100" w:type="dxa"/>
              <w:left w:w="100" w:type="dxa"/>
              <w:bottom w:w="100" w:type="dxa"/>
              <w:right w:w="100" w:type="dxa"/>
            </w:tcMar>
          </w:tcPr>
          <w:p>
            <w:r>
              <w:rPr>
                <w:rFonts w:ascii="Inter" w:hAnsi="Inter" w:eastAsia="Inter"/>
                <w:sz w:val="22"/>
              </w:rPr>
              <w:t>Error and disabled states</w:t>
            </w:r>
          </w:p>
        </w:tc>
        <w:tc>
          <w:tcPr>
            <w:tcW w:w="7515" w:type="dxa"/>
            <w:tcMar>
              <w:top w:w="100" w:type="dxa"/>
              <w:left w:w="100" w:type="dxa"/>
              <w:bottom w:w="100" w:type="dxa"/>
              <w:right w:w="100" w:type="dxa"/>
            </w:tcMar>
          </w:tcPr>
          <w:p>
            <w:r>
              <w:rPr>
                <w:rFonts w:ascii="Inter" w:hAnsi="Inter" w:eastAsia="Inter"/>
                <w:sz w:val="22"/>
              </w:rPr>
              <w:t>State flags disable Back, strategy selection, Start Backtest, and Accept Backtest while the catalog is loading, the backtest is running, or settings are being saved. Backend errors render inline instead of silently advancing the user.</w:t>
            </w:r>
          </w:p>
        </w:tc>
      </w:tr>
      <w:tr>
        <w:tc>
          <w:tcPr>
            <w:tcW w:type="dxa" w:w="1485"/>
          </w:tcPr>
          <w:p>
            <w:r>
              <w:rPr>
                <w:rFonts w:ascii="Inter" w:hAnsi="Inter" w:eastAsia="Inter"/>
                <w:sz w:val="22"/>
              </w:rPr>
              <w:t>Backtest acceptance gate</w:t>
            </w:r>
          </w:p>
        </w:tc>
        <w:tc>
          <w:tcPr>
            <w:tcW w:type="dxa" w:w="7515"/>
          </w:tcPr>
          <w:p>
            <w:r>
              <w:rPr>
                <w:rFonts w:ascii="Inter" w:hAnsi="Inter" w:eastAsia="Inter"/>
                <w:sz w:val="22"/>
              </w:rPr>
              <w:t>Start Backtest streams a PORTFOLIO_CATALOG simulation through runBacktestStream. Progress points progressively build the chart, final metrics populate the tiles, and Accept Backtest stays disabled until backtestResult is present.</w:t>
            </w:r>
          </w:p>
        </w:tc>
      </w:tr>
      <w:tr>
        <w:tc>
          <w:tcPr>
            <w:tcW w:type="dxa" w:w="1485"/>
          </w:tcPr>
          <w:p>
            <w:r>
              <w:rPr>
                <w:rFonts w:ascii="Inter" w:hAnsi="Inter" w:eastAsia="Inter"/>
                <w:sz w:val="22"/>
              </w:rPr>
              <w:t>Completion handoff</w:t>
            </w:r>
          </w:p>
        </w:tc>
        <w:tc>
          <w:tcPr>
            <w:tcW w:type="dxa" w:w="7515"/>
          </w:tcPr>
          <w:p>
            <w:r>
              <w:rPr>
                <w:rFonts w:ascii="Inter" w:hAnsi="Inter" w:eastAsia="Inter"/>
                <w:sz w:val="22"/>
              </w:rPr>
              <w:t>After acceptance, the client saves risk-derived settings, completes onboarding with risk_profile, strategy_key, and backtest_accepted=true, then calls onComplete so the dashboard can hydrate from the selected profile and strategy.</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eastAsia="Inter"/>
                <w:sz w:val="22"/>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r>
              <w:rPr>
                <w:rFonts w:ascii="Inter" w:hAnsi="Inter" w:eastAsia="Inter"/>
                <w:sz w:val="22"/>
              </w:rPr>
              <w:t>Catalog and risk validation</w:t>
            </w:r>
          </w:p>
        </w:tc>
        <w:tc>
          <w:tcPr>
            <w:tcW w:w="7215" w:type="dxa"/>
            <w:tcMar>
              <w:top w:w="100" w:type="dxa"/>
              <w:left w:w="100" w:type="dxa"/>
              <w:bottom w:w="100" w:type="dxa"/>
              <w:right w:w="100" w:type="dxa"/>
            </w:tcMar>
          </w:tcPr>
          <w:p>
            <w:r>
              <w:rPr>
                <w:rFonts w:ascii="Inter" w:hAnsi="Inter" w:eastAsia="Inter"/>
                <w:sz w:val="22"/>
              </w:rPr>
              <w:t>GET /api/v1/strategies/catalog returns the default universe, recommended risk-profile map, and StrategySpec metadata. Onboarding uses this to ensure the selected strategy belongs to the chosen risk bucket.</w:t>
            </w:r>
          </w:p>
        </w:tc>
      </w:tr>
      <w:tr w:rsidR="002D1B53" w:rsidRPr="00F41844" w14:paraId="694EE89F" w14:textId="77777777">
        <w:trPr>
          <w:trHeight w:val="440"/>
        </w:trPr>
        <w:tc>
          <w:tcPr>
            <w:tcW w:w="1785" w:type="dxa"/>
            <w:tcMar>
              <w:top w:w="100" w:type="dxa"/>
              <w:left w:w="100" w:type="dxa"/>
              <w:bottom w:w="100" w:type="dxa"/>
              <w:right w:w="100" w:type="dxa"/>
            </w:tcMar>
          </w:tcPr>
          <w:p>
            <w:r>
              <w:rPr>
                <w:rFonts w:ascii="Inter" w:hAnsi="Inter" w:eastAsia="Inter"/>
                <w:sz w:val="22"/>
              </w:rPr>
              <w:t>Backtest stream gate</w:t>
            </w:r>
          </w:p>
        </w:tc>
        <w:tc>
          <w:tcPr>
            <w:tcW w:w="7215" w:type="dxa"/>
            <w:tcMar>
              <w:top w:w="100" w:type="dxa"/>
              <w:left w:w="100" w:type="dxa"/>
              <w:bottom w:w="100" w:type="dxa"/>
              <w:right w:w="100" w:type="dxa"/>
            </w:tcMar>
          </w:tcPr>
          <w:p>
            <w:r>
              <w:rPr>
                <w:rFonts w:ascii="Inter" w:hAnsi="Inter" w:eastAsia="Inter"/>
                <w:sz w:val="22"/>
              </w:rPr>
              <w:t>POST /api/v1/backtest/stream accepts portfolio strategies only. For onboarding it receives strategy_type=PORTFOLIO_CATALOG, symbols=default_universe, timeframe=1Day, initial_cash=100000, and parameters.strategy_key, then emits started/progress/completed/error NDJSON events.</w:t>
            </w:r>
          </w:p>
        </w:tc>
      </w:tr>
      <w:tr>
        <w:tc>
          <w:tcPr>
            <w:tcW w:type="dxa" w:w="1785"/>
          </w:tcPr>
          <w:p>
            <w:r>
              <w:rPr>
                <w:rFonts w:ascii="Inter" w:hAnsi="Inter" w:eastAsia="Inter"/>
                <w:sz w:val="22"/>
              </w:rPr>
              <w:t>Settings persistence</w:t>
            </w:r>
          </w:p>
        </w:tc>
        <w:tc>
          <w:tcPr>
            <w:tcW w:type="dxa" w:w="7215"/>
          </w:tcPr>
          <w:p>
            <w:r>
              <w:rPr>
                <w:rFonts w:ascii="Inter" w:hAnsi="Inter" w:eastAsia="Inter"/>
                <w:sz w:val="22"/>
              </w:rPr>
              <w:t>POST /api/v1/user/settings persists the risk-derived ServerAgentSettings payload: risk_profile, leverage, max_positions, stop_loss_pct, take_profit_pct, and rebalance_freq.</w:t>
            </w:r>
          </w:p>
        </w:tc>
      </w:tr>
      <w:tr>
        <w:tc>
          <w:tcPr>
            <w:tcW w:type="dxa" w:w="1785"/>
          </w:tcPr>
          <w:p>
            <w:r>
              <w:rPr>
                <w:rFonts w:ascii="Inter" w:hAnsi="Inter" w:eastAsia="Inter"/>
                <w:sz w:val="22"/>
              </w:rPr>
              <w:t>Onboarding completion guard</w:t>
            </w:r>
          </w:p>
        </w:tc>
        <w:tc>
          <w:tcPr>
            <w:tcW w:type="dxa" w:w="7215"/>
          </w:tcPr>
          <w:p>
            <w:r>
              <w:rPr>
                <w:rFonts w:ascii="Inter" w:hAnsi="Inter" w:eastAsia="Inter"/>
                <w:sz w:val="22"/>
              </w:rPr>
              <w:t>POST /api/v1/user/onboarding/complete requires backtest_accepted=true, a saved settings row for the selected risk profile, and a strategy_key whose catalog risk bucket matches the profile before flipping users.is_onboarded to true.</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p>
      <w:pPr/>
      <w:r>
        <w:rPr>
          <w:rFonts w:ascii="Inter" w:hAnsi="Inter" w:eastAsia="Inter"/>
          <w:b/>
          <w:sz w:val="40"/>
        </w:rPr>
        <w:t>Dashboard</w:t>
      </w:r>
    </w:p>
    <w:p>
      <w:pPr/>
      <w:r>
        <w:rPr>
          <w:rFonts w:ascii="Inter" w:hAnsi="Inter" w:eastAsia="Inter"/>
        </w:rPr>
        <w:t>The dashboard is the authenticated command centre for paper trading. It surfaces the current portfolio P&amp;L, active agent status, regime label, recent fills, allocation, and a simplified strategy profile card that only displays the user-facing risk profile and the selected asset universe size.</w:t>
      </w:r>
    </w:p>
    <w:p>
      <w:pPr/>
      <w:r>
        <w:rPr>
          <w:rFonts w:ascii="Inter" w:hAnsi="Inter" w:eastAsia="Inter"/>
        </w:rPr>
        <w:t>The launch button starts or terminates the one-user-one-agent portfolio flow. Once active, the screen hydrates from backend agent state, portfolio snapshots, positions, trades, and the live portfolio stream so values change when paper fills or price marks are persisted.</w:t>
      </w:r>
    </w:p>
    <w:p>
      <w:pPr>
        <w:jc w:val="center"/>
      </w:pPr>
      <w:r>
        <w:drawing>
          <wp:inline xmlns:a="http://schemas.openxmlformats.org/drawingml/2006/main" xmlns:pic="http://schemas.openxmlformats.org/drawingml/2006/picture">
            <wp:extent cx="6126480" cy="4254500"/>
            <wp:docPr id="2118242439" name="Picture 2118242439"/>
            <wp:cNvGraphicFramePr>
              <a:graphicFrameLocks noChangeAspect="1"/>
            </wp:cNvGraphicFramePr>
            <a:graphic>
              <a:graphicData uri="http://schemas.openxmlformats.org/drawingml/2006/picture">
                <pic:pic>
                  <pic:nvPicPr>
                    <pic:cNvPr id="0" name="dashboard.png"/>
                    <pic:cNvPicPr/>
                  </pic:nvPicPr>
                  <pic:blipFill>
                    <a:blip r:embed="rId35"/>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Screen composition</w:t>
            </w:r>
          </w:p>
        </w:tc>
        <w:tc>
          <w:tcPr>
            <w:tcW w:w="7515" w:type="dxa"/>
            <w:tcMar>
              <w:top w:w="100" w:type="dxa"/>
              <w:left w:w="100" w:type="dxa"/>
              <w:bottom w:w="100" w:type="dxa"/>
              <w:right w:w="100" w:type="dxa"/>
            </w:tcMar>
          </w:tcPr>
          <w:p>
            <w:r>
              <w:rPr>
                <w:rFonts w:ascii="Inter" w:hAnsi="Inter" w:eastAsia="Inter"/>
                <w:sz w:val="22"/>
              </w:rPr>
              <w:t>The page composes BalanceCard, StrategyControls, ExecutionLog, and PortfolioAllocation inside AppShell. The strategy card is display-only and intentionally exposes only Risk Profile and Asset Universe.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State hydration</w:t>
            </w:r>
          </w:p>
        </w:tc>
        <w:tc>
          <w:tcPr>
            <w:tcW w:w="7515" w:type="dxa"/>
            <w:tcMar>
              <w:top w:w="100" w:type="dxa"/>
              <w:left w:w="100" w:type="dxa"/>
              <w:bottom w:w="100" w:type="dxa"/>
              <w:right w:w="100" w:type="dxa"/>
            </w:tcMar>
          </w:tcPr>
          <w:p>
            <w:r>
              <w:rPr>
                <w:rFonts w:ascii="Inter" w:hAnsi="Inter" w:eastAsia="Inter"/>
                <w:sz w:val="22"/>
              </w:rPr>
              <w:t>SWR loads /api/v1/user/portfolio/summary, /history, /positions, /trades, /strategies/catalog, and /agent/list. The active/idle state is derived from the backend agent list, not local component state.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updates</w:t>
            </w:r>
          </w:p>
        </w:tc>
        <w:tc>
          <w:tcPr>
            <w:tcW w:w="7515" w:type="dxa"/>
            <w:tcMar>
              <w:top w:w="100" w:type="dxa"/>
              <w:left w:w="100" w:type="dxa"/>
              <w:bottom w:w="100" w:type="dxa"/>
              <w:right w:w="100" w:type="dxa"/>
            </w:tcMar>
          </w:tcPr>
          <w:p>
            <w:r>
              <w:rPr>
                <w:rFonts w:ascii="Inter" w:hAnsi="Inter" w:eastAsia="Inter"/>
                <w:sz w:val="22"/>
              </w:rPr>
              <w:t>streamPortfolioLive patches summary, positions, and history in-place. Price events are applied through portfolioLiveState helpers so dashboard values and allocation can update without a full page refresh.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Agent control UX</w:t>
            </w:r>
          </w:p>
        </w:tc>
        <w:tc>
          <w:tcPr>
            <w:tcW w:w="7515" w:type="dxa"/>
            <w:tcMar>
              <w:top w:w="100" w:type="dxa"/>
              <w:left w:w="100" w:type="dxa"/>
              <w:bottom w:w="100" w:type="dxa"/>
              <w:right w:w="100" w:type="dxa"/>
            </w:tcMar>
          </w:tcPr>
          <w:p>
            <w:r>
              <w:rPr>
                <w:rFonts w:ascii="Inter" w:hAnsi="Inter" w:eastAsia="Inter"/>
                <w:sz w:val="22"/>
              </w:rPr>
              <w:t>The Launch/Terminate button calls portfolioAgentApi.start or stop, disables during synchronization, and renders backend errors in an inline alert panel.</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Agent state</w:t>
            </w:r>
          </w:p>
        </w:tc>
        <w:tc>
          <w:tcPr>
            <w:tcW w:w="7215" w:type="dxa"/>
            <w:vMerge w:val="restart"/>
            <w:tcMar>
              <w:top w:w="100" w:type="dxa"/>
              <w:left w:w="100" w:type="dxa"/>
              <w:bottom w:w="100" w:type="dxa"/>
              <w:right w:w="100" w:type="dxa"/>
            </w:tcMar>
          </w:tcPr>
          <w:p>
            <w:r>
              <w:rPr>
                <w:rFonts w:ascii="Inter" w:hAnsi="Inter" w:eastAsia="Inter"/>
                <w:sz w:val="22"/>
              </w:rPr>
              <w:t>GET /api/v1/agent/list returns active agent_runs with strategy_type PORTFOLIO_CATALOG, strategy_key, heartbeat, and runtime_state such as the synced regime label.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Portfolio state</w:t>
            </w:r>
          </w:p>
        </w:tc>
        <w:tc>
          <w:tcPr>
            <w:tcW w:w="7215" w:type="dxa"/>
            <w:vMerge w:val="restart"/>
            <w:tcMar>
              <w:top w:w="100" w:type="dxa"/>
              <w:left w:w="100" w:type="dxa"/>
              <w:bottom w:w="100" w:type="dxa"/>
              <w:right w:w="100" w:type="dxa"/>
            </w:tcMar>
          </w:tcPr>
          <w:p>
            <w:r>
              <w:rPr>
                <w:rFonts w:ascii="Inter" w:hAnsi="Inter" w:eastAsia="Inter"/>
                <w:sz w:val="22"/>
              </w:rPr>
              <w:t>Portfolio endpoints read canonical DB snapshots, positions, and fills. GetPortfolioSummary, GetPortfolioHistory, GetActivePositions, and GetExecutionStream all scope records to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Launch/stop flow</w:t>
            </w:r>
          </w:p>
        </w:tc>
        <w:tc>
          <w:tcPr>
            <w:tcW w:w="7215" w:type="dxa"/>
            <w:vMerge w:val="restart"/>
            <w:tcMar>
              <w:top w:w="100" w:type="dxa"/>
              <w:left w:w="100" w:type="dxa"/>
              <w:bottom w:w="100" w:type="dxa"/>
              <w:right w:w="100" w:type="dxa"/>
            </w:tcMar>
          </w:tcPr>
          <w:p>
            <w:r>
              <w:rPr>
                <w:rFonts w:ascii="Inter" w:hAnsi="Inter" w:eastAsia="Inter"/>
                <w:sz w:val="22"/>
              </w:rPr>
              <w:t>POST /api/v1/agent/portfolio/start validates risk/profile strategy alignment, creates an agent_runs row, starts the portfolio orchestrator, and marks the run as running. Stop marks the active run stopped and writes an alert.</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Streaming</w:t>
            </w:r>
          </w:p>
        </w:tc>
        <w:tc>
          <w:tcPr>
            <w:tcW w:w="7215" w:type="dxa"/>
            <w:vMerge w:val="restart"/>
            <w:tcMar>
              <w:top w:w="100" w:type="dxa"/>
              <w:left w:w="100" w:type="dxa"/>
              <w:bottom w:w="100" w:type="dxa"/>
              <w:right w:w="100" w:type="dxa"/>
            </w:tcMar>
          </w:tcPr>
          <w:p>
            <w:r>
              <w:rPr>
                <w:rFonts w:ascii="Inter" w:hAnsi="Inter" w:eastAsia="Inter"/>
                <w:sz w:val="22"/>
              </w:rPr>
              <w:t>GET /api/v1/user/portfolio/live emits NDJSON snapshots and price events. With Alpaca credentials, latest prices are marked into positions before snapshots are saved.</w:t>
            </w:r>
          </w:p>
        </w:tc>
      </w:tr>
    </w:tbl>
    <w:p/>
    <w:p>
      <w:pPr/>
      <w:r>
        <w:rPr>
          <w:rFonts w:ascii="Inter" w:hAnsi="Inter" w:eastAsia="Inter"/>
          <w:b/>
          <w:sz w:val="40"/>
        </w:rPr>
        <w:t>Portfolio</w:t>
      </w:r>
    </w:p>
    <w:p>
      <w:pPr/>
      <w:r>
        <w:rPr>
          <w:rFonts w:ascii="Inter" w:hAnsi="Inter" w:eastAsia="Inter"/>
        </w:rPr>
        <w:t>The portfolio screen expands the dashboard allocation into a holdings-centric view. Users can inspect total asset value, 24-hour change, composition, top performer, risk profile, target progress, and the live positions table in one place.</w:t>
      </w:r>
    </w:p>
    <w:p>
      <w:pPr/>
      <w:r>
        <w:rPr>
          <w:rFonts w:ascii="Inter" w:hAnsi="Inter" w:eastAsia="Inter"/>
        </w:rPr>
        <w:t>Unlike the marketing performance page, this screen is tied to persisted paper-trading state: positions, cash, current prices, unrealized P&amp;L, and portfolio history come from the backend repository and are refreshed through the same live stream used by the dashboard.</w:t>
      </w:r>
    </w:p>
    <w:p>
      <w:pPr>
        <w:jc w:val="center"/>
      </w:pPr>
      <w:r>
        <w:drawing>
          <wp:inline xmlns:a="http://schemas.openxmlformats.org/drawingml/2006/main" xmlns:pic="http://schemas.openxmlformats.org/drawingml/2006/picture">
            <wp:extent cx="6126480" cy="4254500"/>
            <wp:docPr id="2118242440" name="Picture 2118242440"/>
            <wp:cNvGraphicFramePr>
              <a:graphicFrameLocks noChangeAspect="1"/>
            </wp:cNvGraphicFramePr>
            <a:graphic>
              <a:graphicData uri="http://schemas.openxmlformats.org/drawingml/2006/picture">
                <pic:pic>
                  <pic:nvPicPr>
                    <pic:cNvPr id="0" name="portfolio.png"/>
                    <pic:cNvPicPr/>
                  </pic:nvPicPr>
                  <pic:blipFill>
                    <a:blip r:embed="rId36"/>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Summary and charting</w:t>
            </w:r>
          </w:p>
        </w:tc>
        <w:tc>
          <w:tcPr>
            <w:tcW w:w="7515" w:type="dxa"/>
            <w:tcMar>
              <w:top w:w="100" w:type="dxa"/>
              <w:left w:w="100" w:type="dxa"/>
              <w:bottom w:w="100" w:type="dxa"/>
              <w:right w:w="100" w:type="dxa"/>
            </w:tcMar>
          </w:tcPr>
          <w:p>
            <w:r>
              <w:rPr>
                <w:rFonts w:ascii="Inter" w:hAnsi="Inter" w:eastAsia="Inter"/>
                <w:sz w:val="22"/>
              </w:rPr>
              <w:t>The page reads portfolio summary and history through SWR, then renders the total value, 24-hour change pill, and sparkline from chronological snapshot data.</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Composition ring</w:t>
            </w:r>
          </w:p>
        </w:tc>
        <w:tc>
          <w:tcPr>
            <w:tcW w:w="7515" w:type="dxa"/>
            <w:tcMar>
              <w:top w:w="100" w:type="dxa"/>
              <w:left w:w="100" w:type="dxa"/>
              <w:bottom w:w="100" w:type="dxa"/>
              <w:right w:w="100" w:type="dxa"/>
            </w:tcMar>
          </w:tcPr>
          <w:p>
            <w:r>
              <w:rPr>
                <w:rFonts w:ascii="Inter" w:hAnsi="Inter" w:eastAsia="Inter"/>
                <w:sz w:val="22"/>
              </w:rPr>
              <w:t>Current positions are ranked by exposure, grouped into visible slices plus cash/other, normalized to percentages, and rendered as a donut allocation chart.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position table</w:t>
            </w:r>
          </w:p>
        </w:tc>
        <w:tc>
          <w:tcPr>
            <w:tcW w:w="7515" w:type="dxa"/>
            <w:tcMar>
              <w:top w:w="100" w:type="dxa"/>
              <w:left w:w="100" w:type="dxa"/>
              <w:bottom w:w="100" w:type="dxa"/>
              <w:right w:w="100" w:type="dxa"/>
            </w:tcMar>
          </w:tcPr>
          <w:p>
            <w:r>
              <w:rPr>
                <w:rFonts w:ascii="Inter" w:hAnsi="Inter" w:eastAsia="Inter"/>
                <w:sz w:val="22"/>
              </w:rPr>
              <w:t>The positions table uses server positions when authenticated and applies live price events to flash rows up or down when a quote changes.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Export and display controls</w:t>
            </w:r>
          </w:p>
        </w:tc>
        <w:tc>
          <w:tcPr>
            <w:tcW w:w="7515" w:type="dxa"/>
            <w:tcMar>
              <w:top w:w="100" w:type="dxa"/>
              <w:left w:w="100" w:type="dxa"/>
              <w:bottom w:w="100" w:type="dxa"/>
              <w:right w:w="100" w:type="dxa"/>
            </w:tcMar>
          </w:tcPr>
          <w:p>
            <w:r>
              <w:rPr>
                <w:rFonts w:ascii="Inter" w:hAnsi="Inter" w:eastAsia="Inter"/>
                <w:sz w:val="22"/>
              </w:rPr>
              <w:t>Users can expand beyond the default visible positions and export the current position set to CSV using the shared downloadCsv helper.</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Snapshot source</w:t>
            </w:r>
          </w:p>
        </w:tc>
        <w:tc>
          <w:tcPr>
            <w:tcW w:w="7215" w:type="dxa"/>
            <w:vMerge w:val="restart"/>
            <w:tcMar>
              <w:top w:w="100" w:type="dxa"/>
              <w:left w:w="100" w:type="dxa"/>
              <w:bottom w:w="100" w:type="dxa"/>
              <w:right w:w="100" w:type="dxa"/>
            </w:tcMar>
          </w:tcPr>
          <w:p>
            <w:r>
              <w:rPr>
                <w:rFonts w:ascii="Inter" w:hAnsi="Inter" w:eastAsia="Inter"/>
                <w:sz w:val="22"/>
              </w:rPr>
              <w:t>PortfolioRepository.SavePortfolioSnapshot computes cash, positions value, total asset value, realized/unrealized P&amp;L, 24-hour change, and target progress from DB state.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Position source</w:t>
            </w:r>
          </w:p>
        </w:tc>
        <w:tc>
          <w:tcPr>
            <w:tcW w:w="7215" w:type="dxa"/>
            <w:vMerge w:val="restart"/>
            <w:tcMar>
              <w:top w:w="100" w:type="dxa"/>
              <w:left w:w="100" w:type="dxa"/>
              <w:bottom w:w="100" w:type="dxa"/>
              <w:right w:w="100" w:type="dxa"/>
            </w:tcMar>
          </w:tcPr>
          <w:p>
            <w:r>
              <w:rPr>
                <w:rFonts w:ascii="Inter" w:hAnsi="Inter" w:eastAsia="Inter"/>
                <w:sz w:val="22"/>
              </w:rPr>
              <w:t>GetActivePositions returns open long positions with qty, avg_entry_price, current_price, unrealized_pnl, and exposure for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Price marking</w:t>
            </w:r>
          </w:p>
        </w:tc>
        <w:tc>
          <w:tcPr>
            <w:tcW w:w="7215" w:type="dxa"/>
            <w:vMerge w:val="restart"/>
            <w:tcMar>
              <w:top w:w="100" w:type="dxa"/>
              <w:left w:w="100" w:type="dxa"/>
              <w:bottom w:w="100" w:type="dxa"/>
              <w:right w:w="100" w:type="dxa"/>
            </w:tcMar>
          </w:tcPr>
          <w:p>
            <w:r>
              <w:rPr>
                <w:rFonts w:ascii="Inter" w:hAnsi="Inter" w:eastAsia="Inter"/>
                <w:sz w:val="22"/>
              </w:rPr>
              <w:t>refreshPortfolioMarks fetches latest Alpaca prices for open symbols, calls MarkPositionPrice, and records a fresh snapshot before serving portfolio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Live stream</w:t>
            </w:r>
          </w:p>
        </w:tc>
        <w:tc>
          <w:tcPr>
            <w:tcW w:w="7215" w:type="dxa"/>
            <w:vMerge w:val="restart"/>
            <w:tcMar>
              <w:top w:w="100" w:type="dxa"/>
              <w:left w:w="100" w:type="dxa"/>
              <w:bottom w:w="100" w:type="dxa"/>
              <w:right w:w="100" w:type="dxa"/>
            </w:tcMar>
          </w:tcPr>
          <w:p>
            <w:r>
              <w:rPr>
                <w:rFonts w:ascii="Inter" w:hAnsi="Inter" w:eastAsia="Inter"/>
                <w:sz w:val="22"/>
              </w:rPr>
              <w:t>StreamPortfolioLive emits the latest summary, positions, and history first, then continues with Alpaca trade/price events or a timed snapshot fallback.</w:t>
            </w:r>
          </w:p>
        </w:tc>
      </w:tr>
    </w:tbl>
    <w:p/>
    <w:p>
      <w:pPr/>
      <w:r>
        <w:rPr>
          <w:rFonts w:ascii="Inter" w:hAnsi="Inter" w:eastAsia="Inter"/>
          <w:b/>
          <w:sz w:val="40"/>
        </w:rPr>
        <w:t>Agent Settings</w:t>
      </w:r>
    </w:p>
    <w:p>
      <w:pPr/>
      <w:r>
        <w:rPr>
          <w:rFonts w:ascii="Inter" w:hAnsi="Inter" w:eastAsia="Inter"/>
        </w:rPr>
        <w:t>Agent Settings lets the user manage risk posture and paper-agent constraints after onboarding. The visible cards map the user-friendly profiles to backend risk buckets, while the advanced controls store leverage, maximum positions, stop-loss, take-profit, and rebalance cadence.</w:t>
      </w:r>
    </w:p>
    <w:p>
      <w:pPr/>
      <w:r>
        <w:rPr>
          <w:rFonts w:ascii="Inter" w:hAnsi="Inter" w:eastAsia="Inter"/>
        </w:rPr>
        <w:t>Risk changes are deliberately gated. If a portfolio agent is running, the frontend blocks profile changes and tells the user to stop the agent first. When a risk profile changes, the user must run and accept a catalog backtest before the settings payload can be saved.</w:t>
      </w:r>
    </w:p>
    <w:p>
      <w:pPr>
        <w:jc w:val="center"/>
      </w:pPr>
      <w:r>
        <w:drawing>
          <wp:inline xmlns:a="http://schemas.openxmlformats.org/drawingml/2006/main" xmlns:pic="http://schemas.openxmlformats.org/drawingml/2006/picture">
            <wp:extent cx="6126480" cy="4254500"/>
            <wp:docPr id="2118242441" name="Picture 2118242441"/>
            <wp:cNvGraphicFramePr>
              <a:graphicFrameLocks noChangeAspect="1"/>
            </wp:cNvGraphicFramePr>
            <a:graphic>
              <a:graphicData uri="http://schemas.openxmlformats.org/drawingml/2006/picture">
                <pic:pic>
                  <pic:nvPicPr>
                    <pic:cNvPr id="0" name="settings.png"/>
                    <pic:cNvPicPr/>
                  </pic:nvPicPr>
                  <pic:blipFill>
                    <a:blip r:embed="rId37"/>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Risk profile cards</w:t>
            </w:r>
          </w:p>
        </w:tc>
        <w:tc>
          <w:tcPr>
            <w:tcW w:w="7515" w:type="dxa"/>
            <w:tcMar>
              <w:top w:w="100" w:type="dxa"/>
              <w:left w:w="100" w:type="dxa"/>
              <w:bottom w:w="100" w:type="dxa"/>
              <w:right w:w="100" w:type="dxa"/>
            </w:tcMar>
          </w:tcPr>
          <w:p>
            <w:r>
              <w:rPr>
                <w:rFonts w:ascii="Inter" w:hAnsi="Inter" w:eastAsia="Inter"/>
                <w:sz w:val="22"/>
              </w:rPr>
              <w:t>The three profile cards use local state for selection and flip-state details, then compare the selected profile against the saved profile to determine whether validation is required.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Catalog strategy selection</w:t>
            </w:r>
          </w:p>
        </w:tc>
        <w:tc>
          <w:tcPr>
            <w:tcW w:w="7515" w:type="dxa"/>
            <w:tcMar>
              <w:top w:w="100" w:type="dxa"/>
              <w:left w:w="100" w:type="dxa"/>
              <w:bottom w:w="100" w:type="dxa"/>
              <w:right w:w="100" w:type="dxa"/>
            </w:tcMar>
          </w:tcPr>
          <w:p>
            <w:r>
              <w:rPr>
                <w:rFonts w:ascii="Inter" w:hAnsi="Inter" w:eastAsia="Inter"/>
                <w:sz w:val="22"/>
              </w:rPr>
              <w:t>The screen loads /api/v1/strategies/catalog, filters strategies by the chosen risk bucket, and defaults to the matching recommended catalog key.</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validation</w:t>
            </w:r>
          </w:p>
        </w:tc>
        <w:tc>
          <w:tcPr>
            <w:tcW w:w="7515" w:type="dxa"/>
            <w:tcMar>
              <w:top w:w="100" w:type="dxa"/>
              <w:left w:w="100" w:type="dxa"/>
              <w:bottom w:w="100" w:type="dxa"/>
              <w:right w:w="100" w:type="dxa"/>
            </w:tcMar>
          </w:tcPr>
          <w:p>
            <w:r>
              <w:rPr>
                <w:rFonts w:ascii="Inter" w:hAnsi="Inter" w:eastAsia="Inter"/>
                <w:sz w:val="22"/>
              </w:rPr>
              <w:t>runBacktestStream powers the validation panel, progressively rendering equity points while the backend emits NDJSON progress events. Accept Backtest records the strategy key that passed validation.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Save gating</w:t>
            </w:r>
          </w:p>
        </w:tc>
        <w:tc>
          <w:tcPr>
            <w:tcW w:w="7515" w:type="dxa"/>
            <w:tcMar>
              <w:top w:w="100" w:type="dxa"/>
              <w:left w:w="100" w:type="dxa"/>
              <w:bottom w:w="100" w:type="dxa"/>
              <w:right w:w="100" w:type="dxa"/>
            </w:tcMar>
          </w:tcPr>
          <w:p>
            <w:r>
              <w:rPr>
                <w:rFonts w:ascii="Inter" w:hAnsi="Inter" w:eastAsia="Inter"/>
                <w:sz w:val="22"/>
              </w:rPr>
              <w:t>The Save button is disabled while backtesting/saving and when a changed profile has not been accepted, or when /agent/list reports a running portfolio agent.</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Settings read/write</w:t>
            </w:r>
          </w:p>
        </w:tc>
        <w:tc>
          <w:tcPr>
            <w:tcW w:w="7215" w:type="dxa"/>
            <w:vMerge w:val="restart"/>
            <w:tcMar>
              <w:top w:w="100" w:type="dxa"/>
              <w:left w:w="100" w:type="dxa"/>
              <w:bottom w:w="100" w:type="dxa"/>
              <w:right w:w="100" w:type="dxa"/>
            </w:tcMar>
          </w:tcPr>
          <w:p>
            <w:r>
              <w:rPr>
                <w:rFonts w:ascii="Inter" w:hAnsi="Inter" w:eastAsia="Inter"/>
                <w:sz w:val="22"/>
              </w:rPr>
              <w:t>GET /api/v1/user/settings returns saved agent_settings; POST /api/v1/user/settings validates bounds before upserting risk_profile, leverage, max_positions, stop_loss_pct, take_profit_pct, and rebalance_freq.</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Running-agent guard</w:t>
            </w:r>
          </w:p>
        </w:tc>
        <w:tc>
          <w:tcPr>
            <w:tcW w:w="7215" w:type="dxa"/>
            <w:vMerge w:val="restart"/>
            <w:tcMar>
              <w:top w:w="100" w:type="dxa"/>
              <w:left w:w="100" w:type="dxa"/>
              <w:bottom w:w="100" w:type="dxa"/>
              <w:right w:w="100" w:type="dxa"/>
            </w:tcMar>
          </w:tcPr>
          <w:p>
            <w:r>
              <w:rPr>
                <w:rFonts w:ascii="Inter" w:hAnsi="Inter" w:eastAsia="Inter"/>
                <w:sz w:val="22"/>
              </w:rPr>
              <w:t>When risk_profile changes, SaveUserSettings checks ListActiveAgentRuns and rejects the update until the active portfolio agent is stopped.</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acceptance guard</w:t>
            </w:r>
          </w:p>
        </w:tc>
        <w:tc>
          <w:tcPr>
            <w:tcW w:w="7215" w:type="dxa"/>
            <w:vMerge w:val="restart"/>
            <w:tcMar>
              <w:top w:w="100" w:type="dxa"/>
              <w:left w:w="100" w:type="dxa"/>
              <w:bottom w:w="100" w:type="dxa"/>
              <w:right w:w="100" w:type="dxa"/>
            </w:tcMar>
          </w:tcPr>
          <w:p>
            <w:r>
              <w:rPr>
                <w:rFonts w:ascii="Inter" w:hAnsi="Inter" w:eastAsia="Inter"/>
                <w:sz w:val="22"/>
              </w:rPr>
              <w:t>Risk-profile changes require backtest_accepted=true and a strategy_key whose catalog risk bucket matches the requested profile.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Runtime consumption</w:t>
            </w:r>
          </w:p>
        </w:tc>
        <w:tc>
          <w:tcPr>
            <w:tcW w:w="7215" w:type="dxa"/>
            <w:vMerge w:val="restart"/>
            <w:tcMar>
              <w:top w:w="100" w:type="dxa"/>
              <w:left w:w="100" w:type="dxa"/>
              <w:bottom w:w="100" w:type="dxa"/>
              <w:right w:w="100" w:type="dxa"/>
            </w:tcMar>
          </w:tcPr>
          <w:p>
            <w:r>
              <w:rPr>
                <w:rFonts w:ascii="Inter" w:hAnsi="Inter" w:eastAsia="Inter"/>
                <w:sz w:val="22"/>
              </w:rPr>
              <w:t>Portfolio runtime settings are converted into max gross exposure, active-position caps, stop-loss/take-profit exits, and rebalance eligibility inside the portfolio worker path.</w:t>
            </w:r>
          </w:p>
        </w:tc>
      </w:tr>
    </w:tbl>
    <w:p/>
    <w:p>
      <w:pPr/>
      <w:r>
        <w:rPr>
          <w:rFonts w:ascii="Inter" w:hAnsi="Inter" w:eastAsia="Inter"/>
          <w:b/>
          <w:sz w:val="40"/>
        </w:rPr>
        <w:t>Activity</w:t>
      </w:r>
    </w:p>
    <w:p>
      <w:pPr/>
      <w:r>
        <w:rPr>
          <w:rFonts w:ascii="Inter" w:hAnsi="Inter" w:eastAsia="Inter"/>
        </w:rPr>
        <w:t>The Activity screen is the audit console for the paper-trading system. It shows recent persisted execution records beside system alerts so a user can understand what the agent did and why it did it.</w:t>
      </w:r>
    </w:p>
    <w:p>
      <w:pPr/>
      <w:r>
        <w:rPr>
          <w:rFonts w:ascii="Inter" w:hAnsi="Inter" w:eastAsia="Inter"/>
        </w:rPr>
        <w:t>The interface supports action filters, asset filters, trade-limit selection, and CSV export. This makes the screen useful both as an end-user history page and as a debugging surface when validating agent behavior.</w:t>
      </w:r>
    </w:p>
    <w:p>
      <w:pPr>
        <w:jc w:val="center"/>
      </w:pPr>
      <w:r>
        <w:drawing>
          <wp:inline xmlns:a="http://schemas.openxmlformats.org/drawingml/2006/main" xmlns:pic="http://schemas.openxmlformats.org/drawingml/2006/picture">
            <wp:extent cx="6126480" cy="4254500"/>
            <wp:docPr id="2118242442" name="Picture 2118242442"/>
            <wp:cNvGraphicFramePr>
              <a:graphicFrameLocks noChangeAspect="1"/>
            </wp:cNvGraphicFramePr>
            <a:graphic>
              <a:graphicData uri="http://schemas.openxmlformats.org/drawingml/2006/picture">
                <pic:pic>
                  <pic:nvPicPr>
                    <pic:cNvPr id="0" name="activity.png"/>
                    <pic:cNvPicPr/>
                  </pic:nvPicPr>
                  <pic:blipFill>
                    <a:blip r:embed="rId38"/>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Execution stream table</w:t>
            </w:r>
          </w:p>
        </w:tc>
        <w:tc>
          <w:tcPr>
            <w:tcW w:w="7515" w:type="dxa"/>
            <w:tcMar>
              <w:top w:w="100" w:type="dxa"/>
              <w:left w:w="100" w:type="dxa"/>
              <w:bottom w:w="100" w:type="dxa"/>
              <w:right w:w="100" w:type="dxa"/>
            </w:tcMar>
          </w:tcPr>
          <w:p>
            <w:r>
              <w:rPr>
                <w:rFonts w:ascii="Inter" w:hAnsi="Inter" w:eastAsia="Inter"/>
                <w:sz w:val="22"/>
              </w:rPr>
              <w:t>SWR reads /api/v1/user/portfolio/trades with a configurable limit, then renders timestamp, action, asset, price, size, slippage, and status.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Filtering</w:t>
            </w:r>
          </w:p>
        </w:tc>
        <w:tc>
          <w:tcPr>
            <w:tcW w:w="7515" w:type="dxa"/>
            <w:tcMar>
              <w:top w:w="100" w:type="dxa"/>
              <w:left w:w="100" w:type="dxa"/>
              <w:bottom w:w="100" w:type="dxa"/>
              <w:right w:w="100" w:type="dxa"/>
            </w:tcMar>
          </w:tcPr>
          <w:p>
            <w:r>
              <w:rPr>
                <w:rFonts w:ascii="Inter" w:hAnsi="Inter" w:eastAsia="Inter"/>
                <w:sz w:val="22"/>
              </w:rPr>
              <w:t>The toolbar filters by All Actions, Fills Only, or Errors, and the asset selector is derived from the unique symbols present in the loaded execution stream.</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System alerts</w:t>
            </w:r>
          </w:p>
        </w:tc>
        <w:tc>
          <w:tcPr>
            <w:tcW w:w="7515" w:type="dxa"/>
            <w:tcMar>
              <w:top w:w="100" w:type="dxa"/>
              <w:left w:w="100" w:type="dxa"/>
              <w:bottom w:w="100" w:type="dxa"/>
              <w:right w:w="100" w:type="dxa"/>
            </w:tcMar>
          </w:tcPr>
          <w:p>
            <w:r>
              <w:rPr>
                <w:rFonts w:ascii="Inter" w:hAnsi="Inter" w:eastAsia="Inter"/>
                <w:sz w:val="22"/>
              </w:rPr>
              <w:t>The side panel reads /api/v1/user/portfolio/alerts and renders alert type, title, description, and UTC timestamp with visual severity treatments.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CSV export</w:t>
            </w:r>
          </w:p>
        </w:tc>
        <w:tc>
          <w:tcPr>
            <w:tcW w:w="7515" w:type="dxa"/>
            <w:tcMar>
              <w:top w:w="100" w:type="dxa"/>
              <w:left w:w="100" w:type="dxa"/>
              <w:bottom w:w="100" w:type="dxa"/>
              <w:right w:w="100" w:type="dxa"/>
            </w:tcMar>
          </w:tcPr>
          <w:p>
            <w:r>
              <w:rPr>
                <w:rFonts w:ascii="Inter" w:hAnsi="Inter" w:eastAsia="Inter"/>
                <w:sz w:val="22"/>
              </w:rPr>
              <w:t>The current filtered trade rows are exported through downloadCsv as oalpha-activity-log.csv, preserving the audit fields shown on-screen.</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Trade retrieval</w:t>
            </w:r>
          </w:p>
        </w:tc>
        <w:tc>
          <w:tcPr>
            <w:tcW w:w="7215" w:type="dxa"/>
            <w:vMerge w:val="restart"/>
            <w:tcMar>
              <w:top w:w="100" w:type="dxa"/>
              <w:left w:w="100" w:type="dxa"/>
              <w:bottom w:w="100" w:type="dxa"/>
              <w:right w:w="100" w:type="dxa"/>
            </w:tcMar>
          </w:tcPr>
          <w:p>
            <w:r>
              <w:rPr>
                <w:rFonts w:ascii="Inter" w:hAnsi="Inter" w:eastAsia="Inter"/>
                <w:sz w:val="22"/>
              </w:rPr>
              <w:t>GetExecutionStream reads fills joined to orders and normalizes sides into BUY_LONG, SELL_LONG, SELL_SHORT, or COVER_SHORT before returning the latest rows.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retrieval</w:t>
            </w:r>
          </w:p>
        </w:tc>
        <w:tc>
          <w:tcPr>
            <w:tcW w:w="7215" w:type="dxa"/>
            <w:vMerge w:val="restart"/>
            <w:tcMar>
              <w:top w:w="100" w:type="dxa"/>
              <w:left w:w="100" w:type="dxa"/>
              <w:bottom w:w="100" w:type="dxa"/>
              <w:right w:w="100" w:type="dxa"/>
            </w:tcMar>
          </w:tcPr>
          <w:p>
            <w:r>
              <w:rPr>
                <w:rFonts w:ascii="Inter" w:hAnsi="Inter" w:eastAsia="Inter"/>
                <w:sz w:val="22"/>
              </w:rPr>
              <w:t>GetSystemAlerts returns recent user-scoped alerts from portfolio_alerts with limit clamping to prevent oversized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sources</w:t>
            </w:r>
          </w:p>
        </w:tc>
        <w:tc>
          <w:tcPr>
            <w:tcW w:w="7215" w:type="dxa"/>
            <w:vMerge w:val="restart"/>
            <w:tcMar>
              <w:top w:w="100" w:type="dxa"/>
              <w:left w:w="100" w:type="dxa"/>
              <w:bottom w:w="100" w:type="dxa"/>
              <w:right w:w="100" w:type="dxa"/>
            </w:tcMar>
          </w:tcPr>
          <w:p>
            <w:r>
              <w:rPr>
                <w:rFonts w:ascii="Inter" w:hAnsi="Inter" w:eastAsia="Inter"/>
                <w:sz w:val="22"/>
              </w:rPr>
              <w:t>Portfolio orchestrator and execution routers insert alerts for agent start, stop, resume, rebalance execution, risk exits, and resume failures.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Audit durability</w:t>
            </w:r>
          </w:p>
        </w:tc>
        <w:tc>
          <w:tcPr>
            <w:tcW w:w="7215" w:type="dxa"/>
            <w:vMerge w:val="restart"/>
            <w:tcMar>
              <w:top w:w="100" w:type="dxa"/>
              <w:left w:w="100" w:type="dxa"/>
              <w:bottom w:w="100" w:type="dxa"/>
              <w:right w:w="100" w:type="dxa"/>
            </w:tcMar>
          </w:tcPr>
          <w:p>
            <w:r>
              <w:rPr>
                <w:rFonts w:ascii="Inter" w:hAnsi="Inter" w:eastAsia="Inter"/>
                <w:sz w:val="22"/>
              </w:rPr>
              <w:t>Because activity reads from persisted orders, fills, and alerts, the screen survives refreshes and backend restarts instead of depending on transient frontend logs.</w:t>
            </w:r>
          </w:p>
        </w:tc>
      </w:tr>
    </w:tbl>
    <w:p/>
    <w:p>
      <w:pPr/>
      <w:r>
        <w:rPr>
          <w:rFonts w:ascii="Inter" w:hAnsi="Inter" w:eastAsia="Inter"/>
          <w:b/>
          <w:sz w:val="40"/>
        </w:rPr>
        <w:t>Landing Backtest</w:t>
      </w:r>
    </w:p>
    <w:p>
      <w:pPr/>
      <w:r>
        <w:rPr>
          <w:rFonts w:ascii="Inter" w:hAnsi="Inter" w:eastAsia="Inter"/>
        </w:rPr>
        <w:t>The landing-page performance screen lets non-authenticated visitors run a single-symbol backtest before signing in. The user enters a symbol, chooses between Kalman Filter and Momentum / MA Crossover, adjusts strategy parameters, and runs the simulation directly from the page.</w:t>
      </w:r>
    </w:p>
    <w:p>
      <w:pPr/>
      <w:r>
        <w:rPr>
          <w:rFonts w:ascii="Inter" w:hAnsi="Inter" w:eastAsia="Inter"/>
        </w:rPr>
        <w:t>Returned results populate the real-time metrics section with cumulative P&amp;L, Sharpe ratio, max drawdown, and the equity curve. If the backend cannot run the request, the frontend falls back to a default curve and displays an error note rather than leaving the section blank.</w:t>
      </w:r>
    </w:p>
    <w:p>
      <w:pPr>
        <w:jc w:val="center"/>
      </w:pPr>
      <w:r>
        <w:drawing>
          <wp:inline xmlns:a="http://schemas.openxmlformats.org/drawingml/2006/main" xmlns:pic="http://schemas.openxmlformats.org/drawingml/2006/picture">
            <wp:extent cx="6126480" cy="5530850"/>
            <wp:docPr id="2118242443" name="Picture 2118242443"/>
            <wp:cNvGraphicFramePr>
              <a:graphicFrameLocks noChangeAspect="1"/>
            </wp:cNvGraphicFramePr>
            <a:graphic>
              <a:graphicData uri="http://schemas.openxmlformats.org/drawingml/2006/picture">
                <pic:pic>
                  <pic:nvPicPr>
                    <pic:cNvPr id="0" name="landing-backtest.png"/>
                    <pic:cNvPicPr/>
                  </pic:nvPicPr>
                  <pic:blipFill>
                    <a:blip r:embed="rId39"/>
                    <a:stretch>
                      <a:fillRect/>
                    </a:stretch>
                  </pic:blipFill>
                  <pic:spPr>
                    <a:xfrm>
                      <a:off x="0" y="0"/>
                      <a:ext cx="6126480" cy="553085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Strategy selector</w:t>
            </w:r>
          </w:p>
        </w:tc>
        <w:tc>
          <w:tcPr>
            <w:tcW w:w="7515" w:type="dxa"/>
            <w:tcMar>
              <w:top w:w="100" w:type="dxa"/>
              <w:left w:w="100" w:type="dxa"/>
              <w:bottom w:w="100" w:type="dxa"/>
              <w:right w:w="100" w:type="dxa"/>
            </w:tcMar>
          </w:tcPr>
          <w:p>
            <w:r>
              <w:rPr>
                <w:rFonts w:ascii="Inter" w:hAnsi="Inter" w:eastAsia="Inter"/>
                <w:sz w:val="22"/>
              </w:rPr>
              <w:t>StrategySelector owns the Kalman vs Momentum toggle and emits a StrategyConfig containing q_noise, r_noise, z_threshold, fast_period, and slow_period.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request</w:t>
            </w:r>
          </w:p>
        </w:tc>
        <w:tc>
          <w:tcPr>
            <w:tcW w:w="7515" w:type="dxa"/>
            <w:tcMar>
              <w:top w:w="100" w:type="dxa"/>
              <w:left w:w="100" w:type="dxa"/>
              <w:bottom w:w="100" w:type="dxa"/>
              <w:right w:w="100" w:type="dxa"/>
            </w:tcMar>
          </w:tcPr>
          <w:p>
            <w:r>
              <w:rPr>
                <w:rFonts w:ascii="Inter" w:hAnsi="Inter" w:eastAsia="Inter"/>
                <w:sz w:val="22"/>
              </w:rPr>
              <w:t>PerformancePage builds a BacktestRequest using the selected symbol, one-year date range, 1Day timeframe, and selected strategy parameters before calling runBacktest.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Metrics rendering</w:t>
            </w:r>
          </w:p>
        </w:tc>
        <w:tc>
          <w:tcPr>
            <w:tcW w:w="7515" w:type="dxa"/>
            <w:tcMar>
              <w:top w:w="100" w:type="dxa"/>
              <w:left w:w="100" w:type="dxa"/>
              <w:bottom w:w="100" w:type="dxa"/>
              <w:right w:w="100" w:type="dxa"/>
            </w:tcMar>
          </w:tcPr>
          <w:p>
            <w:r>
              <w:rPr>
                <w:rFonts w:ascii="Inter" w:hAnsi="Inter" w:eastAsia="Inter"/>
                <w:sz w:val="22"/>
              </w:rPr>
              <w:t>TelemetryMetrics consumes the returned equity_curve and metrics to render cumulative return, Sharpe ratio, max drawdown, and the charted equity path.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Fallback behavior</w:t>
            </w:r>
          </w:p>
        </w:tc>
        <w:tc>
          <w:tcPr>
            <w:tcW w:w="7515" w:type="dxa"/>
            <w:tcMar>
              <w:top w:w="100" w:type="dxa"/>
              <w:left w:w="100" w:type="dxa"/>
              <w:bottom w:w="100" w:type="dxa"/>
              <w:right w:w="100" w:type="dxa"/>
            </w:tcMar>
          </w:tcPr>
          <w:p>
            <w:r>
              <w:rPr>
                <w:rFonts w:ascii="Inter" w:hAnsi="Inter" w:eastAsia="Inter"/>
                <w:sz w:val="22"/>
              </w:rPr>
              <w:t>If runBacktest fails, the page swaps in DEFAULT_EQUITY_CURVE and explains that fallback performance data is being displayed.</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endpoint</w:t>
            </w:r>
          </w:p>
        </w:tc>
        <w:tc>
          <w:tcPr>
            <w:tcW w:w="7215" w:type="dxa"/>
            <w:vMerge w:val="restart"/>
            <w:tcMar>
              <w:top w:w="100" w:type="dxa"/>
              <w:left w:w="100" w:type="dxa"/>
              <w:bottom w:w="100" w:type="dxa"/>
              <w:right w:w="100" w:type="dxa"/>
            </w:tcMar>
          </w:tcPr>
          <w:p>
            <w:r>
              <w:rPr>
                <w:rFonts w:ascii="Inter" w:hAnsi="Inter" w:eastAsia="Inter"/>
                <w:sz w:val="22"/>
              </w:rPr>
              <w:t>POST /api/v1/backtest parses BacktestRequest, defaults timeframe to 1Day and initial_cash to 100000, and loads bars from the repository for the requested symbol.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MA crossover validation</w:t>
            </w:r>
          </w:p>
        </w:tc>
        <w:tc>
          <w:tcPr>
            <w:tcW w:w="7215" w:type="dxa"/>
            <w:vMerge w:val="restart"/>
            <w:tcMar>
              <w:top w:w="100" w:type="dxa"/>
              <w:left w:w="100" w:type="dxa"/>
              <w:bottom w:w="100" w:type="dxa"/>
              <w:right w:w="100" w:type="dxa"/>
            </w:tcMar>
          </w:tcPr>
          <w:p>
            <w:r>
              <w:rPr>
                <w:rFonts w:ascii="Inter" w:hAnsi="Inter" w:eastAsia="Inter"/>
                <w:sz w:val="22"/>
              </w:rPr>
              <w:t>MA_CROSSOVER defaults to fast=10 and slow=30, rejects fast_period &gt;= slow_period, then runs backtest.NewMACrossoverStrategy.</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Kalman validation</w:t>
            </w:r>
          </w:p>
        </w:tc>
        <w:tc>
          <w:tcPr>
            <w:tcW w:w="7215" w:type="dxa"/>
            <w:vMerge w:val="restart"/>
            <w:tcMar>
              <w:top w:w="100" w:type="dxa"/>
              <w:left w:w="100" w:type="dxa"/>
              <w:bottom w:w="100" w:type="dxa"/>
              <w:right w:w="100" w:type="dxa"/>
            </w:tcMar>
          </w:tcPr>
          <w:p>
            <w:r>
              <w:rPr>
                <w:rFonts w:ascii="Inter" w:hAnsi="Inter" w:eastAsia="Inter"/>
                <w:sz w:val="22"/>
              </w:rPr>
              <w:t>KALMAN defaults q_noise=0.01, r_noise=0.5, z_threshold=2.0, and runs backtest.NewKalmanStrategy with a 20-bar lookback.</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Data-quality gate</w:t>
            </w:r>
          </w:p>
        </w:tc>
        <w:tc>
          <w:tcPr>
            <w:tcW w:w="7215" w:type="dxa"/>
            <w:vMerge w:val="restart"/>
            <w:tcMar>
              <w:top w:w="100" w:type="dxa"/>
              <w:left w:w="100" w:type="dxa"/>
              <w:bottom w:w="100" w:type="dxa"/>
              <w:right w:w="100" w:type="dxa"/>
            </w:tcMar>
          </w:tcPr>
          <w:p>
            <w:r>
              <w:rPr>
                <w:rFonts w:ascii="Inter" w:hAnsi="Inter" w:eastAsia="Inter"/>
                <w:sz w:val="22"/>
              </w:rPr>
              <w:t>Before simulation, the backend calls ValidateData and rejects a backtest when invalid bars exceed the configured quality threshold.</w:t>
            </w:r>
          </w:p>
        </w:tc>
      </w:tr>
    </w:tbl>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Inter"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Inter"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eastAsia="Inter"/>
          <w:b/>
          <w:bCs/>
        </w:rPr>
        <w:t>Visitor arrives</w:t>
      </w:r>
      <w:r w:rsidRPr="00F41844">
        <w:rPr>
          <w:rFonts w:ascii="Inter" w:hAnsi="Inter" w:eastAsia="Inter"/>
        </w:rPr>
        <w:t xml:space="preserve"> → browses the four public marketing pages (Home, Performance, Pricing, Mission), with Performance having its own live </w:t>
      </w:r>
      <w:proofErr w:type="spellStart"/>
      <w:r w:rsidRPr="00F41844">
        <w:rPr>
          <w:rFonts w:ascii="Inter" w:hAnsi="Inter" w:eastAsia="Inter"/>
        </w:rPr>
        <w:t>backtest</w:t>
      </w:r>
      <w:proofErr w:type="spellEnd"/>
      <w:r w:rsidRPr="00F41844">
        <w:rPr>
          <w:rFonts w:ascii="Inter" w:hAnsi="Inter" w:eastAsia="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eastAsia="Inter"/>
          <w:b/>
          <w:bCs/>
        </w:rPr>
        <w:t>Login modal</w:t>
      </w:r>
      <w:r w:rsidRPr="2728AC41">
        <w:rPr>
          <w:rFonts w:ascii="Inter" w:hAnsi="Inter" w:eastAsia="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eastAsia="Inter"/>
          <w:b/>
          <w:bCs/>
        </w:rPr>
        <w:t>Onboarding check</w:t>
      </w:r>
      <w:r w:rsidRPr="00F41844">
        <w:rPr>
          <w:rFonts w:ascii="Inter" w:hAnsi="Inter" w:eastAsia="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eastAsia="Inter"/>
          <w:b/>
          <w:bCs/>
        </w:rPr>
        <w:t>Overview dashboard</w:t>
      </w:r>
      <w:r w:rsidRPr="00F41844">
        <w:rPr>
          <w:rFonts w:ascii="Inter" w:hAnsi="Inter" w:eastAsia="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eastAsia="Inter"/>
          <w:b/>
          <w:bCs/>
        </w:rPr>
        <w:t>Four app sections</w:t>
      </w:r>
      <w:r w:rsidRPr="00F41844">
        <w:rPr>
          <w:rFonts w:ascii="Inter" w:hAnsi="Inter" w:eastAsia="Inter"/>
        </w:rPr>
        <w:t xml:space="preserve"> (Overview, Agent Settings, Portfolio, Activity) shown as peers on the layout.</w:t>
      </w:r>
    </w:p>
    <w:p w14:paraId="17539007" w14:textId="324AD7D0"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Core Agent Controls (Main View):</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Strategy display is intentionally minimal on the dashboard. Users see their risk profile and asset universe size, while strategy choice and validation happen during onboarding or Agent Settings.</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Active/idle state is derived from GET /api/v1/agent/list, not local UI state, for authenticated users.</w:t>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eastAsia="Inter"/>
          <w:b/>
          <w:bCs/>
        </w:rPr>
        <w:t xml:space="preserve"> </w:t>
      </w:r>
      <w:r w:rsidR="002D1B53" w:rsidRPr="00F41844">
        <w:rPr>
          <w:rFonts w:ascii="Inter" w:hAnsi="Inter" w:eastAsia="Inter"/>
          <w:b/>
          <w:bCs/>
        </w:rPr>
        <w:t>Sign out</w:t>
      </w:r>
      <w:r w:rsidR="002D1B53" w:rsidRPr="00F41844">
        <w:rPr>
          <w:rFonts w:ascii="Inter" w:hAnsi="Inter" w:eastAsia="Inter"/>
        </w:rPr>
        <w:t xml:space="preserve"> → clears token and returns to home</w:t>
      </w:r>
      <w:r w:rsidR="002D1B53">
        <w:rPr>
          <w:rFonts w:ascii="Inter" w:hAnsi="Inter" w:eastAsia="Inter"/>
        </w:rPr>
        <w:br/>
      </w:r>
    </w:p>
    <w:p>
      <w:r>
        <w:rPr>
          <w:rFonts w:ascii="Inter" w:hAnsi="Inter"/>
          <w:b/>
          <w:color w:val="000000"/>
          <w:sz w:val="40"/>
        </w:rPr>
        <w:t>Database Diagram</w:t>
      </w:r>
    </w:p>
    <w:p>
      <w:r>
        <w:rPr>
          <w:rFonts w:ascii="Inter" w:hAnsi="Inter"/>
          <w:sz w:val="22"/>
        </w:rPr>
        <w:t>For our PostgreSQL database, the current migrated schema contains 23 logical application tables. The baseline runtime schema stores users, sessions, accounts, assets, agent settings, strategy configurations, single-symbol backtest history, agent runs, orders, fills, positions, cash ledger entries, portfolio snapshots, system alerts, and partitioned OHLCV bars. The alpha-foundation migration adds universes, universe members, portfolio backtest run storage, sleeve returns, model-artifact registry metadata, pair-candidate research, and strategy trial tracking. If physical partitions are counted separately, bars_y2024, bars_y2025, bars_y2026, and bars_default are additional SQL objects, but they are implementation partitions of bars rather than separate domain entities.</w:t>
      </w:r>
    </w:p>
    <w:p>
      <w:r>
        <w:rPr>
          <w:rFonts w:ascii="Inter" w:hAnsi="Inter"/>
          <w:sz w:val="22"/>
        </w:rPr>
        <w:t>The latest portfolio-agent path stores one active catalog paper run per user as an agent_runs row with strategy_type PORTFOLIO_CATALOG. The concrete catalog key, selected universe, deployment metadata, execution mode, and HMM runtime regime state live inside agent_runs.parameters. Model binaries are not stored in Postgres: ml_model_artifacts keeps registry metadata and artifact_uri pointers, while the API loads promoted artifacts from the configured local/object-storage-backed cache.</w:t>
      </w:r>
    </w:p>
    <w:p>
      <w:pPr>
        <w:jc w:val="center"/>
      </w:pPr>
      <w:r>
        <w:drawing>
          <wp:inline xmlns:a="http://schemas.openxmlformats.org/drawingml/2006/main" xmlns:pic="http://schemas.openxmlformats.org/drawingml/2006/picture">
            <wp:extent cx="5897880" cy="4917870"/>
            <wp:docPr id="2118242469" name="Picture 2118242469"/>
            <wp:cNvGraphicFramePr>
              <a:graphicFrameLocks noChangeAspect="1"/>
            </wp:cNvGraphicFramePr>
            <a:graphic>
              <a:graphicData uri="http://schemas.openxmlformats.org/drawingml/2006/picture">
                <pic:pic>
                  <pic:nvPicPr>
                    <pic:cNvPr id="0" name="database_schema_overview_compact.png"/>
                    <pic:cNvPicPr/>
                  </pic:nvPicPr>
                  <pic:blipFill>
                    <a:blip r:embed="rId65"/>
                    <a:stretch>
                      <a:fillRect/>
                    </a:stretch>
                  </pic:blipFill>
                  <pic:spPr>
                    <a:xfrm>
                      <a:off x="0" y="0"/>
                      <a:ext cx="5897880" cy="4917870"/>
                    </a:xfrm>
                    <a:prstGeom prst="rect"/>
                  </pic:spPr>
                </pic:pic>
              </a:graphicData>
            </a:graphic>
          </wp:inline>
        </w:drawing>
      </w:r>
    </w:p>
    <w:p>
      <w:pPr>
        <w:pStyle w:val="Heading2"/>
      </w:pPr>
      <w:r>
        <w:rPr>
          <w:rFonts w:ascii="Inter" w:hAnsi="Inter"/>
          <w:b/>
          <w:color w:val="000000"/>
          <w:sz w:val="28"/>
        </w:rPr>
        <w:t>users</w:t>
      </w:r>
    </w:p>
    <w:p>
      <w:r>
        <w:rPr>
          <w:rFonts w:ascii="Inter" w:hAnsi="Inter"/>
          <w:sz w:val="22"/>
        </w:rPr>
        <w:t>The table stores the basic details about each user. A row is entered when a new user registers, and is_onboarded flips to true only after the user has saved matching risk settings and accepted a catalog backtest. The role field distinguishes regular users from admins, subscription_tier records the user plan, and base_currency/timezone personalize display. password_hash stores only the hashed credential, and usernames remain unique on a case-insensitive basis through a lower(username) unique index.</w:t>
      </w:r>
    </w:p>
    <w:p>
      <w:pPr>
        <w:jc w:val="center"/>
      </w:pPr>
      <w:r>
        <w:drawing>
          <wp:inline xmlns:a="http://schemas.openxmlformats.org/drawingml/2006/main" xmlns:pic="http://schemas.openxmlformats.org/drawingml/2006/picture">
            <wp:extent cx="2423160" cy="2198152"/>
            <wp:docPr id="2118242446" name="Picture 2118242446"/>
            <wp:cNvGraphicFramePr>
              <a:graphicFrameLocks noChangeAspect="1"/>
            </wp:cNvGraphicFramePr>
            <a:graphic>
              <a:graphicData uri="http://schemas.openxmlformats.org/drawingml/2006/picture">
                <pic:pic>
                  <pic:nvPicPr>
                    <pic:cNvPr id="0" name="users.png"/>
                    <pic:cNvPicPr/>
                  </pic:nvPicPr>
                  <pic:blipFill>
                    <a:blip r:embed="rId42"/>
                    <a:stretch>
                      <a:fillRect/>
                    </a:stretch>
                  </pic:blipFill>
                  <pic:spPr>
                    <a:xfrm>
                      <a:off x="0" y="0"/>
                      <a:ext cx="2423160" cy="2198152"/>
                    </a:xfrm>
                    <a:prstGeom prst="rect"/>
                  </pic:spPr>
                </pic:pic>
              </a:graphicData>
            </a:graphic>
          </wp:inline>
        </w:drawing>
      </w:r>
    </w:p>
    <w:p>
      <w:pPr>
        <w:pStyle w:val="Heading2"/>
      </w:pPr>
      <w:r>
        <w:rPr>
          <w:rFonts w:ascii="Inter" w:hAnsi="Inter"/>
          <w:b/>
          <w:color w:val="000000"/>
          <w:sz w:val="28"/>
        </w:rPr>
        <w:t>sessions</w:t>
      </w:r>
    </w:p>
    <w:p>
      <w:r>
        <w:rPr>
          <w:rFonts w:ascii="Inter" w:hAnsi="Inter"/>
          <w:sz w:val="22"/>
        </w:rPr>
        <w:t>The table stores authentication sessions. token_hash holds the hashed session token so raw tokens are never persisted. expires_at controls natural expiry, revoked_at records explicit invalidation, and user_agent/ip_address retain client audit context. A session is active only while revoked_at is null and expires_at is still in the future.</w:t>
      </w:r>
    </w:p>
    <w:p>
      <w:pPr>
        <w:jc w:val="center"/>
      </w:pPr>
      <w:r>
        <w:drawing>
          <wp:inline xmlns:a="http://schemas.openxmlformats.org/drawingml/2006/main" xmlns:pic="http://schemas.openxmlformats.org/drawingml/2006/picture">
            <wp:extent cx="2423160" cy="1869295"/>
            <wp:docPr id="2118242447" name="Picture 2118242447"/>
            <wp:cNvGraphicFramePr>
              <a:graphicFrameLocks noChangeAspect="1"/>
            </wp:cNvGraphicFramePr>
            <a:graphic>
              <a:graphicData uri="http://schemas.openxmlformats.org/drawingml/2006/picture">
                <pic:pic>
                  <pic:nvPicPr>
                    <pic:cNvPr id="0" name="sessions.png"/>
                    <pic:cNvPicPr/>
                  </pic:nvPicPr>
                  <pic:blipFill>
                    <a:blip r:embed="rId43"/>
                    <a:stretch>
                      <a:fillRect/>
                    </a:stretch>
                  </pic:blipFill>
                  <pic:spPr>
                    <a:xfrm>
                      <a:off x="0" y="0"/>
                      <a:ext cx="2423160" cy="1869295"/>
                    </a:xfrm>
                    <a:prstGeom prst="rect"/>
                  </pic:spPr>
                </pic:pic>
              </a:graphicData>
            </a:graphic>
          </wp:inline>
        </w:drawing>
      </w:r>
    </w:p>
    <w:p>
      <w:pPr>
        <w:pStyle w:val="Heading2"/>
      </w:pPr>
      <w:r>
        <w:rPr>
          <w:rFonts w:ascii="Inter" w:hAnsi="Inter"/>
          <w:b/>
          <w:color w:val="000000"/>
          <w:sz w:val="28"/>
        </w:rPr>
        <w:t>agent_settings</w:t>
      </w:r>
    </w:p>
    <w:p>
      <w:r>
        <w:rPr>
          <w:rFonts w:ascii="Inter" w:hAnsi="Inter"/>
          <w:sz w:val="22"/>
        </w:rPr>
        <w:t>The table stores exactly one saved configuration row per user. It records risk_profile, leverage, max_positions, stop_loss_pct, take_profit_pct, and rebalance_freq. The current onboarding and settings flows validate strategy_key and backtest_accepted in the API request, but those two values are not columns in agent_settings; the selected portfolio catalog key is stored with active runs inside agent_runs.parameters.</w:t>
      </w:r>
    </w:p>
    <w:p>
      <w:pPr>
        <w:jc w:val="center"/>
      </w:pPr>
      <w:r>
        <w:drawing>
          <wp:inline xmlns:a="http://schemas.openxmlformats.org/drawingml/2006/main" xmlns:pic="http://schemas.openxmlformats.org/drawingml/2006/picture">
            <wp:extent cx="2423160" cy="1704866"/>
            <wp:docPr id="2118242448" name="Picture 2118242448"/>
            <wp:cNvGraphicFramePr>
              <a:graphicFrameLocks noChangeAspect="1"/>
            </wp:cNvGraphicFramePr>
            <a:graphic>
              <a:graphicData uri="http://schemas.openxmlformats.org/drawingml/2006/picture">
                <pic:pic>
                  <pic:nvPicPr>
                    <pic:cNvPr id="0" name="agent_settings.png"/>
                    <pic:cNvPicPr/>
                  </pic:nvPicPr>
                  <pic:blipFill>
                    <a:blip r:embed="rId44"/>
                    <a:stretch>
                      <a:fillRect/>
                    </a:stretch>
                  </pic:blipFill>
                  <pic:spPr>
                    <a:xfrm>
                      <a:off x="0" y="0"/>
                      <a:ext cx="2423160" cy="1704866"/>
                    </a:xfrm>
                    <a:prstGeom prst="rect"/>
                  </pic:spPr>
                </pic:pic>
              </a:graphicData>
            </a:graphic>
          </wp:inline>
        </w:drawing>
      </w:r>
    </w:p>
    <w:p>
      <w:pPr>
        <w:pStyle w:val="Heading2"/>
      </w:pPr>
      <w:r>
        <w:rPr>
          <w:rFonts w:ascii="Inter" w:hAnsi="Inter"/>
          <w:b/>
          <w:color w:val="000000"/>
          <w:sz w:val="28"/>
        </w:rPr>
        <w:t>accounts</w:t>
      </w:r>
    </w:p>
    <w:p>
      <w:r>
        <w:rPr>
          <w:rFonts w:ascii="Inter" w:hAnsi="Inter"/>
          <w:sz w:val="22"/>
        </w:rPr>
        <w:t>The table stores trading accounts owned by a user. The default application path uses an internal paper account seeded with initial_cash. cash_balance tracks available cash and realized_pnl accumulates closed-trade P&amp;L. account_type separates paper and live-capable account records, status controls whether the account can trade, and the composite (id, user_id) relationship lets downstream trading tables enforce tenant isolation.</w:t>
      </w:r>
    </w:p>
    <w:p>
      <w:pPr>
        <w:jc w:val="center"/>
      </w:pPr>
      <w:r>
        <w:drawing>
          <wp:inline xmlns:a="http://schemas.openxmlformats.org/drawingml/2006/main" xmlns:pic="http://schemas.openxmlformats.org/drawingml/2006/picture">
            <wp:extent cx="2606040" cy="2540889"/>
            <wp:docPr id="2118242449" name="Picture 2118242449"/>
            <wp:cNvGraphicFramePr>
              <a:graphicFrameLocks noChangeAspect="1"/>
            </wp:cNvGraphicFramePr>
            <a:graphic>
              <a:graphicData uri="http://schemas.openxmlformats.org/drawingml/2006/picture">
                <pic:pic>
                  <pic:nvPicPr>
                    <pic:cNvPr id="0" name="accounts.png"/>
                    <pic:cNvPicPr/>
                  </pic:nvPicPr>
                  <pic:blipFill>
                    <a:blip r:embed="rId45"/>
                    <a:stretch>
                      <a:fillRect/>
                    </a:stretch>
                  </pic:blipFill>
                  <pic:spPr>
                    <a:xfrm>
                      <a:off x="0" y="0"/>
                      <a:ext cx="2606040" cy="2540889"/>
                    </a:xfrm>
                    <a:prstGeom prst="rect"/>
                  </pic:spPr>
                </pic:pic>
              </a:graphicData>
            </a:graphic>
          </wp:inline>
        </w:drawing>
      </w:r>
    </w:p>
    <w:p>
      <w:pPr>
        <w:pStyle w:val="Heading2"/>
      </w:pPr>
      <w:r>
        <w:rPr>
          <w:rFonts w:ascii="Inter" w:hAnsi="Inter"/>
          <w:b/>
          <w:color w:val="000000"/>
          <w:sz w:val="28"/>
        </w:rPr>
        <w:t>assets</w:t>
      </w:r>
    </w:p>
    <w:p>
      <w:r>
        <w:rPr>
          <w:rFonts w:ascii="Inter" w:hAnsi="Inter"/>
          <w:sz w:val="22"/>
        </w:rPr>
        <w:t>The table is the instrument catalogue and uses symbol as the primary key. In addition to the original name, asset_class, exchange, currency, active flag, and metadata JSON, the current schema tracks sector, industry, and ETF classification flags: is_etf, is_leveraged_etf, and is_inverse_etf. These fields support universe construction, portfolio screens, and research filters without deleting historical data for inactive assets.</w:t>
      </w:r>
    </w:p>
    <w:p>
      <w:pPr>
        <w:jc w:val="center"/>
      </w:pPr>
      <w:r>
        <w:drawing>
          <wp:inline xmlns:a="http://schemas.openxmlformats.org/drawingml/2006/main" xmlns:pic="http://schemas.openxmlformats.org/drawingml/2006/picture">
            <wp:extent cx="2606040" cy="2894566"/>
            <wp:docPr id="2118242450" name="Picture 2118242450"/>
            <wp:cNvGraphicFramePr>
              <a:graphicFrameLocks noChangeAspect="1"/>
            </wp:cNvGraphicFramePr>
            <a:graphic>
              <a:graphicData uri="http://schemas.openxmlformats.org/drawingml/2006/picture">
                <pic:pic>
                  <pic:nvPicPr>
                    <pic:cNvPr id="0" name="assets.png"/>
                    <pic:cNvPicPr/>
                  </pic:nvPicPr>
                  <pic:blipFill>
                    <a:blip r:embed="rId46"/>
                    <a:stretch>
                      <a:fillRect/>
                    </a:stretch>
                  </pic:blipFill>
                  <pic:spPr>
                    <a:xfrm>
                      <a:off x="0" y="0"/>
                      <a:ext cx="2606040" cy="2894566"/>
                    </a:xfrm>
                    <a:prstGeom prst="rect"/>
                  </pic:spPr>
                </pic:pic>
              </a:graphicData>
            </a:graphic>
          </wp:inline>
        </w:drawing>
      </w:r>
    </w:p>
    <w:p>
      <w:pPr>
        <w:pStyle w:val="Heading2"/>
      </w:pPr>
      <w:r>
        <w:rPr>
          <w:rFonts w:ascii="Inter" w:hAnsi="Inter"/>
          <w:b/>
          <w:color w:val="000000"/>
          <w:sz w:val="28"/>
        </w:rPr>
        <w:t>bars</w:t>
      </w:r>
    </w:p>
    <w:p>
      <w:r>
        <w:rPr>
          <w:rFonts w:ascii="Inter" w:hAnsi="Inter"/>
          <w:sz w:val="22"/>
        </w:rPr>
        <w:t>The table stores OHLCV candles and is now keyed by dataset identity rather than only (time, symbol, timeframe). Each row includes feed, adjustment, and source so the system can distinguish raw Alpaca data from adjusted Yahoo/research datasets. A unique dataset index covers (time, symbol, timeframe, feed, adjustment, source), and the table remains range-partitioned by time through bars_y2024, bars_y2025, bars_y2026, and bars_default.</w:t>
      </w:r>
    </w:p>
    <w:p>
      <w:pPr>
        <w:jc w:val="center"/>
      </w:pPr>
      <w:r>
        <w:drawing>
          <wp:inline xmlns:a="http://schemas.openxmlformats.org/drawingml/2006/main" xmlns:pic="http://schemas.openxmlformats.org/drawingml/2006/picture">
            <wp:extent cx="2606040" cy="2894566"/>
            <wp:docPr id="2118242451" name="Picture 2118242451"/>
            <wp:cNvGraphicFramePr>
              <a:graphicFrameLocks noChangeAspect="1"/>
            </wp:cNvGraphicFramePr>
            <a:graphic>
              <a:graphicData uri="http://schemas.openxmlformats.org/drawingml/2006/picture">
                <pic:pic>
                  <pic:nvPicPr>
                    <pic:cNvPr id="0" name="bars.png"/>
                    <pic:cNvPicPr/>
                  </pic:nvPicPr>
                  <pic:blipFill>
                    <a:blip r:embed="rId47"/>
                    <a:stretch>
                      <a:fillRect/>
                    </a:stretch>
                  </pic:blipFill>
                  <pic:spPr>
                    <a:xfrm>
                      <a:off x="0" y="0"/>
                      <a:ext cx="2606040" cy="2894566"/>
                    </a:xfrm>
                    <a:prstGeom prst="rect"/>
                  </pic:spPr>
                </pic:pic>
              </a:graphicData>
            </a:graphic>
          </wp:inline>
        </w:drawing>
      </w:r>
    </w:p>
    <w:p>
      <w:pPr>
        <w:pStyle w:val="Heading2"/>
      </w:pPr>
      <w:r>
        <w:rPr>
          <w:rFonts w:ascii="Inter" w:hAnsi="Inter"/>
          <w:b/>
          <w:color w:val="000000"/>
          <w:sz w:val="28"/>
        </w:rPr>
        <w:t>universes</w:t>
      </w:r>
    </w:p>
    <w:p>
      <w:r>
        <w:rPr>
          <w:rFonts w:ascii="Inter" w:hAnsi="Inter"/>
          <w:sz w:val="22"/>
        </w:rPr>
        <w:t>The table stores named asset universes. A universe may be user-scoped through user_id or system-scoped when user_id is null. The name and optional description make curated sets such as the Yahoo100-style default universe addressable by the research and portfolio-agent layers.</w:t>
      </w:r>
    </w:p>
    <w:p>
      <w:pPr>
        <w:jc w:val="center"/>
      </w:pPr>
      <w:r>
        <w:drawing>
          <wp:inline xmlns:a="http://schemas.openxmlformats.org/drawingml/2006/main" xmlns:pic="http://schemas.openxmlformats.org/drawingml/2006/picture">
            <wp:extent cx="2148840" cy="1074420"/>
            <wp:docPr id="2118242452" name="Picture 2118242452"/>
            <wp:cNvGraphicFramePr>
              <a:graphicFrameLocks noChangeAspect="1"/>
            </wp:cNvGraphicFramePr>
            <a:graphic>
              <a:graphicData uri="http://schemas.openxmlformats.org/drawingml/2006/picture">
                <pic:pic>
                  <pic:nvPicPr>
                    <pic:cNvPr id="0" name="universes.png"/>
                    <pic:cNvPicPr/>
                  </pic:nvPicPr>
                  <pic:blipFill>
                    <a:blip r:embed="rId48"/>
                    <a:stretch>
                      <a:fillRect/>
                    </a:stretch>
                  </pic:blipFill>
                  <pic:spPr>
                    <a:xfrm>
                      <a:off x="0" y="0"/>
                      <a:ext cx="2148840" cy="1074420"/>
                    </a:xfrm>
                    <a:prstGeom prst="rect"/>
                  </pic:spPr>
                </pic:pic>
              </a:graphicData>
            </a:graphic>
          </wp:inline>
        </w:drawing>
      </w:r>
    </w:p>
    <w:p>
      <w:pPr>
        <w:pStyle w:val="Heading2"/>
      </w:pPr>
      <w:r>
        <w:rPr>
          <w:rFonts w:ascii="Inter" w:hAnsi="Inter"/>
          <w:b/>
          <w:color w:val="000000"/>
          <w:sz w:val="28"/>
        </w:rPr>
        <w:t>universe_members</w:t>
      </w:r>
    </w:p>
    <w:p>
      <w:r>
        <w:rPr>
          <w:rFonts w:ascii="Inter" w:hAnsi="Inter"/>
          <w:sz w:val="22"/>
        </w:rPr>
        <w:t>The table stores the symbols that belong to each universe. The composite primary key (universe_id, symbol) prevents duplicate membership, while weight_cap, sector, active, and added_at provide portfolio-construction metadata and allow a universe to be curated over time without losing its membership history.</w:t>
      </w:r>
    </w:p>
    <w:p>
      <w:pPr>
        <w:jc w:val="center"/>
      </w:pPr>
      <w:r>
        <w:drawing>
          <wp:inline xmlns:a="http://schemas.openxmlformats.org/drawingml/2006/main" xmlns:pic="http://schemas.openxmlformats.org/drawingml/2006/picture">
            <wp:extent cx="2148840" cy="1220234"/>
            <wp:docPr id="2118242453" name="Picture 2118242453"/>
            <wp:cNvGraphicFramePr>
              <a:graphicFrameLocks noChangeAspect="1"/>
            </wp:cNvGraphicFramePr>
            <a:graphic>
              <a:graphicData uri="http://schemas.openxmlformats.org/drawingml/2006/picture">
                <pic:pic>
                  <pic:nvPicPr>
                    <pic:cNvPr id="0" name="universe_members.png"/>
                    <pic:cNvPicPr/>
                  </pic:nvPicPr>
                  <pic:blipFill>
                    <a:blip r:embed="rId49"/>
                    <a:stretch>
                      <a:fillRect/>
                    </a:stretch>
                  </pic:blipFill>
                  <pic:spPr>
                    <a:xfrm>
                      <a:off x="0" y="0"/>
                      <a:ext cx="2148840" cy="1220234"/>
                    </a:xfrm>
                    <a:prstGeom prst="rect"/>
                  </pic:spPr>
                </pic:pic>
              </a:graphicData>
            </a:graphic>
          </wp:inline>
        </w:drawing>
      </w:r>
    </w:p>
    <w:p>
      <w:pPr>
        <w:pStyle w:val="Heading2"/>
      </w:pPr>
      <w:r>
        <w:rPr>
          <w:rFonts w:ascii="Inter" w:hAnsi="Inter"/>
          <w:b/>
          <w:color w:val="000000"/>
          <w:sz w:val="28"/>
        </w:rPr>
        <w:t>strategy_configs</w:t>
      </w:r>
    </w:p>
    <w:p>
      <w:r>
        <w:rPr>
          <w:rFonts w:ascii="Inter" w:hAnsi="Inter"/>
          <w:sz w:val="22"/>
        </w:rPr>
        <w:t>The table stores named and versioned strategy configurations. It supports the expanded non-catalog strategy enum from the alpha-foundation migration: MA_CROSSOVER, KALMAN, REGIME_DETECTOR, PAIRS, HMM_ENSEMBLE, ML_META_LABEL, XSEC_MOMENTUM, KALMAN_COINTEGRATION, and MULTI_ENGINE_ENSEMBLE. PORTFOLIO_CATALOG is intentionally not part of this table constraint; catalog strategy selection is represented by strategy_key inside agent_runs.parameters.</w:t>
      </w:r>
    </w:p>
    <w:p>
      <w:pPr>
        <w:jc w:val="center"/>
      </w:pPr>
      <w:r>
        <w:drawing>
          <wp:inline xmlns:a="http://schemas.openxmlformats.org/drawingml/2006/main" xmlns:pic="http://schemas.openxmlformats.org/drawingml/2006/picture">
            <wp:extent cx="2423160" cy="2033724"/>
            <wp:docPr id="2118242454" name="Picture 2118242454"/>
            <wp:cNvGraphicFramePr>
              <a:graphicFrameLocks noChangeAspect="1"/>
            </wp:cNvGraphicFramePr>
            <a:graphic>
              <a:graphicData uri="http://schemas.openxmlformats.org/drawingml/2006/picture">
                <pic:pic>
                  <pic:nvPicPr>
                    <pic:cNvPr id="0" name="strategy_configs.png"/>
                    <pic:cNvPicPr/>
                  </pic:nvPicPr>
                  <pic:blipFill>
                    <a:blip r:embed="rId50"/>
                    <a:stretch>
                      <a:fillRect/>
                    </a:stretch>
                  </pic:blipFill>
                  <pic:spPr>
                    <a:xfrm>
                      <a:off x="0" y="0"/>
                      <a:ext cx="2423160" cy="2033724"/>
                    </a:xfrm>
                    <a:prstGeom prst="rect"/>
                  </pic:spPr>
                </pic:pic>
              </a:graphicData>
            </a:graphic>
          </wp:inline>
        </w:drawing>
      </w:r>
    </w:p>
    <w:p>
      <w:pPr>
        <w:pStyle w:val="Heading2"/>
      </w:pPr>
      <w:r>
        <w:rPr>
          <w:rFonts w:ascii="Inter" w:hAnsi="Inter"/>
          <w:b/>
          <w:color w:val="000000"/>
          <w:sz w:val="28"/>
        </w:rPr>
        <w:t>backtest_runs</w:t>
      </w:r>
    </w:p>
    <w:p>
      <w:r>
        <w:rPr>
          <w:rFonts w:ascii="Inter" w:hAnsi="Inter"/>
          <w:sz w:val="22"/>
        </w:rPr>
        <w:t>The table provides schema support for persisted single-symbol or legacy backtest histories. It records the run window, symbol, timeframe, initial and final equity, headline metrics, parameters, diagnostics, and the equity curve JSON. The current portfolio streaming/onboarding backtest path returns results live from /api/v1/backtest/stream and does not persist PORTFOLIO_CATALOG runs into this constrained table.</w:t>
      </w:r>
    </w:p>
    <w:p>
      <w:pPr>
        <w:jc w:val="center"/>
      </w:pPr>
      <w:r>
        <w:drawing>
          <wp:inline xmlns:a="http://schemas.openxmlformats.org/drawingml/2006/main" xmlns:pic="http://schemas.openxmlformats.org/drawingml/2006/picture">
            <wp:extent cx="3063240" cy="4857423"/>
            <wp:docPr id="2118242455" name="Picture 2118242455"/>
            <wp:cNvGraphicFramePr>
              <a:graphicFrameLocks noChangeAspect="1"/>
            </wp:cNvGraphicFramePr>
            <a:graphic>
              <a:graphicData uri="http://schemas.openxmlformats.org/drawingml/2006/picture">
                <pic:pic>
                  <pic:nvPicPr>
                    <pic:cNvPr id="0" name="backtest_runs.png"/>
                    <pic:cNvPicPr/>
                  </pic:nvPicPr>
                  <pic:blipFill>
                    <a:blip r:embed="rId51"/>
                    <a:stretch>
                      <a:fillRect/>
                    </a:stretch>
                  </pic:blipFill>
                  <pic:spPr>
                    <a:xfrm>
                      <a:off x="0" y="0"/>
                      <a:ext cx="3063240" cy="4857423"/>
                    </a:xfrm>
                    <a:prstGeom prst="rect"/>
                  </pic:spPr>
                </pic:pic>
              </a:graphicData>
            </a:graphic>
          </wp:inline>
        </w:drawing>
      </w:r>
    </w:p>
    <w:p>
      <w:pPr>
        <w:pStyle w:val="Heading2"/>
      </w:pPr>
      <w:r>
        <w:rPr>
          <w:rFonts w:ascii="Inter" w:hAnsi="Inter"/>
          <w:b/>
          <w:color w:val="000000"/>
          <w:sz w:val="28"/>
        </w:rPr>
        <w:t>backtest_trades</w:t>
      </w:r>
    </w:p>
    <w:p>
      <w:r>
        <w:rPr>
          <w:rFonts w:ascii="Inter" w:hAnsi="Inter"/>
          <w:sz w:val="22"/>
        </w:rPr>
        <w:t>The table provides schema support for trade-level backtest history linked to backtest_runs. It records timestamp, action, symbol, price, quantity, and realized P&amp;L for simulated trades. In the current codebase, portfolio backtest trades are returned in the portfolio result payload; this table should be described as persistence capacity rather than the live source of onboarding chart data unless the save path is reconnected.</w:t>
      </w:r>
    </w:p>
    <w:p>
      <w:pPr>
        <w:jc w:val="center"/>
      </w:pPr>
      <w:r>
        <w:drawing>
          <wp:inline xmlns:a="http://schemas.openxmlformats.org/drawingml/2006/main" xmlns:pic="http://schemas.openxmlformats.org/drawingml/2006/picture">
            <wp:extent cx="2423160" cy="1704866"/>
            <wp:docPr id="2118242456" name="Picture 2118242456"/>
            <wp:cNvGraphicFramePr>
              <a:graphicFrameLocks noChangeAspect="1"/>
            </wp:cNvGraphicFramePr>
            <a:graphic>
              <a:graphicData uri="http://schemas.openxmlformats.org/drawingml/2006/picture">
                <pic:pic>
                  <pic:nvPicPr>
                    <pic:cNvPr id="0" name="backtest_trades.png"/>
                    <pic:cNvPicPr/>
                  </pic:nvPicPr>
                  <pic:blipFill>
                    <a:blip r:embed="rId52"/>
                    <a:stretch>
                      <a:fillRect/>
                    </a:stretch>
                  </pic:blipFill>
                  <pic:spPr>
                    <a:xfrm>
                      <a:off x="0" y="0"/>
                      <a:ext cx="2423160" cy="1704866"/>
                    </a:xfrm>
                    <a:prstGeom prst="rect"/>
                  </pic:spPr>
                </pic:pic>
              </a:graphicData>
            </a:graphic>
          </wp:inline>
        </w:drawing>
      </w:r>
    </w:p>
    <w:p>
      <w:pPr>
        <w:pStyle w:val="Heading2"/>
      </w:pPr>
      <w:r>
        <w:rPr>
          <w:rFonts w:ascii="Inter" w:hAnsi="Inter"/>
          <w:b/>
          <w:color w:val="000000"/>
          <w:sz w:val="28"/>
        </w:rPr>
        <w:t>portfolio_backtest_runs</w:t>
      </w:r>
    </w:p>
    <w:p>
      <w:r>
        <w:rPr>
          <w:rFonts w:ascii="Inter" w:hAnsi="Inter"/>
          <w:sz w:val="22"/>
        </w:rPr>
        <w:t>The table is the newer schema for multi-symbol portfolio backtest results. It stores symbols, timeframe, feed, adjustment, run window, initial/final equity, metrics, parameters, equity_curve, and trades as JSON. It is the correct destination for persisted PORTFOLIO_CATALOG/XSEC/Kalman-pair portfolio histories when persistence is wired, while today the onboarding graph primarily consumes streamed NDJSON results.</w:t>
      </w:r>
    </w:p>
    <w:p>
      <w:pPr>
        <w:jc w:val="center"/>
      </w:pPr>
      <w:r>
        <w:drawing>
          <wp:inline xmlns:a="http://schemas.openxmlformats.org/drawingml/2006/main" xmlns:pic="http://schemas.openxmlformats.org/drawingml/2006/picture">
            <wp:extent cx="2788920" cy="3476190"/>
            <wp:docPr id="2118242457" name="Picture 2118242457"/>
            <wp:cNvGraphicFramePr>
              <a:graphicFrameLocks noChangeAspect="1"/>
            </wp:cNvGraphicFramePr>
            <a:graphic>
              <a:graphicData uri="http://schemas.openxmlformats.org/drawingml/2006/picture">
                <pic:pic>
                  <pic:nvPicPr>
                    <pic:cNvPr id="0" name="portfolio_backtest_runs.png"/>
                    <pic:cNvPicPr/>
                  </pic:nvPicPr>
                  <pic:blipFill>
                    <a:blip r:embed="rId53"/>
                    <a:stretch>
                      <a:fillRect/>
                    </a:stretch>
                  </pic:blipFill>
                  <pic:spPr>
                    <a:xfrm>
                      <a:off x="0" y="0"/>
                      <a:ext cx="2788920" cy="3476190"/>
                    </a:xfrm>
                    <a:prstGeom prst="rect"/>
                  </pic:spPr>
                </pic:pic>
              </a:graphicData>
            </a:graphic>
          </wp:inline>
        </w:drawing>
      </w:r>
    </w:p>
    <w:p>
      <w:pPr>
        <w:pStyle w:val="Heading2"/>
      </w:pPr>
      <w:r>
        <w:rPr>
          <w:rFonts w:ascii="Inter" w:hAnsi="Inter"/>
          <w:b/>
          <w:color w:val="000000"/>
          <w:sz w:val="28"/>
        </w:rPr>
        <w:t>sleeve_returns</w:t>
      </w:r>
    </w:p>
    <w:p>
      <w:r>
        <w:rPr>
          <w:rFonts w:ascii="Inter" w:hAnsi="Inter"/>
          <w:sz w:val="22"/>
        </w:rPr>
        <w:t>The table stores per-sleeve return and exposure series for portfolio research. run_id identifies the logical run, sleeve names the component strategy or allocation sleeve, timestamp orders the series, and gross_exposure/net_exposure provide diagnostics for ensemble or active-sleeve analysis. metadata keeps additional research annotations as JSON.</w:t>
      </w:r>
    </w:p>
    <w:p>
      <w:pPr>
        <w:jc w:val="center"/>
      </w:pPr>
      <w:r>
        <w:drawing>
          <wp:inline xmlns:a="http://schemas.openxmlformats.org/drawingml/2006/main" xmlns:pic="http://schemas.openxmlformats.org/drawingml/2006/picture">
            <wp:extent cx="2423160" cy="1704866"/>
            <wp:docPr id="2118242458" name="Picture 2118242458"/>
            <wp:cNvGraphicFramePr>
              <a:graphicFrameLocks noChangeAspect="1"/>
            </wp:cNvGraphicFramePr>
            <a:graphic>
              <a:graphicData uri="http://schemas.openxmlformats.org/drawingml/2006/picture">
                <pic:pic>
                  <pic:nvPicPr>
                    <pic:cNvPr id="0" name="sleeve_returns.png"/>
                    <pic:cNvPicPr/>
                  </pic:nvPicPr>
                  <pic:blipFill>
                    <a:blip r:embed="rId54"/>
                    <a:stretch>
                      <a:fillRect/>
                    </a:stretch>
                  </pic:blipFill>
                  <pic:spPr>
                    <a:xfrm>
                      <a:off x="0" y="0"/>
                      <a:ext cx="2423160" cy="1704866"/>
                    </a:xfrm>
                    <a:prstGeom prst="rect"/>
                  </pic:spPr>
                </pic:pic>
              </a:graphicData>
            </a:graphic>
          </wp:inline>
        </w:drawing>
      </w:r>
    </w:p>
    <w:p>
      <w:pPr>
        <w:pStyle w:val="Heading2"/>
      </w:pPr>
      <w:r>
        <w:rPr>
          <w:rFonts w:ascii="Inter" w:hAnsi="Inter"/>
          <w:b/>
          <w:color w:val="000000"/>
          <w:sz w:val="28"/>
        </w:rPr>
        <w:t>ml_model_artifacts</w:t>
      </w:r>
    </w:p>
    <w:p>
      <w:r>
        <w:rPr>
          <w:rFonts w:ascii="Inter" w:hAnsi="Inter"/>
          <w:sz w:val="22"/>
        </w:rPr>
        <w:t>The table is a registry for model metadata, not a blob store. It records model_name, model_type, strategy_scope, artifact_uri, feature/label/training specs, train and validation windows, validation metrics such as AUC/logloss/Sharpe/DSR/PBO, leaves-parity checks, and status. The promoted artifact bytes live in local/object storage and are loaded by the API from the configured artifact root.</w:t>
      </w:r>
    </w:p>
    <w:p>
      <w:pPr>
        <w:jc w:val="center"/>
      </w:pPr>
      <w:r>
        <w:drawing>
          <wp:inline xmlns:a="http://schemas.openxmlformats.org/drawingml/2006/main" xmlns:pic="http://schemas.openxmlformats.org/drawingml/2006/picture">
            <wp:extent cx="3063240" cy="5273149"/>
            <wp:docPr id="2118242459" name="Picture 2118242459"/>
            <wp:cNvGraphicFramePr>
              <a:graphicFrameLocks noChangeAspect="1"/>
            </wp:cNvGraphicFramePr>
            <a:graphic>
              <a:graphicData uri="http://schemas.openxmlformats.org/drawingml/2006/picture">
                <pic:pic>
                  <pic:nvPicPr>
                    <pic:cNvPr id="0" name="ml_model_artifacts.png"/>
                    <pic:cNvPicPr/>
                  </pic:nvPicPr>
                  <pic:blipFill>
                    <a:blip r:embed="rId55"/>
                    <a:stretch>
                      <a:fillRect/>
                    </a:stretch>
                  </pic:blipFill>
                  <pic:spPr>
                    <a:xfrm>
                      <a:off x="0" y="0"/>
                      <a:ext cx="3063240" cy="5273149"/>
                    </a:xfrm>
                    <a:prstGeom prst="rect"/>
                  </pic:spPr>
                </pic:pic>
              </a:graphicData>
            </a:graphic>
          </wp:inline>
        </w:drawing>
      </w:r>
    </w:p>
    <w:p>
      <w:pPr>
        <w:pStyle w:val="Heading2"/>
      </w:pPr>
      <w:r>
        <w:rPr>
          <w:rFonts w:ascii="Inter" w:hAnsi="Inter"/>
          <w:b/>
          <w:color w:val="000000"/>
          <w:sz w:val="28"/>
        </w:rPr>
        <w:t>pair_candidates</w:t>
      </w:r>
    </w:p>
    <w:p>
      <w:r>
        <w:rPr>
          <w:rFonts w:ascii="Inter" w:hAnsi="Inter"/>
          <w:sz w:val="22"/>
        </w:rPr>
        <w:t>The table stores Kalman/cointegration pair research candidates. symbol_y and symbol_x reference assets, formation_start and formation_end define the research window, and statistical diagnostics such as correlation, Engle-Granger p-value, Johansen trace statistic, half-life, Hurst, and estimated trading cost support offline approval. approved/status gate whether a pair can graduate from research.</w:t>
      </w:r>
    </w:p>
    <w:p>
      <w:pPr>
        <w:jc w:val="center"/>
      </w:pPr>
      <w:r>
        <w:drawing>
          <wp:inline xmlns:a="http://schemas.openxmlformats.org/drawingml/2006/main" xmlns:pic="http://schemas.openxmlformats.org/drawingml/2006/picture">
            <wp:extent cx="2788920" cy="3665438"/>
            <wp:docPr id="2118242460" name="Picture 2118242460"/>
            <wp:cNvGraphicFramePr>
              <a:graphicFrameLocks noChangeAspect="1"/>
            </wp:cNvGraphicFramePr>
            <a:graphic>
              <a:graphicData uri="http://schemas.openxmlformats.org/drawingml/2006/picture">
                <pic:pic>
                  <pic:nvPicPr>
                    <pic:cNvPr id="0" name="pair_candidates.png"/>
                    <pic:cNvPicPr/>
                  </pic:nvPicPr>
                  <pic:blipFill>
                    <a:blip r:embed="rId56"/>
                    <a:stretch>
                      <a:fillRect/>
                    </a:stretch>
                  </pic:blipFill>
                  <pic:spPr>
                    <a:xfrm>
                      <a:off x="0" y="0"/>
                      <a:ext cx="2788920" cy="3665438"/>
                    </a:xfrm>
                    <a:prstGeom prst="rect"/>
                  </pic:spPr>
                </pic:pic>
              </a:graphicData>
            </a:graphic>
          </wp:inline>
        </w:drawing>
      </w:r>
    </w:p>
    <w:p>
      <w:pPr>
        <w:pStyle w:val="Heading2"/>
      </w:pPr>
      <w:r>
        <w:rPr>
          <w:rFonts w:ascii="Inter" w:hAnsi="Inter"/>
          <w:b/>
          <w:color w:val="000000"/>
          <w:sz w:val="28"/>
        </w:rPr>
        <w:t>strategy_trials</w:t>
      </w:r>
    </w:p>
    <w:p>
      <w:r>
        <w:rPr>
          <w:rFonts w:ascii="Inter" w:hAnsi="Inter"/>
          <w:sz w:val="22"/>
        </w:rPr>
        <w:t>The table stores research trial metadata for alpha-search experiments. family and config_hash identify the candidate family/configuration, parameters captures the tested settings, train_period and test_period preserve the walk-forward window, and sharpe/sortino/calmar/max_drawdown store summary validation metrics for comparison across trials.</w:t>
      </w:r>
    </w:p>
    <w:p>
      <w:pPr>
        <w:jc w:val="center"/>
      </w:pPr>
      <w:r>
        <w:drawing>
          <wp:inline xmlns:a="http://schemas.openxmlformats.org/drawingml/2006/main" xmlns:pic="http://schemas.openxmlformats.org/drawingml/2006/picture">
            <wp:extent cx="2423160" cy="2198152"/>
            <wp:docPr id="2118242461" name="Picture 2118242461"/>
            <wp:cNvGraphicFramePr>
              <a:graphicFrameLocks noChangeAspect="1"/>
            </wp:cNvGraphicFramePr>
            <a:graphic>
              <a:graphicData uri="http://schemas.openxmlformats.org/drawingml/2006/picture">
                <pic:pic>
                  <pic:nvPicPr>
                    <pic:cNvPr id="0" name="strategy_trials.png"/>
                    <pic:cNvPicPr/>
                  </pic:nvPicPr>
                  <pic:blipFill>
                    <a:blip r:embed="rId57"/>
                    <a:stretch>
                      <a:fillRect/>
                    </a:stretch>
                  </pic:blipFill>
                  <pic:spPr>
                    <a:xfrm>
                      <a:off x="0" y="0"/>
                      <a:ext cx="2423160" cy="2198152"/>
                    </a:xfrm>
                    <a:prstGeom prst="rect"/>
                  </pic:spPr>
                </pic:pic>
              </a:graphicData>
            </a:graphic>
          </wp:inline>
        </w:drawing>
      </w:r>
    </w:p>
    <w:p>
      <w:pPr>
        <w:pStyle w:val="Heading2"/>
      </w:pPr>
      <w:r>
        <w:rPr>
          <w:rFonts w:ascii="Inter" w:hAnsi="Inter"/>
          <w:b/>
          <w:color w:val="000000"/>
          <w:sz w:val="28"/>
        </w:rPr>
        <w:t>agent_runs</w:t>
      </w:r>
    </w:p>
    <w:p>
      <w:r>
        <w:rPr>
          <w:rFonts w:ascii="Inter" w:hAnsi="Inter"/>
          <w:sz w:val="22"/>
        </w:rPr>
        <w:t>The table represents a paper or live-capable automated agent session. The portfolio-agent path creates PORTFOLIO_CATALOG rows, uses symbol as the benchmark symbol, and stores the concrete strategy_key, selected symbols, paper_only/deployment metadata, execution_mode, and runtime_state inside parameters. status moves through starting, running, stopping, stopped, or failed, while last_heartbeat_at, stopped_at, and stop_reason make running-state and restart reconciliation auditable.</w:t>
      </w:r>
    </w:p>
    <w:p>
      <w:pPr>
        <w:jc w:val="center"/>
      </w:pPr>
      <w:r>
        <w:drawing>
          <wp:inline xmlns:a="http://schemas.openxmlformats.org/drawingml/2006/main" xmlns:pic="http://schemas.openxmlformats.org/drawingml/2006/picture">
            <wp:extent cx="2788920" cy="3854686"/>
            <wp:docPr id="2118242462" name="Picture 2118242462"/>
            <wp:cNvGraphicFramePr>
              <a:graphicFrameLocks noChangeAspect="1"/>
            </wp:cNvGraphicFramePr>
            <a:graphic>
              <a:graphicData uri="http://schemas.openxmlformats.org/drawingml/2006/picture">
                <pic:pic>
                  <pic:nvPicPr>
                    <pic:cNvPr id="0" name="agent_runs.png"/>
                    <pic:cNvPicPr/>
                  </pic:nvPicPr>
                  <pic:blipFill>
                    <a:blip r:embed="rId58"/>
                    <a:stretch>
                      <a:fillRect/>
                    </a:stretch>
                  </pic:blipFill>
                  <pic:spPr>
                    <a:xfrm>
                      <a:off x="0" y="0"/>
                      <a:ext cx="2788920" cy="3854686"/>
                    </a:xfrm>
                    <a:prstGeom prst="rect"/>
                  </pic:spPr>
                </pic:pic>
              </a:graphicData>
            </a:graphic>
          </wp:inline>
        </w:drawing>
      </w:r>
    </w:p>
    <w:p>
      <w:pPr>
        <w:pStyle w:val="Heading2"/>
      </w:pPr>
      <w:r>
        <w:rPr>
          <w:rFonts w:ascii="Inter" w:hAnsi="Inter"/>
          <w:b/>
          <w:color w:val="000000"/>
          <w:sz w:val="28"/>
        </w:rPr>
        <w:t>orders</w:t>
      </w:r>
    </w:p>
    <w:p>
      <w:r>
        <w:rPr>
          <w:rFonts w:ascii="Inter" w:hAnsi="Inter"/>
          <w:sz w:val="22"/>
        </w:rPr>
        <w:t>The table stores every submitted paper/broker order. It captures side, position_side, order_type, time_in_force, quantity, optional limit/stop prices, provider identifiers, metadata, and lifecycle timestamps. client_order_id is unique when present and is used by the DB execution router as an idempotency key so repeated portfolio-agent evaluations do not double-fill the same intended trade.</w:t>
      </w:r>
    </w:p>
    <w:p>
      <w:pPr>
        <w:jc w:val="center"/>
      </w:pPr>
      <w:r>
        <w:drawing>
          <wp:inline xmlns:a="http://schemas.openxmlformats.org/drawingml/2006/main" xmlns:pic="http://schemas.openxmlformats.org/drawingml/2006/picture">
            <wp:extent cx="3063240" cy="5273149"/>
            <wp:docPr id="2118242463" name="Picture 2118242463"/>
            <wp:cNvGraphicFramePr>
              <a:graphicFrameLocks noChangeAspect="1"/>
            </wp:cNvGraphicFramePr>
            <a:graphic>
              <a:graphicData uri="http://schemas.openxmlformats.org/drawingml/2006/picture">
                <pic:pic>
                  <pic:nvPicPr>
                    <pic:cNvPr id="0" name="orders.png"/>
                    <pic:cNvPicPr/>
                  </pic:nvPicPr>
                  <pic:blipFill>
                    <a:blip r:embed="rId59"/>
                    <a:stretch>
                      <a:fillRect/>
                    </a:stretch>
                  </pic:blipFill>
                  <pic:spPr>
                    <a:xfrm>
                      <a:off x="0" y="0"/>
                      <a:ext cx="3063240" cy="5273149"/>
                    </a:xfrm>
                    <a:prstGeom prst="rect"/>
                  </pic:spPr>
                </pic:pic>
              </a:graphicData>
            </a:graphic>
          </wp:inline>
        </w:drawing>
      </w:r>
    </w:p>
    <w:p>
      <w:pPr>
        <w:pStyle w:val="Heading2"/>
      </w:pPr>
      <w:r>
        <w:rPr>
          <w:rFonts w:ascii="Inter" w:hAnsi="Inter"/>
          <w:b/>
          <w:color w:val="000000"/>
          <w:sz w:val="28"/>
        </w:rPr>
        <w:t>fills</w:t>
      </w:r>
    </w:p>
    <w:p>
      <w:r>
        <w:rPr>
          <w:rFonts w:ascii="Inter" w:hAnsi="Inter"/>
          <w:sz w:val="22"/>
        </w:rPr>
        <w:t>The table stores executions against orders. Each fill links to its parent order and account, records symbol, side, position_side, executed price, quantity, slippage, commission, liquidity, and filled_at. The current DB execution router writes filled paper orders and fills together so the activity screen can read a canonical execution stream.</w:t>
      </w:r>
    </w:p>
    <w:p>
      <w:pPr>
        <w:jc w:val="center"/>
      </w:pPr>
      <w:r>
        <w:drawing>
          <wp:inline xmlns:a="http://schemas.openxmlformats.org/drawingml/2006/main" xmlns:pic="http://schemas.openxmlformats.org/drawingml/2006/picture">
            <wp:extent cx="2606040" cy="2717727"/>
            <wp:docPr id="2118242464" name="Picture 2118242464"/>
            <wp:cNvGraphicFramePr>
              <a:graphicFrameLocks noChangeAspect="1"/>
            </wp:cNvGraphicFramePr>
            <a:graphic>
              <a:graphicData uri="http://schemas.openxmlformats.org/drawingml/2006/picture">
                <pic:pic>
                  <pic:nvPicPr>
                    <pic:cNvPr id="0" name="fills.png"/>
                    <pic:cNvPicPr/>
                  </pic:nvPicPr>
                  <pic:blipFill>
                    <a:blip r:embed="rId60"/>
                    <a:stretch>
                      <a:fillRect/>
                    </a:stretch>
                  </pic:blipFill>
                  <pic:spPr>
                    <a:xfrm>
                      <a:off x="0" y="0"/>
                      <a:ext cx="2606040" cy="2717727"/>
                    </a:xfrm>
                    <a:prstGeom prst="rect"/>
                  </pic:spPr>
                </pic:pic>
              </a:graphicData>
            </a:graphic>
          </wp:inline>
        </w:drawing>
      </w:r>
    </w:p>
    <w:p>
      <w:pPr>
        <w:pStyle w:val="Heading2"/>
      </w:pPr>
      <w:r>
        <w:rPr>
          <w:rFonts w:ascii="Inter" w:hAnsi="Inter"/>
          <w:b/>
          <w:color w:val="000000"/>
          <w:sz w:val="28"/>
        </w:rPr>
        <w:t>positions</w:t>
      </w:r>
    </w:p>
    <w:p>
      <w:r>
        <w:rPr>
          <w:rFonts w:ascii="Inter" w:hAnsi="Inter"/>
          <w:sz w:val="22"/>
        </w:rPr>
        <w:t>The table stores the current open holdings of an account and is keyed on (account_id, symbol, position_side), allowing at most one long and one short row per symbol/account. It tracks quantity, average entry, current marked price, realized P&amp;L, and timestamps. The portfolio dashboard allocation reads this table through /api/v1/user/portfolio/positions.</w:t>
      </w:r>
    </w:p>
    <w:p>
      <w:pPr>
        <w:jc w:val="center"/>
      </w:pPr>
      <w:r>
        <w:drawing>
          <wp:inline xmlns:a="http://schemas.openxmlformats.org/drawingml/2006/main" xmlns:pic="http://schemas.openxmlformats.org/drawingml/2006/picture">
            <wp:extent cx="2423160" cy="2033724"/>
            <wp:docPr id="2118242465" name="Picture 2118242465"/>
            <wp:cNvGraphicFramePr>
              <a:graphicFrameLocks noChangeAspect="1"/>
            </wp:cNvGraphicFramePr>
            <a:graphic>
              <a:graphicData uri="http://schemas.openxmlformats.org/drawingml/2006/picture">
                <pic:pic>
                  <pic:nvPicPr>
                    <pic:cNvPr id="0" name="positions.png"/>
                    <pic:cNvPicPr/>
                  </pic:nvPicPr>
                  <pic:blipFill>
                    <a:blip r:embed="rId61"/>
                    <a:stretch>
                      <a:fillRect/>
                    </a:stretch>
                  </pic:blipFill>
                  <pic:spPr>
                    <a:xfrm>
                      <a:off x="0" y="0"/>
                      <a:ext cx="2423160" cy="2033724"/>
                    </a:xfrm>
                    <a:prstGeom prst="rect"/>
                  </pic:spPr>
                </pic:pic>
              </a:graphicData>
            </a:graphic>
          </wp:inline>
        </w:drawing>
      </w:r>
    </w:p>
    <w:p>
      <w:pPr>
        <w:pStyle w:val="Heading2"/>
      </w:pPr>
      <w:r>
        <w:rPr>
          <w:rFonts w:ascii="Inter" w:hAnsi="Inter"/>
          <w:b/>
          <w:color w:val="000000"/>
          <w:sz w:val="28"/>
        </w:rPr>
        <w:t>cash_ledger</w:t>
      </w:r>
    </w:p>
    <w:p>
      <w:r>
        <w:rPr>
          <w:rFonts w:ascii="Inter" w:hAnsi="Inter"/>
          <w:sz w:val="22"/>
        </w:rPr>
        <w:t>The table is an append-only cash audit trail. It records deposits, withdrawals, buy/sell trade cash movements, commissions, and adjustments with signed amount and balance_after. Related order/fill links make each cash movement traceable back to the execution event that caused it.</w:t>
      </w:r>
    </w:p>
    <w:p>
      <w:pPr>
        <w:jc w:val="center"/>
      </w:pPr>
      <w:r>
        <w:drawing>
          <wp:inline xmlns:a="http://schemas.openxmlformats.org/drawingml/2006/main" xmlns:pic="http://schemas.openxmlformats.org/drawingml/2006/picture">
            <wp:extent cx="2423160" cy="2198152"/>
            <wp:docPr id="2118242466" name="Picture 2118242466"/>
            <wp:cNvGraphicFramePr>
              <a:graphicFrameLocks noChangeAspect="1"/>
            </wp:cNvGraphicFramePr>
            <a:graphic>
              <a:graphicData uri="http://schemas.openxmlformats.org/drawingml/2006/picture">
                <pic:pic>
                  <pic:nvPicPr>
                    <pic:cNvPr id="0" name="cash_ledger.png"/>
                    <pic:cNvPicPr/>
                  </pic:nvPicPr>
                  <pic:blipFill>
                    <a:blip r:embed="rId62"/>
                    <a:stretch>
                      <a:fillRect/>
                    </a:stretch>
                  </pic:blipFill>
                  <pic:spPr>
                    <a:xfrm>
                      <a:off x="0" y="0"/>
                      <a:ext cx="2423160" cy="2198152"/>
                    </a:xfrm>
                    <a:prstGeom prst="rect"/>
                  </pic:spPr>
                </pic:pic>
              </a:graphicData>
            </a:graphic>
          </wp:inline>
        </w:drawing>
      </w:r>
    </w:p>
    <w:p>
      <w:pPr>
        <w:pStyle w:val="Heading2"/>
      </w:pPr>
      <w:r>
        <w:rPr>
          <w:rFonts w:ascii="Inter" w:hAnsi="Inter"/>
          <w:b/>
          <w:color w:val="000000"/>
          <w:sz w:val="28"/>
        </w:rPr>
        <w:t>portfolio_snapshots</w:t>
      </w:r>
    </w:p>
    <w:p>
      <w:r>
        <w:rPr>
          <w:rFonts w:ascii="Inter" w:hAnsi="Inter"/>
          <w:sz w:val="22"/>
        </w:rPr>
        <w:t>The table stores account valuation snapshots written by the portfolio repository/worker after evaluations and mark-to-market updates. It captures cash value, positions value, total asset value, realized/unrealized P&amp;L, 24-hour change values, and target progress. estimated_annual_yield exists in the schema but is currently written as 0 by SavePortfolioSnapshot, so it should not be marketed as a live computed metric yet.</w:t>
      </w:r>
    </w:p>
    <w:p>
      <w:pPr>
        <w:jc w:val="center"/>
      </w:pPr>
      <w:r>
        <w:drawing>
          <wp:inline xmlns:a="http://schemas.openxmlformats.org/drawingml/2006/main" xmlns:pic="http://schemas.openxmlformats.org/drawingml/2006/picture">
            <wp:extent cx="2606040" cy="2717727"/>
            <wp:docPr id="2118242467" name="Picture 2118242467"/>
            <wp:cNvGraphicFramePr>
              <a:graphicFrameLocks noChangeAspect="1"/>
            </wp:cNvGraphicFramePr>
            <a:graphic>
              <a:graphicData uri="http://schemas.openxmlformats.org/drawingml/2006/picture">
                <pic:pic>
                  <pic:nvPicPr>
                    <pic:cNvPr id="0" name="portfolio_snapshots.png"/>
                    <pic:cNvPicPr/>
                  </pic:nvPicPr>
                  <pic:blipFill>
                    <a:blip r:embed="rId63"/>
                    <a:stretch>
                      <a:fillRect/>
                    </a:stretch>
                  </pic:blipFill>
                  <pic:spPr>
                    <a:xfrm>
                      <a:off x="0" y="0"/>
                      <a:ext cx="2606040" cy="2717727"/>
                    </a:xfrm>
                    <a:prstGeom prst="rect"/>
                  </pic:spPr>
                </pic:pic>
              </a:graphicData>
            </a:graphic>
          </wp:inline>
        </w:drawing>
      </w:r>
    </w:p>
    <w:p>
      <w:pPr>
        <w:pStyle w:val="Heading2"/>
      </w:pPr>
      <w:r>
        <w:rPr>
          <w:rFonts w:ascii="Inter" w:hAnsi="Inter"/>
          <w:b/>
          <w:color w:val="000000"/>
          <w:sz w:val="28"/>
        </w:rPr>
        <w:t>system_alerts</w:t>
      </w:r>
    </w:p>
    <w:p>
      <w:r>
        <w:rPr>
          <w:rFonts w:ascii="Inter" w:hAnsi="Inter"/>
          <w:sz w:val="22"/>
        </w:rPr>
        <w:t>The table stores user-visible notifications. Portfolio-agent actions write alerts for rebalance executions and user-requested stops, with source and metadata identifying where the alert came from. alert_type is constrained to INFO, WARNING, or CRITICAL, and resolved_at distinguishes open alerts from cleared ones.</w:t>
      </w:r>
    </w:p>
    <w:p>
      <w:pPr>
        <w:jc w:val="center"/>
      </w:pPr>
      <w:r>
        <w:drawing>
          <wp:inline xmlns:a="http://schemas.openxmlformats.org/drawingml/2006/main" xmlns:pic="http://schemas.openxmlformats.org/drawingml/2006/picture">
            <wp:extent cx="2423160" cy="2033724"/>
            <wp:docPr id="2118242468" name="Picture 2118242468"/>
            <wp:cNvGraphicFramePr>
              <a:graphicFrameLocks noChangeAspect="1"/>
            </wp:cNvGraphicFramePr>
            <a:graphic>
              <a:graphicData uri="http://schemas.openxmlformats.org/drawingml/2006/picture">
                <pic:pic>
                  <pic:nvPicPr>
                    <pic:cNvPr id="0" name="system_alerts.png"/>
                    <pic:cNvPicPr/>
                  </pic:nvPicPr>
                  <pic:blipFill>
                    <a:blip r:embed="rId64"/>
                    <a:stretch>
                      <a:fillRect/>
                    </a:stretch>
                  </pic:blipFill>
                  <pic:spPr>
                    <a:xfrm>
                      <a:off x="0" y="0"/>
                      <a:ext cx="2423160" cy="2033724"/>
                    </a:xfrm>
                    <a:prstGeom prst="rect"/>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Technical Overview</w:t>
      </w:r>
    </w:p>
    <w:p>
      <w:pPr/>
      <w:r>
        <w:rPr>
          <w:rFonts w:ascii="Inter" w:hAnsi="Inter" w:eastAsia="Inter"/>
        </w:rPr>
        <w:t>This section separates the current codebase into two strategy contracts. backtest.Strategy powers single-symbol MA/Kalman/HMM/ML-meta-label simulations and legacy symbol agents; backtest.PortfolioStrategy powers multi-symbol catalog backtests and the main daily-bar paper-trading agent. API exposure below reflects backend/internal/api/router.go and the current handler implementations.</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
        <w:rPr>
          <w:rFonts w:ascii="Inter" w:hAnsi="Inter" w:eastAsia="Inter"/>
        </w:rPr>
        <w:t>Single-symbol 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eastAsia="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eastAsia="Inter"/>
        </w:rPr>
        <w:t xml:space="preserve"> be the estimated latent true price at bar </w:t>
      </w:r>
      <m:oMath>
        <m:r>
          <w:rPr>
            <w:rFonts w:ascii="Cambria Math" w:hAnsi="Cambria Math"/>
          </w:rPr>
          <m:t>t</m:t>
        </m:r>
      </m:oMath>
      <w:r w:rsidRPr="00F41844">
        <w:rPr>
          <w:rFonts w:ascii="Inter" w:hAnsi="Inter" w:eastAsia="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
        <w:rPr>
          <w:rFonts w:ascii="Inter" w:hAnsi="Inter" w:eastAsia="Inter"/>
        </w:rPr>
        <w:t>with process noise  and measurement noise . The two variances are the only tunable parameters:  (the process-noise variance, exposed as q_noise) governs how quickly the filter adapts to genuine price movement, and  (the measurement-noise variance, exposed as r_noise) governs how aggressively short-term market noise is rejected. Both are configurable per run through BacktestRequest and the legacy symbol-agent request payload; the landing performance page exposes them in its Kalman controls.</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Inter"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eastAsia="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Inter"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eastAsia="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eastAsia="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eastAsia="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eastAsia="Inter"/>
        </w:rPr>
        <w:t xml:space="preserve"> when </w:t>
      </w:r>
      <m:oMath>
        <m:r>
          <w:rPr>
            <w:rFonts w:ascii="Cambria Math" w:hAnsi="Cambria Math"/>
          </w:rPr>
          <m:t>R</m:t>
        </m:r>
      </m:oMath>
      <w:r w:rsidRPr="00F41844">
        <w:rPr>
          <w:rFonts w:ascii="Inter" w:hAnsi="Inter" w:eastAsia="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eastAsia="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Inter"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eastAsia="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eastAsia="Inter"/>
        </w:rPr>
        <w:t xml:space="preserve">Because </w:t>
      </w:r>
      <m:oMath>
        <m:r>
          <w:rPr>
            <w:rFonts w:ascii="Cambria Math" w:hAnsi="Cambria Math"/>
          </w:rPr>
          <m:t>Q</m:t>
        </m:r>
      </m:oMath>
      <w:r w:rsidRPr="00F41844">
        <w:rPr>
          <w:rFonts w:ascii="Inter" w:hAnsi="Inter" w:eastAsia="Inter"/>
        </w:rPr>
        <w:t xml:space="preserve"> and </w:t>
      </w:r>
      <m:oMath>
        <m:r>
          <w:rPr>
            <w:rFonts w:ascii="Cambria Math" w:hAnsi="Cambria Math"/>
          </w:rPr>
          <m:t>R</m:t>
        </m:r>
      </m:oMath>
      <w:r w:rsidRPr="00F41844">
        <w:rPr>
          <w:rFonts w:ascii="Inter" w:hAnsi="Inter" w:eastAsia="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eastAsia="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eastAsia="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eastAsia="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eastAsia="Inter"/>
        </w:rPr>
        <w:t xml:space="preserve">Execution signals are derived from the statistical residual between the observed price and the filter estimate. The deployed code evaluates the residual against the </w:t>
      </w:r>
      <w:r w:rsidRPr="00F41844">
        <w:rPr>
          <w:rFonts w:ascii="Inter" w:hAnsi="Inter" w:eastAsia="Inter"/>
          <w:b/>
          <w:bCs/>
        </w:rPr>
        <w:t>posterior</w:t>
      </w:r>
      <w:r w:rsidRPr="00F41844">
        <w:rPr>
          <w:rFonts w:ascii="Inter" w:hAnsi="Inter" w:eastAsia="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eastAsia="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eastAsia="Inter"/>
          <w:b/>
          <w:bCs/>
        </w:rPr>
        <w:t>Implementation note.</w:t>
      </w:r>
      <w:r w:rsidRPr="00F41844">
        <w:rPr>
          <w:rFonts w:ascii="Inter" w:hAnsi="Inter" w:eastAsia="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eastAsia="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Inter"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eastAsia="Inter"/>
        </w:rPr>
        <w:t xml:space="preserve">The residuals are accumulated in a sliding window of the most recent </w:t>
      </w:r>
      <m:oMath>
        <m:r>
          <w:rPr>
            <w:rFonts w:ascii="Cambria Math" w:hAnsi="Cambria Math"/>
          </w:rPr>
          <m:t>W</m:t>
        </m:r>
      </m:oMath>
      <w:r w:rsidRPr="00F41844">
        <w:rPr>
          <w:rFonts w:ascii="Inter" w:hAnsi="Inter" w:eastAsia="Inter"/>
        </w:rPr>
        <w:t xml:space="preserve"> observations (</w:t>
      </w:r>
      <w:proofErr w:type="spellStart"/>
      <w:r w:rsidRPr="00F41844">
        <w:rPr>
          <w:rStyle w:val="VerbatimChar"/>
          <w:rFonts w:ascii="Inter" w:hAnsi="Inter" w:eastAsia="Inter"/>
        </w:rPr>
        <w:t>lookbackWindow</w:t>
      </w:r>
      <w:proofErr w:type="spellEnd"/>
      <w:r w:rsidRPr="00F41844">
        <w:rPr>
          <w:rFonts w:ascii="Inter" w:hAnsi="Inter" w:eastAsia="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eastAsia="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eastAsia="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eastAsia="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eastAsia="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Inter"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eastAsia="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eastAsia="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w:t>
      </w:r>
      <w:proofErr w:type="spellStart"/>
      <w:r w:rsidRPr="00F41844">
        <w:rPr>
          <w:rStyle w:val="VerbatimChar"/>
          <w:rFonts w:ascii="Inter" w:hAnsi="Inter" w:eastAsia="Inter"/>
        </w:rPr>
        <w:t>z_threshold</w:t>
      </w:r>
      <w:proofErr w:type="spellEnd"/>
      <w:r w:rsidRPr="00F41844">
        <w:rPr>
          <w:rFonts w:ascii="Inter" w:hAnsi="Inter" w:eastAsia="Inter"/>
        </w:rPr>
        <w:t xml:space="preserve">, default </w:t>
      </w:r>
      <m:oMath>
        <m:r>
          <w:rPr>
            <w:rFonts w:ascii="Cambria Math" w:hAnsi="Cambria Math"/>
          </w:rPr>
          <m:t>2.0</m:t>
        </m:r>
      </m:oMath>
      <w:r w:rsidRPr="00F41844">
        <w:rPr>
          <w:rFonts w:ascii="Inter" w:hAnsi="Inter" w:eastAsia="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eastAsia="Inter"/>
        </w:rPr>
        <w:t xml:space="preserve">The logic is </w:t>
      </w:r>
      <w:proofErr w:type="gramStart"/>
      <w:r w:rsidRPr="00F41844">
        <w:rPr>
          <w:rFonts w:ascii="Inter" w:hAnsi="Inter" w:eastAsia="Inter"/>
        </w:rPr>
        <w:t>mean-reverting</w:t>
      </w:r>
      <w:proofErr w:type="gramEnd"/>
      <w:r w:rsidRPr="00F41844">
        <w:rPr>
          <w:rFonts w:ascii="Inter" w:hAnsi="Inter" w:eastAsia="Inter"/>
        </w:rPr>
        <w:t xml:space="preserve">: a price far </w:t>
      </w:r>
      <w:r w:rsidRPr="00F41844">
        <w:rPr>
          <w:rFonts w:ascii="Inter" w:hAnsi="Inter" w:eastAsia="Inter"/>
          <w:b/>
          <w:bCs/>
        </w:rPr>
        <w:t>below</w:t>
      </w:r>
      <w:r w:rsidRPr="00F41844">
        <w:rPr>
          <w:rFonts w:ascii="Inter" w:hAnsi="Inter" w:eastAsia="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is treated as oversold and triggers a BUY, while a price far </w:t>
      </w:r>
      <w:r w:rsidRPr="00F41844">
        <w:rPr>
          <w:rFonts w:ascii="Inter" w:hAnsi="Inter" w:eastAsia="Inter"/>
          <w:b/>
          <w:bCs/>
        </w:rPr>
        <w:t>above</w:t>
      </w:r>
      <w:r w:rsidRPr="00F41844">
        <w:rPr>
          <w:rFonts w:ascii="Inter" w:hAnsi="Inter" w:eastAsia="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Inter"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eastAsia="Inter"/>
        </w:rPr>
        <w:t xml:space="preserve">Two guards precede any trade. While fewer than </w:t>
      </w:r>
      <m:oMath>
        <m:r>
          <w:rPr>
            <w:rFonts w:ascii="Cambria Math" w:hAnsi="Cambria Math"/>
          </w:rPr>
          <m:t>W</m:t>
        </m:r>
      </m:oMath>
      <w:r w:rsidRPr="00F41844">
        <w:rPr>
          <w:rFonts w:ascii="Inter" w:hAnsi="Inter" w:eastAsia="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eastAsia="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Inter"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Inter"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eastAsia="Inter"/>
        </w:rPr>
        <w:t xml:space="preserve">For a window of </w:t>
      </w:r>
      <m:oMath>
        <m:r>
          <w:rPr>
            <w:rFonts w:ascii="Cambria Math" w:hAnsi="Cambria Math"/>
          </w:rPr>
          <m:t>n</m:t>
        </m:r>
      </m:oMath>
      <w:r w:rsidRPr="00F41844">
        <w:rPr>
          <w:rFonts w:ascii="Inter" w:hAnsi="Inter" w:eastAsia="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eastAsia="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eastAsia="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eastAsia="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Inter"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eastAsia="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eastAsia="Inter"/>
        </w:rPr>
        <w:t xml:space="preserve">). A signal fires only on the bar where the two lines </w:t>
      </w:r>
      <w:proofErr w:type="gramStart"/>
      <w:r w:rsidRPr="00F41844">
        <w:rPr>
          <w:rFonts w:ascii="Inter" w:hAnsi="Inter" w:eastAsia="Inter"/>
        </w:rPr>
        <w:t>actually cross</w:t>
      </w:r>
      <w:proofErr w:type="gramEnd"/>
      <w:r w:rsidRPr="00F41844">
        <w:rPr>
          <w:rFonts w:ascii="Inter" w:hAnsi="Inter" w:eastAsia="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Inter"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eastAsia="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eastAsia="Inter"/>
        </w:rPr>
        <w:t xml:space="preserve">A </w:t>
      </w:r>
      <w:proofErr w:type="gramStart"/>
      <w:r w:rsidRPr="00F41844">
        <w:rPr>
          <w:rFonts w:ascii="Inter" w:hAnsi="Inter" w:eastAsia="Inter"/>
        </w:rPr>
        <w:t>golden cross opens (or maintains)</w:t>
      </w:r>
      <w:proofErr w:type="gramEnd"/>
      <w:r w:rsidRPr="00F41844">
        <w:rPr>
          <w:rFonts w:ascii="Inter" w:hAnsi="Inter" w:eastAsia="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Inter"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eastAsia="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eastAsia="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Inter"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Inter" w:hAnsi="Inter" w:cs="Arial"/>
          <w:b/>
          <w:bCs/>
          <w:color w:val="000000"/>
          <w:kern w:val="36"/>
          <w14:ligatures w14:val="none"/>
        </w:rPr>
        <w:t>Backtest</w:t>
      </w:r>
      <w:proofErr w:type="spellEnd"/>
      <w:r w:rsidRPr="00F41844">
        <w:rPr>
          <w:rFonts w:ascii="Inter" w:eastAsia="Inter"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eastAsia="Inter"/>
        </w:rPr>
        <w:t xml:space="preserve">The </w:t>
      </w:r>
      <w:proofErr w:type="spellStart"/>
      <w:r w:rsidRPr="00F41844">
        <w:rPr>
          <w:rFonts w:ascii="Inter" w:hAnsi="Inter" w:eastAsia="Inter"/>
        </w:rPr>
        <w:t>backtest</w:t>
      </w:r>
      <w:proofErr w:type="spellEnd"/>
      <w:r w:rsidRPr="00F41844">
        <w:rPr>
          <w:rFonts w:ascii="Inter" w:hAnsi="Inter" w:eastAsia="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eastAsia="Inter"/>
        </w:rPr>
        <w:t xml:space="preserve"> is executed at the </w:t>
      </w:r>
      <w:r w:rsidRPr="00F41844">
        <w:rPr>
          <w:rFonts w:ascii="Inter" w:hAnsi="Inter" w:eastAsia="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eastAsia="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eastAsia="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pPr>
        <w:pStyle w:val="FirstParagraph"/>
        <w:rPr>
          <w:rFonts w:ascii="Inter" w:hAnsi="Inter"/>
        </w:rPr>
      </w:pPr>
      <w:r/>
      <w:r>
        <w:rPr>
          <w:rFonts w:ascii="Inter" w:hAnsi="Inter" w:eastAsia="Inter"/>
        </w:rPr>
        <w:t>Mark-to-market equity is recorded on every bar as  when invested and  when flat. The single-symbol educational engine models neither commissions nor slippage. The separate portfolio backtest engine does include a configurable cost model for spreads, slippage, borrow fees, and SEC sell fees.</w:t>
      </w:r>
    </w:p>
    <w:p w14:paraId="32F5E054" w14:textId="3FD378E4" w:rsidR="002D1B53" w:rsidRPr="00F41844" w:rsidRDefault="002D1B53" w:rsidP="002D1B53">
      <w:pPr>
        <w:pStyle w:val="Heading2"/>
        <w:rPr>
          <w:rFonts w:ascii="Inter" w:hAnsi="Inter"/>
        </w:rPr>
      </w:pPr>
      <w:r>
        <w:rPr>
          <w:rFonts w:ascii="Inter" w:hAnsi="Inter" w:eastAsia="Inter"/>
          <w:b/>
          <w:color w:val="000000"/>
        </w:rPr>
        <w:t>Portfolio paper-agent sizing</w:t>
      </w:r>
    </w:p>
    <w:p w14:paraId="1DABB229" w14:textId="77777777" w:rsidR="002D1B53" w:rsidRPr="00F41844" w:rsidRDefault="002D1B53" w:rsidP="002D1B53">
      <w:pPr>
        <w:pStyle w:val="FirstParagraph"/>
        <w:rPr>
          <w:rFonts w:ascii="Inter" w:hAnsi="Inter"/>
        </w:rPr>
      </w:pPr>
      <w:r>
        <w:rPr>
          <w:rFonts w:ascii="Inter" w:hAnsi="Inter" w:eastAsia="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eastAsia="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eastAsia="Inter"/>
        </w:rPr>
        <w:t xml:space="preserve">Every </w:t>
      </w:r>
      <w:proofErr w:type="spellStart"/>
      <w:r w:rsidRPr="00F41844">
        <w:rPr>
          <w:rFonts w:ascii="Inter" w:hAnsi="Inter" w:eastAsia="Inter"/>
        </w:rPr>
        <w:t>backtest</w:t>
      </w:r>
      <w:proofErr w:type="spellEnd"/>
      <w:r w:rsidRPr="00F41844">
        <w:rPr>
          <w:rFonts w:ascii="Inter" w:hAnsi="Inter" w:eastAsia="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eastAsia="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eastAsia="Inter"/>
          <w:b/>
          <w:bCs/>
        </w:rPr>
        <w:t>Total return</w:t>
      </w:r>
      <w:r w:rsidRPr="00F41844">
        <w:rPr>
          <w:rFonts w:ascii="Inter" w:hAnsi="Inter" w:eastAsia="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eastAsia="Inter"/>
          <w:b/>
          <w:bCs/>
        </w:rPr>
        <w:t>Annualized Sharpe ratio</w:t>
      </w:r>
      <w:r w:rsidRPr="00F41844">
        <w:rPr>
          <w:rFonts w:ascii="Inter" w:hAnsi="Inter" w:eastAsia="Inter"/>
        </w:rPr>
        <w:t xml:space="preserve"> (zero risk-free rate, sample standard deviation of returns, </w:t>
      </w:r>
      <m:oMath>
        <m:r>
          <w:rPr>
            <w:rFonts w:ascii="Cambria Math" w:hAnsi="Cambria Math"/>
          </w:rPr>
          <m:t>252</m:t>
        </m:r>
      </m:oMath>
      <w:r w:rsidRPr="00F41844">
        <w:rPr>
          <w:rFonts w:ascii="Inter" w:hAnsi="Inter" w:eastAsia="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eastAsia="Inter"/>
          <w:b/>
          <w:bCs/>
        </w:rPr>
        <w:t>Annualized Sortino ratio</w:t>
      </w:r>
      <w:r w:rsidRPr="00F41844">
        <w:rPr>
          <w:rFonts w:ascii="Inter" w:hAnsi="Inter" w:eastAsia="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eastAsia="Inter"/>
        </w:rPr>
        <w:t xml:space="preserve"> is the count of negative returns, target return </w:t>
      </w:r>
      <m:oMath>
        <m:r>
          <w:rPr>
            <w:rFonts w:ascii="Cambria Math" w:hAnsi="Cambria Math"/>
          </w:rPr>
          <m:t>0</m:t>
        </m:r>
      </m:oMath>
      <w:r w:rsidRPr="00F41844">
        <w:rPr>
          <w:rFonts w:ascii="Inter" w:hAnsi="Inter" w:eastAsia="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eastAsia="Inter"/>
          <w:b/>
          <w:bCs/>
        </w:rPr>
        <w:t>Maximum drawdown</w:t>
      </w:r>
      <w:r w:rsidRPr="00F41844">
        <w:rPr>
          <w:rFonts w:ascii="Inter" w:hAnsi="Inter" w:eastAsia="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eastAsia="Inter"/>
        </w:rPr>
        <w:t xml:space="preserve">Sharpe and Sortino return </w:t>
      </w:r>
      <m:oMath>
        <m:r>
          <w:rPr>
            <w:rFonts w:ascii="Cambria Math" w:hAnsi="Cambria Math"/>
          </w:rPr>
          <m:t>0</m:t>
        </m:r>
      </m:oMath>
      <w:r w:rsidRPr="00F41844">
        <w:rPr>
          <w:rFonts w:ascii="Inter" w:hAnsi="Inter" w:eastAsia="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r/>
      <w:r>
        <w:rPr>
          <w:rFonts w:ascii="Inter" w:hAnsi="Inter" w:eastAsia="Inter"/>
        </w:rPr>
        <w:t>API-exposed model and strategy families</w:t>
      </w:r>
    </w:p>
    <w:p w14:paraId="5B95BADD" w14:textId="10C264E6" w:rsidR="002D1B53" w:rsidRPr="00F41844" w:rsidRDefault="002D1B53" w:rsidP="002D1B53">
      <w:pPr>
        <w:pStyle w:val="FirstParagraph"/>
        <w:rPr>
          <w:rFonts w:ascii="Inter" w:hAnsi="Inter"/>
        </w:rPr>
      </w:pPr>
      <w:r/>
      <w:r>
        <w:rPr>
          <w:rFonts w:ascii="Inter" w:hAnsi="Inter" w:eastAsia="Inter"/>
        </w:rPr>
        <w:t>The codebase no longer has only a hidden regime-detection model. Public backend routes expose multiple strategy families: POST /api/v1/backtest supports MA_CROSSOVER, KALMAN, ML_META_LABEL, PORTFOLIO_CATALOG, XSEC_MOMENTUM, and KALMAN_COINTEGRATION; POST /api/v1/backtest/stream supports portfolio strategies; POST /api/v1/agent/start supports MA_CROSSOVER, KALMAN, HMM/HMM_ENSEMBLE, and ML_META_LABEL.</w:t>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
        <w:rPr>
          <w:rFonts w:ascii="Inter" w:hAnsi="Inter" w:eastAsia="Inter"/>
        </w:rPr>
        <w:t>HMM_ENSEMBLE is an API-exposed agent mode, not merely dormant code. It combines MA and Kalman votes, then uses an HMM risk overlay for regime state, confidence, and exposure/risk context. The newer portfolio worker separately computes an HMM overlay state on the benchmark symbol and writes it into agent_runs.parameters.runtime_state for the dashboard regime tracker.</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
        <w:rPr>
          <w:rFonts w:ascii="Inter" w:hAnsi="Inter" w:eastAsia="Inter"/>
        </w:rPr>
        <w:t>ML_META_LABEL is also API-exposed. It wraps a MA/Kalman base strategy, loads artifacts from model_path, metadata_path, or model_registry_root, builds point-in-time features, applies calibration and thresholds, and can veto or size BUY signals before they reach the backtest or paper-agent worker.</w:t>
      </w:r>
    </w:p>
    <w:p>
      <w:pPr>
        <w:pStyle w:val="FirstParagraph"/>
      </w:pPr>
      <w:r>
        <w:rPr>
          <w:rFonts w:ascii="Inter" w:hAnsi="Inter" w:eastAsia="Inter"/>
        </w:rPr>
        <w:t>The multi-symbol portfolio research surface is separate from the single-symbol agent surface. PORTFOLIO_CATALOG constructs a named catalog strategy by strategy_key; XSEC_MOMENTUM constructs a cross-sectional momentum portfolio; KALMAN_COINTEGRATION constructs a pair-trading strategy with distinct symbol_y and symbol_x parameters.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eastAsia="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eastAsia="Inter"/>
          <w:i/>
          <w:iCs/>
        </w:rPr>
        <w:t>All figures and equations reflect the implementation as of this revision. The Sharpe, Sortino, and drawdown values produced by the engine are model outputs on historical data and are illustrative, not investment advice.</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catalog strategy path</w:t>
      </w:r>
    </w:p>
    <w:p>
      <w:pPr>
        <w:spacing w:after="0" w:line="312" w:lineRule="auto"/>
        <w:ind w:left="-6"/>
        <w:rPr>
          <w:rFonts w:ascii="Inter" w:eastAsia="Inter" w:hAnsi="Inter" w:cs="Inter"/>
          <w:kern w:val="0"/>
          <w:lang w:val="en-GB"/>
          <w14:ligatures w14:val="none"/>
        </w:rPr>
      </w:pPr>
      <w:pPr/>
      <w:r/>
      <w:r>
        <w:rPr>
          <w:rFonts w:ascii="Inter" w:hAnsi="Inter" w:eastAsia="Inter"/>
        </w:rPr>
        <w:t>The main paper-trading path is implemented as PORTFOLIO_CATALOG, a multi-symbol PortfolioStrategy path. Catalog specs are returned by GET /api/v1/strategies/catalog and are constructible through NewStrategyFromCatalog for /api/v1/backtest, /api/v1/backtest/stream, and /api/v1/agent/portfolio/start.</w:t>
      </w:r>
    </w:p>
    <w:p>
      <w:pPr>
        <w:spacing w:after="0" w:line="312" w:lineRule="auto"/>
        <w:ind w:left="-6"/>
        <w:rPr>
          <w:rFonts w:ascii="Inter" w:eastAsia="Inter" w:hAnsi="Inter" w:cs="Inter"/>
          <w:kern w:val="0"/>
          <w:lang w:val="en-GB"/>
          <w14:ligatures w14:val="none"/>
        </w:rPr>
      </w:pPr>
      <w:pPr/>
      <w:r/>
      <w:r>
        <w:rPr>
          <w:rFonts w:ascii="Inter" w:hAnsi="Inter" w:eastAsia="Inter"/>
        </w:rPr>
        <w:t>The API returns a curated Yahoo100-style equity/ETF universe anchored on VOO. Each StrategySpec includes key, display_name, family, risk_profile, deployment_status, promoted_checkpoint, requires_model_artifacts, paper_only, benchmark_symbol, evidence_paths, and notes. All current catalog entries are paper-only.</w:t>
      </w:r>
    </w:p>
    <w:p>
      <w:pPr/>
      <w:r>
        <w:rPr>
          <w:rFonts w:ascii="Inter" w:hAnsi="Inter" w:eastAsia="Inter"/>
          <w:b/>
        </w:rPr>
        <w:t>Current catalog entries</w:t>
      </w:r>
    </w:p>
    <w:tbl>
      <w:tblPr>
        <w:tblW w:type="auto" w:w="0"/>
        <w:tblLayout w:type="fixed"/>
        <w:tblLook w:firstColumn="1" w:firstRow="1" w:lastColumn="0" w:lastRow="0" w:noHBand="0" w:noVBand="1" w:val="04A0"/>
      </w:tblPr>
      <w:tblGrid>
        <w:gridCol w:w="2340"/>
        <w:gridCol w:w="2340"/>
        <w:gridCol w:w="2340"/>
        <w:gridCol w:w="2340"/>
      </w:tblGrid>
      <w:tr>
        <w:tc>
          <w:tcPr>
            <w:tcW w:type="dxa" w:w="1944"/>
            <w:vAlign w:val="center"/>
          </w:tcPr>
          <w:p>
            <w:pPr>
              <w:jc w:val="center"/>
            </w:pPr>
            <w:r>
              <w:rPr>
                <w:rFonts w:ascii="Inter" w:hAnsi="Inter" w:eastAsia="Inter"/>
                <w:b/>
                <w:sz w:val="18"/>
              </w:rPr>
              <w:t>Key</w:t>
            </w:r>
          </w:p>
        </w:tc>
        <w:tc>
          <w:tcPr>
            <w:tcW w:type="dxa" w:w="936"/>
            <w:vAlign w:val="center"/>
          </w:tcPr>
          <w:p>
            <w:pPr>
              <w:jc w:val="center"/>
            </w:pPr>
            <w:r>
              <w:rPr>
                <w:rFonts w:ascii="Inter" w:hAnsi="Inter" w:eastAsia="Inter"/>
                <w:b/>
                <w:sz w:val="18"/>
              </w:rPr>
              <w:t>Risk</w:t>
            </w:r>
          </w:p>
        </w:tc>
        <w:tc>
          <w:tcPr>
            <w:tcW w:type="dxa" w:w="3240"/>
            <w:vAlign w:val="center"/>
          </w:tcPr>
          <w:p>
            <w:pPr>
              <w:jc w:val="center"/>
            </w:pPr>
            <w:r>
              <w:rPr>
                <w:rFonts w:ascii="Inter" w:hAnsi="Inter" w:eastAsia="Inter"/>
                <w:b/>
                <w:sz w:val="18"/>
              </w:rPr>
              <w:t>Family / implementation</w:t>
            </w:r>
          </w:p>
        </w:tc>
        <w:tc>
          <w:tcPr>
            <w:tcW w:type="dxa" w:w="3816"/>
            <w:vAlign w:val="center"/>
          </w:tcPr>
          <w:p>
            <w:pPr>
              <w:jc w:val="center"/>
            </w:pPr>
            <w:r>
              <w:rPr>
                <w:rFonts w:ascii="Inter" w:hAnsi="Inter" w:eastAsia="Inter"/>
                <w:b/>
                <w:sz w:val="18"/>
              </w:rPr>
              <w:t>Status and documentation note</w:t>
            </w:r>
          </w:p>
        </w:tc>
      </w:tr>
      <w:tr>
        <w:tc>
          <w:tcPr>
            <w:tcW w:type="dxa" w:w="1944"/>
            <w:vAlign w:val="center"/>
          </w:tcPr>
          <w:p>
            <w:r>
              <w:rPr>
                <w:rFonts w:ascii="Inter" w:hAnsi="Inter" w:eastAsia="Inter"/>
                <w:sz w:val="17"/>
              </w:rPr>
              <w:t>lgbm_ranker_h63_low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benchmark_lgbm_ranker_h63; learned h63 sleeve, 5% active, top 1</w:t>
            </w:r>
          </w:p>
        </w:tc>
        <w:tc>
          <w:tcPr>
            <w:tcW w:type="dxa" w:w="3816"/>
            <w:vAlign w:val="center"/>
          </w:tcPr>
          <w:p>
            <w:r>
              <w:rPr>
                <w:rFonts w:ascii="Inter" w:hAnsi="Inter" w:eastAsia="Inter"/>
                <w:sz w:val="17"/>
              </w:rPr>
              <w:t>conservative_variant; requires artifacts; paper-only conservative sizing</w:t>
            </w:r>
          </w:p>
        </w:tc>
      </w:tr>
      <w:tr>
        <w:tc>
          <w:tcPr>
            <w:tcW w:type="dxa" w:w="1944"/>
            <w:vAlign w:val="center"/>
          </w:tcPr>
          <w:p>
            <w:r>
              <w:rPr>
                <w:rFonts w:ascii="Inter" w:hAnsi="Inter" w:eastAsia="Inter"/>
                <w:sz w:val="17"/>
              </w:rPr>
              <w:t>ranker_proxy_h63_low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benchmark_ranker_proxy_h63; deterministic h63 proxy, 8% sleeve, top 2</w:t>
            </w:r>
          </w:p>
        </w:tc>
        <w:tc>
          <w:tcPr>
            <w:tcW w:type="dxa" w:w="3816"/>
            <w:vAlign w:val="center"/>
          </w:tcPr>
          <w:p>
            <w:r>
              <w:rPr>
                <w:rFonts w:ascii="Inter" w:hAnsi="Inter" w:eastAsia="Inter"/>
                <w:sz w:val="17"/>
              </w:rPr>
              <w:t>conservative_variant; no model artifacts; paper-only low-risk proxy</w:t>
            </w:r>
          </w:p>
        </w:tc>
      </w:tr>
      <w:tr>
        <w:tc>
          <w:tcPr>
            <w:tcW w:type="dxa" w:w="1944"/>
            <w:vAlign w:val="center"/>
          </w:tcPr>
          <w:p>
            <w:r>
              <w:rPr>
                <w:rFonts w:ascii="Inter" w:hAnsi="Inter" w:eastAsia="Inter"/>
                <w:sz w:val="17"/>
              </w:rPr>
              <w:t>lowvol_sleeve_low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benchmark_lowvol; low-volatility stock sleeve</w:t>
            </w:r>
          </w:p>
        </w:tc>
        <w:tc>
          <w:tcPr>
            <w:tcW w:type="dxa" w:w="3816"/>
            <w:vAlign w:val="center"/>
          </w:tcPr>
          <w:p>
            <w:r>
              <w:rPr>
                <w:rFonts w:ascii="Inter" w:hAnsi="Inter" w:eastAsia="Inter"/>
                <w:sz w:val="17"/>
              </w:rPr>
              <w:t>rejected_diagnostic; defensive comparison only</w:t>
            </w:r>
          </w:p>
        </w:tc>
      </w:tr>
      <w:tr>
        <w:tc>
          <w:tcPr>
            <w:tcW w:type="dxa" w:w="1944"/>
            <w:vAlign w:val="center"/>
          </w:tcPr>
          <w:p>
            <w:r>
              <w:rPr>
                <w:rFonts w:ascii="Inter" w:hAnsi="Inter" w:eastAsia="Inter"/>
                <w:sz w:val="17"/>
              </w:rPr>
              <w:t>lgbm_ranker_h63_medium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benchmark_lgbm_ranker_h63; learned h63 sleeve, 15% active, top 3</w:t>
            </w:r>
          </w:p>
        </w:tc>
        <w:tc>
          <w:tcPr>
            <w:tcW w:type="dxa" w:w="3816"/>
            <w:vAlign w:val="center"/>
          </w:tcPr>
          <w:p>
            <w:r>
              <w:rPr>
                <w:rFonts w:ascii="Inter" w:hAnsi="Inter" w:eastAsia="Inter"/>
                <w:sz w:val="17"/>
              </w:rPr>
              <w:t>promoted_research_checkpoint; requires artifacts; strongest current checkpoint but still paper-only</w:t>
            </w:r>
          </w:p>
        </w:tc>
      </w:tr>
      <w:tr>
        <w:tc>
          <w:tcPr>
            <w:tcW w:type="dxa" w:w="1944"/>
            <w:vAlign w:val="center"/>
          </w:tcPr>
          <w:p>
            <w:r>
              <w:rPr>
                <w:rFonts w:ascii="Inter" w:hAnsi="Inter" w:eastAsia="Inter"/>
                <w:sz w:val="17"/>
              </w:rPr>
              <w:t>ranker_proxy_h63_medium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benchmark_ranker_proxy_h63; deterministic h63 proxy, 15% sleeve, top 3</w:t>
            </w:r>
          </w:p>
        </w:tc>
        <w:tc>
          <w:tcPr>
            <w:tcW w:type="dxa" w:w="3816"/>
            <w:vAlign w:val="center"/>
          </w:tcPr>
          <w:p>
            <w:r>
              <w:rPr>
                <w:rFonts w:ascii="Inter" w:hAnsi="Inter" w:eastAsia="Inter"/>
                <w:sz w:val="17"/>
              </w:rPr>
              <w:t>promoted_research_checkpoint; paper-only; lower confidence than learned h63</w:t>
            </w:r>
          </w:p>
        </w:tc>
      </w:tr>
      <w:tr>
        <w:tc>
          <w:tcPr>
            <w:tcW w:type="dxa" w:w="1944"/>
            <w:vAlign w:val="center"/>
          </w:tcPr>
          <w:p>
            <w:r>
              <w:rPr>
                <w:rFonts w:ascii="Inter" w:hAnsi="Inter" w:eastAsia="Inter"/>
                <w:sz w:val="17"/>
              </w:rPr>
              <w:t>ranked_sleeve_medium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benchmark_ranked_sleeve; broader risk-budgeted sleeve</w:t>
            </w:r>
          </w:p>
        </w:tc>
        <w:tc>
          <w:tcPr>
            <w:tcW w:type="dxa" w:w="3816"/>
            <w:vAlign w:val="center"/>
          </w:tcPr>
          <w:p>
            <w:r>
              <w:rPr>
                <w:rFonts w:ascii="Inter" w:hAnsi="Inter" w:eastAsia="Inter"/>
                <w:sz w:val="17"/>
              </w:rPr>
              <w:t>rejected_diagnostic; fallback/diagnostic comparison</w:t>
            </w:r>
          </w:p>
        </w:tc>
      </w:tr>
      <w:tr>
        <w:tc>
          <w:tcPr>
            <w:tcW w:type="dxa" w:w="1944"/>
            <w:vAlign w:val="center"/>
          </w:tcPr>
          <w:p>
            <w:r>
              <w:rPr>
                <w:rFonts w:ascii="Inter" w:hAnsi="Inter" w:eastAsia="Inter"/>
                <w:sz w:val="17"/>
              </w:rPr>
              <w:t>lgbm_ranker_h63_high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benchmark_lgbm_ranker_h63; learned h63 sleeve, 25% active, top 5</w:t>
            </w:r>
          </w:p>
        </w:tc>
        <w:tc>
          <w:tcPr>
            <w:tcW w:type="dxa" w:w="3816"/>
            <w:vAlign w:val="center"/>
          </w:tcPr>
          <w:p>
            <w:r>
              <w:rPr>
                <w:rFonts w:ascii="Inter" w:hAnsi="Inter" w:eastAsia="Inter"/>
                <w:sz w:val="17"/>
              </w:rPr>
              <w:t>experimental_variant; requires artifacts; paper comparison only</w:t>
            </w:r>
          </w:p>
        </w:tc>
      </w:tr>
      <w:tr>
        <w:tc>
          <w:tcPr>
            <w:tcW w:type="dxa" w:w="1944"/>
            <w:vAlign w:val="center"/>
          </w:tcPr>
          <w:p>
            <w:r>
              <w:rPr>
                <w:rFonts w:ascii="Inter" w:hAnsi="Inter" w:eastAsia="Inter"/>
                <w:sz w:val="17"/>
              </w:rPr>
              <w:t>benchmark_tsmom_high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benchmark_tsmom; ETF and broad-universe time-series momentum sleeves</w:t>
            </w:r>
          </w:p>
        </w:tc>
        <w:tc>
          <w:tcPr>
            <w:tcW w:type="dxa" w:w="3816"/>
            <w:vAlign w:val="center"/>
          </w:tcPr>
          <w:p>
            <w:r>
              <w:rPr>
                <w:rFonts w:ascii="Inter" w:hAnsi="Inter" w:eastAsia="Inter"/>
                <w:sz w:val="17"/>
              </w:rPr>
              <w:t>rejected_diagnostic; high-risk challenger only</w:t>
            </w:r>
          </w:p>
        </w:tc>
      </w:tr>
      <w:tr>
        <w:tc>
          <w:tcPr>
            <w:tcW w:type="dxa" w:w="1944"/>
            <w:vAlign w:val="center"/>
          </w:tcPr>
          <w:p>
            <w:r>
              <w:rPr>
                <w:rFonts w:ascii="Inter" w:hAnsi="Inter" w:eastAsia="Inter"/>
                <w:sz w:val="17"/>
              </w:rPr>
              <w:t>composite_momentum_high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composite_momentum; ETF 21-bar plus stock 126-bar momentum legs</w:t>
            </w:r>
          </w:p>
        </w:tc>
        <w:tc>
          <w:tcPr>
            <w:tcW w:type="dxa" w:w="3816"/>
            <w:vAlign w:val="center"/>
          </w:tcPr>
          <w:p>
            <w:r>
              <w:rPr>
                <w:rFonts w:ascii="Inter" w:hAnsi="Inter" w:eastAsia="Inter"/>
                <w:sz w:val="17"/>
              </w:rPr>
              <w:t>rejected_diagnostic; high-active-weight comparison only</w:t>
            </w:r>
          </w:p>
        </w:tc>
      </w:tr>
    </w:tbl>
    <w:p>
      <w:pPr/>
      <w:r>
        <w:rPr>
          <w:rFonts w:ascii="Inter" w:hAnsi="Inter" w:eastAsia="Inter"/>
        </w:rPr>
        <w:t>Current recommendation-map caveat: the code presently returns risk-bucket-specific paper recommendations from /api/v1/strategies/catalog (conservative -&gt; ranker_proxy_h63_low, moderate -&gt; ranker_proxy_h63_medium, aggressive -&gt; composite_momentum_high). These are paper-only recommendations, not live-money recommendations. If product policy should force low-risk-only defaults for every profile, that is a code behavior to change alongside the documentation.</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DB-backed paper execution router</w:t>
      </w:r>
    </w:p>
    <w:p>
      <w:pPr>
        <w:spacing w:after="0" w:line="312" w:lineRule="auto"/>
        <w:ind w:left="-6"/>
        <w:rPr>
          <w:rFonts w:ascii="Inter" w:eastAsia="Inter" w:hAnsi="Inter" w:cs="Inter"/>
          <w:kern w:val="0"/>
          <w:lang w:val="en-GB"/>
          <w14:ligatures w14:val="none"/>
        </w:rPr>
      </w:pPr>
      <w:pPr/>
      <w:r>
        <w:rPr>
          <w:rFonts w:ascii="Inter" w:hAnsi="Inter" w:eastAsia="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pPr>
        <w:spacing w:after="0" w:line="312" w:lineRule="auto"/>
        <w:ind w:left="-6"/>
        <w:rPr>
          <w:rFonts w:ascii="Inter" w:eastAsia="Inter" w:hAnsi="Inter" w:cs="Inter"/>
          <w:kern w:val="0"/>
          <w:lang w:val="en-GB"/>
          <w14:ligatures w14:val="none"/>
        </w:rPr>
      </w:pPr>
      <w:pPr/>
      <w:r>
        <w:rPr>
          <w:rFonts w:ascii="Inter" w:hAnsi="Inter" w:eastAsia="Inter"/>
        </w:rPr>
        <w:t>Idempotency is enforced through deterministic client_order_id values such as runID:symbol:barTime:BUY and runID:symbol:barTime:SELL. If the same evaluation is retried, the repository detects the existing client_order_id and avoids double-filling the account.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worker run loop</w:t>
      </w:r>
    </w:p>
    <w:p>
      <w:pPr>
        <w:spacing w:after="0" w:line="312" w:lineRule="auto"/>
        <w:ind w:left="-6"/>
        <w:rPr>
          <w:rFonts w:ascii="Inter" w:eastAsia="Inter" w:hAnsi="Inter" w:cs="Inter"/>
          <w:kern w:val="0"/>
          <w:lang w:val="en-GB"/>
          <w14:ligatures w14:val="none"/>
        </w:rPr>
      </w:pPr>
      <w:pPr/>
      <w:r>
        <w:rPr>
          <w:rFonts w:ascii="Inter" w:hAnsi="Inter" w:eastAsia="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pPr>
        <w:spacing w:after="0" w:line="312" w:lineRule="auto"/>
        <w:ind w:left="-6"/>
        <w:rPr>
          <w:rFonts w:ascii="Inter" w:eastAsia="Inter" w:hAnsi="Inter" w:cs="Inter"/>
          <w:kern w:val="0"/>
          <w:lang w:val="en-GB"/>
          <w14:ligatures w14:val="none"/>
        </w:rPr>
      </w:pPr>
      <w:pPr/>
      <w:r>
        <w:rPr>
          <w:rFonts w:ascii="Inter" w:hAnsi="Inter" w:eastAsia="Inter"/>
        </w:rPr>
        <w:t>On API startup, the orchestrator attempts to resume active portfolio catalog runs. Stale non-portfolio agent runs are reconciled as failed with orphaned_on_restart. This distinction is important when documenting restart behavior.</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HMM regime runtime overlay</w:t>
      </w:r>
    </w:p>
    <w:p>
      <w:pPr>
        <w:spacing w:after="0" w:line="312" w:lineRule="auto"/>
        <w:ind w:left="-6"/>
        <w:rPr>
          <w:rFonts w:ascii="Inter" w:eastAsia="Inter" w:hAnsi="Inter" w:cs="Inter"/>
          <w:kern w:val="0"/>
          <w:lang w:val="en-GB"/>
          <w14:ligatures w14:val="none"/>
        </w:rPr>
      </w:pPr>
      <w:pPr/>
      <w:r>
        <w:rPr>
          <w:rFonts w:ascii="Inter" w:hAnsi="Inter" w:eastAsia="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Streaming portfolio backtests</w:t>
      </w:r>
    </w:p>
    <w:p>
      <w:pPr>
        <w:spacing w:after="0" w:line="312" w:lineRule="auto"/>
        <w:ind w:left="-6"/>
        <w:rPr>
          <w:rFonts w:ascii="Inter" w:eastAsia="Inter" w:hAnsi="Inter" w:cs="Inter"/>
          <w:kern w:val="0"/>
          <w:lang w:val="en-GB"/>
          <w14:ligatures w14:val="none"/>
        </w:rPr>
      </w:pPr>
      <w:pPr/>
      <w:r/>
      <w:r>
        <w:rPr>
          <w:rFonts w:ascii="Inter" w:hAnsi="Inter" w:eastAsia="Inter"/>
        </w:rPr>
        <w:t>The onboarding and Agent Settings backtest graph uses POST /api/v1/backtest/stream with PORTFOLIO_CATALOG payloads. The endpoint returns application/x-ndjson events: started, progress, completed, and error. Streaming is restricted to portfolio strategies (PORTFOLIO_CATALOG, XSEC_MOMENTUM, KALMAN_COINTEGRATION); single-symbol MA/Kalman/ML backtests use POST /api/v1/backtest.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Research and artifact constraints</w:t>
      </w:r>
    </w:p>
    <w:p>
      <w:pPr>
        <w:spacing w:after="0" w:line="312" w:lineRule="auto"/>
        <w:ind w:left="-6"/>
        <w:rPr>
          <w:rFonts w:ascii="Inter" w:eastAsia="Inter" w:hAnsi="Inter" w:cs="Inter"/>
          <w:kern w:val="0"/>
          <w:lang w:val="en-GB"/>
          <w14:ligatures w14:val="none"/>
        </w:rPr>
      </w:pPr>
      <w:pPr/>
      <w:r>
        <w:rPr>
          <w:rFonts w:ascii="Inter" w:hAnsi="Inter" w:eastAsia="Inter"/>
        </w:rPr>
        <w:t>The strongest current research checkpoint is benchmark_lgbm_ranker_h63_s15_checkpoint. It promotes versus VOO on Yahoo100 starts from 2015 through 2020, but the project should still describe it as a promoted research checkpoint rather than deployment-grade alpha because the current universe is not survivorship-aware, equal-weight stress rejects early starts, and ex-megacap stress rejects every 2015-2020 start.</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Inter"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w:t>
              <w:br/>
              <w:t>REQUEST:</w:t>
              <w:br/>
              <w:t>{</w:t>
              <w:br/>
              <w:t xml:space="preserve">  "symbol": "AAPL",</w:t>
              <w:br/>
              <w:t xml:space="preserve">  "symbols": ["VOO", "AAPL", "MSFT"],</w:t>
              <w:br/>
              <w:t xml:space="preserve">  "strategy_type": "MA_CROSSOVER | KALMAN | ML_META_LABEL | PORTFOLIO_CATALOG | XSEC_MOMENTUM | KALMAN_COINTEGRATION",</w:t>
              <w:br/>
              <w:t xml:space="preserve">  "timeframe": "1Day",</w:t>
              <w:br/>
              <w:t xml:space="preserve">  "parameters": { "strategy_key": "lgbm_ranker_h63_medium" }</w:t>
              <w:br/>
              <w:t>}</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Verifies single-symbol MA/Kalman/ML and multi-symbol portfolio strategy payloads route to the correct execution engine; invalid symbols, missing bars, unsupported strategy types, or bad parameters return explicit errors.</w:t>
            </w: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Inter"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Mutation (POST, application/x-ndjson response)</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Streams started/progress/completed/error JSON lines for portfolio strategies only (PORTFOLIO_CATALOG, XSEC_MOMENTUM, KALMAN_COINTEGRATION), enabling onboarding and Agent Settings graphs to update progressively.</w:t>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Query </w:t>
            </w:r>
            <w:r w:rsidRPr="00F41844">
              <w:rPr>
                <w:rFonts w:ascii="Inter" w:eastAsia="Inter"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an authenticated caller receives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false} when no </w:t>
            </w:r>
            <w:proofErr w:type="spellStart"/>
            <w:r w:rsidRPr="00F41844">
              <w:rPr>
                <w:rFonts w:ascii="Inter" w:eastAsia="Inter" w:hAnsi="Inter" w:cs="Arial"/>
                <w:bCs/>
                <w:sz w:val="22"/>
                <w:szCs w:val="22"/>
              </w:rPr>
              <w:t>agent_settings</w:t>
            </w:r>
            <w:proofErr w:type="spellEnd"/>
            <w:r w:rsidRPr="00F41844">
              <w:rPr>
                <w:rFonts w:ascii="Inter" w:eastAsia="Inter" w:hAnsi="Inter" w:cs="Arial"/>
                <w:bCs/>
                <w:sz w:val="22"/>
                <w:szCs w:val="22"/>
              </w:rPr>
              <w:t xml:space="preserve"> row exist for that user and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true, </w:t>
            </w:r>
            <w:proofErr w:type="gramStart"/>
            <w:r w:rsidRPr="00F41844">
              <w:rPr>
                <w:rFonts w:ascii="Inter" w:eastAsia="Inter" w:hAnsi="Inter" w:cs="Arial"/>
                <w:bCs/>
                <w:sz w:val="22"/>
                <w:szCs w:val="22"/>
              </w:rPr>
              <w:t>settings:{...}</w:t>
            </w:r>
            <w:proofErr w:type="gramEnd"/>
            <w:r w:rsidRPr="00F41844">
              <w:rPr>
                <w:rFonts w:ascii="Inter" w:eastAsia="Inter"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valid agent configuration payload is </w:t>
            </w:r>
            <w:proofErr w:type="spellStart"/>
            <w:r w:rsidRPr="00F41844">
              <w:rPr>
                <w:rFonts w:ascii="Inter" w:eastAsia="Inter" w:hAnsi="Inter" w:cs="Arial"/>
                <w:bCs/>
                <w:sz w:val="22"/>
                <w:szCs w:val="22"/>
              </w:rPr>
              <w:t>upserted</w:t>
            </w:r>
            <w:proofErr w:type="spellEnd"/>
            <w:r w:rsidRPr="00F41844">
              <w:rPr>
                <w:rFonts w:ascii="Inter" w:eastAsia="Inter"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Asserts out-of-bounds values </w:t>
            </w:r>
            <w:proofErr w:type="spellStart"/>
            <w:r w:rsidRPr="00F41844">
              <w:rPr>
                <w:rFonts w:ascii="Inter" w:eastAsia="Inter" w:hAnsi="Inter" w:cs="Arial"/>
                <w:bCs/>
                <w:sz w:val="22"/>
                <w:szCs w:val="22"/>
              </w:rPr>
              <w:t>eg</w:t>
            </w:r>
            <w:proofErr w:type="spellEnd"/>
            <w:r w:rsidRPr="00F41844">
              <w:rPr>
                <w:rFonts w:ascii="Inter" w:eastAsia="Inter" w:hAnsi="Inter" w:cs="Arial"/>
                <w:bCs/>
                <w:sz w:val="22"/>
                <w:szCs w:val="22"/>
              </w:rPr>
              <w:t xml:space="preserve"> invalid </w:t>
            </w:r>
            <w:proofErr w:type="spellStart"/>
            <w:r w:rsidRPr="00F41844">
              <w:rPr>
                <w:rFonts w:ascii="Inter" w:eastAsia="Inter" w:hAnsi="Inter" w:cs="Arial"/>
                <w:bCs/>
                <w:sz w:val="22"/>
                <w:szCs w:val="22"/>
              </w:rPr>
              <w:t>risk_profile</w:t>
            </w:r>
            <w:proofErr w:type="spellEnd"/>
            <w:r w:rsidRPr="00F41844">
              <w:rPr>
                <w:rFonts w:ascii="Inter" w:eastAsia="Inter" w:hAnsi="Inter" w:cs="Arial"/>
                <w:bCs/>
                <w:sz w:val="22"/>
                <w:szCs w:val="22"/>
              </w:rPr>
              <w:t xml:space="preserve">, </w:t>
            </w:r>
            <w:proofErr w:type="spellStart"/>
            <w:r w:rsidRPr="00F41844">
              <w:rPr>
                <w:rFonts w:ascii="Inter" w:eastAsia="Inter" w:hAnsi="Inter" w:cs="Arial"/>
                <w:bCs/>
                <w:sz w:val="22"/>
                <w:szCs w:val="22"/>
              </w:rPr>
              <w:t>rebalance_freq</w:t>
            </w:r>
            <w:proofErr w:type="spellEnd"/>
            <w:r w:rsidRPr="00F41844">
              <w:rPr>
                <w:rFonts w:ascii="Inter" w:eastAsia="Inter"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Inter" w:hAnsi="Inter" w:cs="Arial"/>
                <w:sz w:val="22"/>
                <w:szCs w:val="22"/>
              </w:rPr>
              <w:t xml:space="preserve">Confirms </w:t>
            </w:r>
            <w:proofErr w:type="spellStart"/>
            <w:proofErr w:type="gramStart"/>
            <w:r w:rsidRPr="00F41844">
              <w:rPr>
                <w:rFonts w:ascii="Inter" w:eastAsia="Inter" w:hAnsi="Inter" w:cs="Arial"/>
                <w:sz w:val="22"/>
                <w:szCs w:val="22"/>
              </w:rPr>
              <w:t>users.is</w:t>
            </w:r>
            <w:r w:rsidRPr="00F41844">
              <w:rPr>
                <w:rFonts w:ascii="Inter" w:eastAsia="Inter" w:hAnsi="Inter" w:cs="Arial"/>
                <w:bCs/>
                <w:sz w:val="22"/>
                <w:szCs w:val="22"/>
              </w:rPr>
              <w:t>onboarded</w:t>
            </w:r>
            <w:proofErr w:type="spellEnd"/>
            <w:proofErr w:type="gramEnd"/>
            <w:r w:rsidRPr="00F41844">
              <w:rPr>
                <w:rFonts w:ascii="Inter" w:eastAsia="Inter" w:hAnsi="Inter" w:cs="Arial"/>
                <w:bCs/>
                <w:sz w:val="22"/>
                <w:szCs w:val="22"/>
              </w:rPr>
              <w:t xml:space="preserve"> is flipped to true and response returns: {status: “</w:t>
            </w:r>
            <w:proofErr w:type="spellStart"/>
            <w:r w:rsidRPr="00F41844">
              <w:rPr>
                <w:rFonts w:ascii="Inter" w:eastAsia="Inter" w:hAnsi="Inter" w:cs="Arial"/>
                <w:bCs/>
                <w:sz w:val="22"/>
                <w:szCs w:val="22"/>
              </w:rPr>
              <w:t>onboarding_finalized</w:t>
            </w:r>
            <w:proofErr w:type="spellEnd"/>
            <w:r w:rsidRPr="00F41844">
              <w:rPr>
                <w:rFonts w:ascii="Inter" w:eastAsia="Inter"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the latest </w:t>
            </w:r>
            <w:proofErr w:type="spellStart"/>
            <w:r w:rsidRPr="00F41844">
              <w:rPr>
                <w:rFonts w:ascii="Inter" w:eastAsia="Inter" w:hAnsi="Inter" w:cs="Arial"/>
                <w:bCs/>
                <w:sz w:val="22"/>
                <w:szCs w:val="22"/>
              </w:rPr>
              <w:t>portfolio_snapshots</w:t>
            </w:r>
            <w:proofErr w:type="spellEnd"/>
            <w:r w:rsidRPr="00F41844">
              <w:rPr>
                <w:rFonts w:ascii="Inter" w:eastAsia="Inter"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w:t>
            </w:r>
            <w:proofErr w:type="spellStart"/>
            <w:r w:rsidRPr="00F41844">
              <w:rPr>
                <w:rFonts w:ascii="Inter" w:eastAsia="Inter" w:hAnsi="Inter" w:cs="Arial"/>
                <w:sz w:val="22"/>
                <w:szCs w:val="22"/>
              </w:rPr>
              <w:t>system_alerts</w:t>
            </w:r>
            <w:proofErr w:type="spellEnd"/>
            <w:r w:rsidRPr="00F41844">
              <w:rPr>
                <w:rFonts w:ascii="Inter" w:eastAsia="Inter"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Verifies a valid single-symbol paper-agent start request spawns a worker for MA_CROSSOVER, KALMAN, HMM/HMM_ENSEMBLE, or ML_META_LABEL and returns { status: "activated", symbol, run_id }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Asserts duplicate start for the same </w:t>
            </w:r>
            <w:proofErr w:type="spellStart"/>
            <w:r w:rsidRPr="00F41844">
              <w:rPr>
                <w:rFonts w:ascii="Inter" w:eastAsia="Inter" w:hAnsi="Inter" w:cs="Arial"/>
                <w:sz w:val="22"/>
                <w:szCs w:val="22"/>
              </w:rPr>
              <w:t>user+symbol</w:t>
            </w:r>
            <w:proofErr w:type="spellEnd"/>
            <w:r w:rsidRPr="00F41844">
              <w:rPr>
                <w:rFonts w:ascii="Inter" w:eastAsia="Inter"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Confirms unsupported strategy_type, invalid MA periods, invalid HMM regime mode, or missing ML model artifact parameters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stop terminates the worker and returns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"terminated", </w:t>
            </w:r>
            <w:proofErr w:type="gramStart"/>
            <w:r w:rsidRPr="00F41844">
              <w:rPr>
                <w:rFonts w:ascii="Inter" w:eastAsia="Inter" w:hAnsi="Inter" w:cs="Arial"/>
                <w:sz w:val="22"/>
                <w:szCs w:val="22"/>
              </w:rPr>
              <w:t>symbol }</w:t>
            </w:r>
            <w:proofErr w:type="gramEnd"/>
            <w:r w:rsidRPr="00F41844">
              <w:rPr>
                <w:rFonts w:ascii="Inter" w:eastAsia="Inter" w:hAnsi="Inter" w:cs="Arial"/>
                <w:sz w:val="22"/>
                <w:szCs w:val="22"/>
              </w:rPr>
              <w:t xml:space="preserve">; updates </w:t>
            </w:r>
            <w:proofErr w:type="spellStart"/>
            <w:r w:rsidRPr="00F41844">
              <w:rPr>
                <w:rFonts w:ascii="Inter" w:eastAsia="Inter" w:hAnsi="Inter" w:cs="Arial"/>
                <w:sz w:val="22"/>
                <w:szCs w:val="22"/>
              </w:rPr>
              <w:t>agent_runs</w:t>
            </w:r>
            <w:proofErr w:type="spellEnd"/>
            <w:r w:rsidRPr="00F41844">
              <w:rPr>
                <w:rFonts w:ascii="Inter" w:eastAsia="Inter"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Inter"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5B5F60A4"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Launches one active multi-symbol PORTFOLIO_CATALOG paper agent per user using strategy_key, risk_profile, symbols, timeframe=1Day, and initial_cash; rejects duplicate active runs.</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2BADDD8C"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Inter"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Inter"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w:t>
            </w:r>
            <w:r w:rsidR="10B32DFF" w:rsidRPr="2728AC41">
              <w:rPr>
                <w:rFonts w:ascii="Inter" w:eastAsia="Inter"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Browses the current paper-only strategy catalog with default universe, recommended risk-profile map, model-artifact requirements, deployment status, benchmark, evidence paths, and notes.</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gramStart"/>
            <w:r w:rsidRPr="00F41844">
              <w:rPr>
                <w:rFonts w:ascii="Inter" w:eastAsia="Inter"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Confirms liveness probe returns 200 OK with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"ok", </w:t>
            </w:r>
            <w:proofErr w:type="gramStart"/>
            <w:r w:rsidRPr="00F41844">
              <w:rPr>
                <w:rFonts w:ascii="Inter" w:eastAsia="Inter" w:hAnsi="Inter" w:cs="Arial"/>
                <w:sz w:val="22"/>
                <w:szCs w:val="22"/>
              </w:rPr>
              <w:t>time }</w:t>
            </w:r>
            <w:proofErr w:type="gramEnd"/>
            <w:r w:rsidRPr="00F41844">
              <w:rPr>
                <w:rFonts w:ascii="Inter" w:eastAsia="Inter" w:hAnsi="Inter" w:cs="Arial"/>
                <w:sz w:val="22"/>
                <w:szCs w:val="22"/>
              </w:rPr>
              <w:t xml:space="preserve"> for container/orchestration health checks.</w:t>
            </w:r>
          </w:p>
        </w:tc>
      </w:tr>
      <w:tr>
        <w:tc>
          <w:tcPr>
            <w:tcW w:type="dxa" w:w="1582"/>
          </w:tcPr>
          <w:p>
            <w:r>
              <w:rPr>
                <w:rFonts w:ascii="Inter" w:hAnsi="Inter" w:eastAsia="Inter"/>
              </w:rPr>
              <w:t>PORTFOLIO LIVE</w:t>
            </w:r>
          </w:p>
        </w:tc>
        <w:tc>
          <w:tcPr>
            <w:tcW w:type="dxa" w:w="3782"/>
          </w:tcPr>
          <w:p>
            <w:r>
              <w:rPr>
                <w:rFonts w:ascii="Inter" w:hAnsi="Inter" w:eastAsia="Inter"/>
              </w:rPr>
              <w:t>/api/v1/user/portfolio/live</w:t>
            </w:r>
          </w:p>
        </w:tc>
        <w:tc>
          <w:tcPr>
            <w:tcW w:type="dxa" w:w="1247"/>
          </w:tcPr>
          <w:p>
            <w:r>
              <w:rPr>
                <w:rFonts w:ascii="Inter" w:hAnsi="Inter" w:eastAsia="Inter"/>
              </w:rPr>
              <w:t>Query (GET, application/x-ndjson stream)</w:t>
            </w:r>
          </w:p>
        </w:tc>
        <w:tc>
          <w:tcPr>
            <w:tcW w:type="dxa" w:w="2733"/>
          </w:tcPr>
          <w:p>
            <w:r>
              <w:rPr>
                <w:rFonts w:ascii="Inter" w:hAnsi="Inter" w:eastAsia="Inter"/>
              </w:rPr>
              <w:t>Streams snapshot events and, when Alpaca credentials are available, latest price events for dashboard live marking.</w:t>
            </w:r>
          </w:p>
        </w:tc>
      </w:tr>
      <w:tr>
        <w:tc>
          <w:tcPr>
            <w:tcW w:type="dxa" w:w="1582"/>
          </w:tcPr>
          <w:p>
            <w:r>
              <w:rPr>
                <w:rFonts w:ascii="Inter" w:hAnsi="Inter" w:eastAsia="Inter"/>
              </w:rPr>
              <w:t>STRATEGY CATALOG</w:t>
            </w:r>
          </w:p>
        </w:tc>
        <w:tc>
          <w:tcPr>
            <w:tcW w:type="dxa" w:w="3782"/>
          </w:tcPr>
          <w:p>
            <w:r>
              <w:rPr>
                <w:rFonts w:ascii="Inter" w:hAnsi="Inter" w:eastAsia="Inter"/>
              </w:rPr>
              <w:t>/api/v1/strategies/catalog</w:t>
            </w:r>
          </w:p>
        </w:tc>
        <w:tc>
          <w:tcPr>
            <w:tcW w:type="dxa" w:w="1247"/>
          </w:tcPr>
          <w:p>
            <w:r>
              <w:rPr>
                <w:rFonts w:ascii="Inter" w:hAnsi="Inter" w:eastAsia="Inter"/>
              </w:rPr>
              <w:t>Query (GET)</w:t>
            </w:r>
          </w:p>
        </w:tc>
        <w:tc>
          <w:tcPr>
            <w:tcW w:type="dxa" w:w="2733"/>
          </w:tcPr>
          <w:p>
            <w:r>
              <w:rPr>
                <w:rFonts w:ascii="Inter" w:hAnsi="Inter" w:eastAsia="Inter"/>
              </w:rPr>
              <w:t>Returns default universe plus StrategySpec metadata for all catalog keys: LGBM h63 rankers, deterministic h63 proxies, low-vol sleeve, ranked sleeve, benchmark TSMOM, and composite momentum.</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eastAsia="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eastAsia="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eastAsia="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eastAsia="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eastAsia="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Presentation.</w:t>
      </w:r>
      <w:r w:rsidRPr="00F41844">
        <w:rPr>
          <w:rFonts w:ascii="Inter" w:hAnsi="Inter" w:eastAsia="Inter"/>
        </w:rPr>
        <w:t xml:space="preserve"> The Next.js client (</w:t>
      </w:r>
      <w:r w:rsidRPr="00F41844">
        <w:rPr>
          <w:rStyle w:val="VerbatimChar"/>
          <w:rFonts w:ascii="Inter" w:hAnsi="Inter" w:eastAsia="Inter"/>
        </w:rPr>
        <w:t>frontend/</w:t>
      </w:r>
      <w:proofErr w:type="spellStart"/>
      <w:r w:rsidRPr="00F41844">
        <w:rPr>
          <w:rStyle w:val="VerbatimChar"/>
          <w:rFonts w:ascii="Inter" w:hAnsi="Inter" w:eastAsia="Inter"/>
        </w:rPr>
        <w:t>src</w:t>
      </w:r>
      <w:proofErr w:type="spellEnd"/>
      <w:r w:rsidRPr="00F41844">
        <w:rPr>
          <w:rStyle w:val="VerbatimChar"/>
          <w:rFonts w:ascii="Inter" w:hAnsi="Inter" w:eastAsia="Inter"/>
        </w:rPr>
        <w:t>/app</w:t>
      </w:r>
      <w:r w:rsidRPr="00F41844">
        <w:rPr>
          <w:rFonts w:ascii="Inter" w:hAnsi="Inter" w:eastAsia="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Transport.</w:t>
      </w:r>
      <w:r w:rsidRPr="00F41844">
        <w:rPr>
          <w:rFonts w:ascii="Inter" w:hAnsi="Inter" w:eastAsia="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Orchestration.</w:t>
      </w:r>
      <w:r w:rsidRPr="00F41844">
        <w:rPr>
          <w:rFonts w:ascii="Inter" w:hAnsi="Inter" w:eastAsia="Inter"/>
        </w:rPr>
        <w:t xml:space="preserve"> A Go service built on the Gin web framework (</w:t>
      </w:r>
      <w:r w:rsidRPr="00F41844">
        <w:rPr>
          <w:rStyle w:val="VerbatimChar"/>
          <w:rFonts w:ascii="Inter" w:hAnsi="Inter" w:eastAsia="Inter"/>
        </w:rPr>
        <w:t>backend/internal/</w:t>
      </w:r>
      <w:proofErr w:type="spellStart"/>
      <w:r w:rsidRPr="00F41844">
        <w:rPr>
          <w:rStyle w:val="VerbatimChar"/>
          <w:rFonts w:ascii="Inter" w:hAnsi="Inter" w:eastAsia="Inter"/>
        </w:rPr>
        <w:t>api</w:t>
      </w:r>
      <w:proofErr w:type="spellEnd"/>
      <w:r w:rsidRPr="00F41844">
        <w:rPr>
          <w:rFonts w:ascii="Inter" w:hAnsi="Inter" w:eastAsia="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Connection isolation.</w:t>
      </w:r>
      <w:r w:rsidRPr="00F41844">
        <w:rPr>
          <w:rFonts w:ascii="Inter" w:hAnsi="Inter" w:eastAsia="Inter"/>
        </w:rPr>
        <w:t xml:space="preserve"> Database access is funneled through a </w:t>
      </w:r>
      <w:proofErr w:type="spellStart"/>
      <w:r w:rsidRPr="00F41844">
        <w:rPr>
          <w:rStyle w:val="VerbatimChar"/>
          <w:rFonts w:ascii="Inter" w:hAnsi="Inter" w:eastAsia="Inter"/>
        </w:rPr>
        <w:t>jackc</w:t>
      </w:r>
      <w:proofErr w:type="spellEnd"/>
      <w:r w:rsidRPr="00F41844">
        <w:rPr>
          <w:rStyle w:val="VerbatimChar"/>
          <w:rFonts w:ascii="Inter" w:hAnsi="Inter" w:eastAsia="Inter"/>
        </w:rPr>
        <w:t>/</w:t>
      </w:r>
      <w:proofErr w:type="spellStart"/>
      <w:r w:rsidRPr="00F41844">
        <w:rPr>
          <w:rStyle w:val="VerbatimChar"/>
          <w:rFonts w:ascii="Inter" w:hAnsi="Inter" w:eastAsia="Inter"/>
        </w:rPr>
        <w:t>pgx</w:t>
      </w:r>
      <w:proofErr w:type="spellEnd"/>
      <w:r w:rsidRPr="00F41844">
        <w:rPr>
          <w:rStyle w:val="VerbatimChar"/>
          <w:rFonts w:ascii="Inter" w:hAnsi="Inter" w:eastAsia="Inter"/>
        </w:rPr>
        <w:t>/v5</w:t>
      </w:r>
      <w:r w:rsidRPr="00F41844">
        <w:rPr>
          <w:rFonts w:ascii="Inter" w:hAnsi="Inter" w:eastAsia="Inter"/>
        </w:rPr>
        <w:t xml:space="preserve"> connection pool (</w:t>
      </w:r>
      <w:proofErr w:type="spellStart"/>
      <w:r w:rsidRPr="00F41844">
        <w:rPr>
          <w:rStyle w:val="VerbatimChar"/>
          <w:rFonts w:ascii="Inter" w:hAnsi="Inter" w:eastAsia="Inter"/>
        </w:rPr>
        <w:t>pgxpool</w:t>
      </w:r>
      <w:proofErr w:type="spellEnd"/>
      <w:r w:rsidRPr="00F41844">
        <w:rPr>
          <w:rFonts w:ascii="Inter" w:hAnsi="Inter" w:eastAsia="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Persistence.</w:t>
      </w:r>
      <w:r w:rsidRPr="00F41844">
        <w:rPr>
          <w:rFonts w:ascii="Inter" w:hAnsi="Inter" w:eastAsia="Inter"/>
        </w:rPr>
        <w:t xml:space="preserve"> State is stored in a normalized, constraint-enforced PostgreSQL schema hosted on </w:t>
      </w:r>
      <w:proofErr w:type="spellStart"/>
      <w:r w:rsidRPr="00F41844">
        <w:rPr>
          <w:rFonts w:ascii="Inter" w:hAnsi="Inter" w:eastAsia="Inter"/>
        </w:rPr>
        <w:t>Supabase</w:t>
      </w:r>
      <w:proofErr w:type="spellEnd"/>
      <w:r w:rsidRPr="00F41844">
        <w:rPr>
          <w:rFonts w:ascii="Inter" w:hAnsi="Inter" w:eastAsia="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eastAsia="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r>
              <w:t>Runs strategy computations, portfolio and single-symbol backtests, HMM risk overlay, paper execution routing, and live portfolio-agent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eastAsia="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Persistence and data modeling.</w:t>
      </w:r>
      <w:r w:rsidRPr="00F41844">
        <w:rPr>
          <w:rFonts w:ascii="Inter" w:hAnsi="Inter" w:eastAsia="Inter"/>
        </w:rPr>
        <w:t xml:space="preserve"> All SQL lives behind an isolated data-access layer (</w:t>
      </w:r>
      <w:r w:rsidRPr="00F41844">
        <w:rPr>
          <w:rStyle w:val="VerbatimChar"/>
          <w:rFonts w:ascii="Inter" w:hAnsi="Inter" w:eastAsia="Inter"/>
        </w:rPr>
        <w:t>backend/internal/</w:t>
      </w:r>
      <w:proofErr w:type="spellStart"/>
      <w:r w:rsidRPr="00F41844">
        <w:rPr>
          <w:rStyle w:val="VerbatimChar"/>
          <w:rFonts w:ascii="Inter" w:hAnsi="Inter" w:eastAsia="Inter"/>
        </w:rPr>
        <w:t>db</w:t>
      </w:r>
      <w:proofErr w:type="spellEnd"/>
      <w:r w:rsidRPr="00F41844">
        <w:rPr>
          <w:rFonts w:ascii="Inter" w:hAnsi="Inter" w:eastAsia="Inter"/>
        </w:rPr>
        <w:t xml:space="preserve">), while </w:t>
      </w:r>
      <w:r w:rsidRPr="00F41844">
        <w:rPr>
          <w:rStyle w:val="VerbatimChar"/>
          <w:rFonts w:ascii="Inter" w:hAnsi="Inter" w:eastAsia="Inter"/>
        </w:rPr>
        <w:t>backend/pkg/models</w:t>
      </w:r>
      <w:r w:rsidRPr="00F41844">
        <w:rPr>
          <w:rFonts w:ascii="Inter" w:hAnsi="Inter" w:eastAsia="Inter"/>
        </w:rPr>
        <w:t xml:space="preserve"> defines the typed entities (</w:t>
      </w:r>
      <w:r w:rsidRPr="00F41844">
        <w:rPr>
          <w:rStyle w:val="VerbatimChar"/>
          <w:rFonts w:ascii="Inter" w:hAnsi="Inter" w:eastAsia="Inter"/>
        </w:rPr>
        <w:t>Bar</w:t>
      </w:r>
      <w:r w:rsidRPr="00F41844">
        <w:rPr>
          <w:rFonts w:ascii="Inter" w:hAnsi="Inter" w:eastAsia="Inter"/>
        </w:rPr>
        <w:t xml:space="preserve">, </w:t>
      </w:r>
      <w:r w:rsidRPr="00F41844">
        <w:rPr>
          <w:rStyle w:val="VerbatimChar"/>
          <w:rFonts w:ascii="Inter" w:hAnsi="Inter" w:eastAsia="Inter"/>
        </w:rPr>
        <w:t>User</w:t>
      </w:r>
      <w:r w:rsidRPr="00F41844">
        <w:rPr>
          <w:rFonts w:ascii="Inter" w:hAnsi="Inter" w:eastAsia="Inter"/>
        </w:rPr>
        <w:t xml:space="preserve">, </w:t>
      </w:r>
      <w:proofErr w:type="spellStart"/>
      <w:r w:rsidRPr="00F41844">
        <w:rPr>
          <w:rStyle w:val="VerbatimChar"/>
          <w:rFonts w:ascii="Inter" w:hAnsi="Inter" w:eastAsia="Inter"/>
        </w:rPr>
        <w:t>BacktestRequest</w:t>
      </w:r>
      <w:proofErr w:type="spellEnd"/>
      <w:r w:rsidRPr="00F41844">
        <w:rPr>
          <w:rFonts w:ascii="Inter" w:hAnsi="Inter" w:eastAsia="Inter"/>
        </w:rPr>
        <w:t xml:space="preserve">, </w:t>
      </w:r>
      <w:proofErr w:type="spellStart"/>
      <w:r w:rsidRPr="00F41844">
        <w:rPr>
          <w:rStyle w:val="VerbatimChar"/>
          <w:rFonts w:ascii="Inter" w:hAnsi="Inter" w:eastAsia="Inter"/>
        </w:rPr>
        <w:t>BacktestResult</w:t>
      </w:r>
      <w:proofErr w:type="spellEnd"/>
      <w:r w:rsidRPr="00F41844">
        <w:rPr>
          <w:rFonts w:ascii="Inter" w:hAnsi="Inter" w:eastAsia="Inter"/>
        </w:rPr>
        <w:t>, and so on). Go’s static typing guarantees shape correctness in the application, and native database constraints — composite primary keys (e.g. </w:t>
      </w:r>
      <w:r w:rsidRPr="00F41844">
        <w:rPr>
          <w:rStyle w:val="VerbatimChar"/>
          <w:rFonts w:ascii="Inter" w:hAnsi="Inter" w:eastAsia="Inter"/>
        </w:rPr>
        <w:t>bars</w:t>
      </w:r>
      <w:r w:rsidRPr="00F41844">
        <w:rPr>
          <w:rFonts w:ascii="Inter" w:hAnsi="Inter" w:eastAsia="Inter"/>
        </w:rPr>
        <w:t xml:space="preserve"> keyed on </w:t>
      </w:r>
      <w:r w:rsidRPr="00F41844">
        <w:rPr>
          <w:rStyle w:val="VerbatimChar"/>
          <w:rFonts w:ascii="Inter" w:hAnsi="Inter" w:eastAsia="Inter"/>
        </w:rPr>
        <w:t>time, symbol, timeframe</w:t>
      </w:r>
      <w:r w:rsidRPr="00F41844">
        <w:rPr>
          <w:rFonts w:ascii="Inter" w:hAnsi="Inter" w:eastAsia="Inter"/>
        </w:rPr>
        <w:t xml:space="preserve">), unique constraints, and foreign keys — guarantee referential integrity at the storage level. Schema decisions are governed by the </w:t>
      </w:r>
      <w:proofErr w:type="spellStart"/>
      <w:r w:rsidRPr="00F41844">
        <w:rPr>
          <w:rFonts w:ascii="Inter" w:hAnsi="Inter" w:eastAsia="Inter"/>
        </w:rPr>
        <w:t>Supabase</w:t>
      </w:r>
      <w:proofErr w:type="spellEnd"/>
      <w:r w:rsidRPr="00F41844">
        <w:rPr>
          <w:rFonts w:ascii="Inter" w:hAnsi="Inter" w:eastAsia="Inter"/>
        </w:rPr>
        <w:t xml:space="preserve"> Postgres best-practices ruleset </w:t>
      </w:r>
      <w:proofErr w:type="spellStart"/>
      <w:r w:rsidRPr="00F41844">
        <w:rPr>
          <w:rFonts w:ascii="Inter" w:hAnsi="Inter" w:eastAsia="Inter"/>
        </w:rPr>
        <w:t>vendored</w:t>
      </w:r>
      <w:proofErr w:type="spellEnd"/>
      <w:r w:rsidRPr="00F41844">
        <w:rPr>
          <w:rFonts w:ascii="Inter" w:hAnsi="Inter" w:eastAsia="Inter"/>
        </w:rPr>
        <w:t xml:space="preserve"> into the repo under </w:t>
      </w:r>
      <w:r w:rsidRPr="00F41844">
        <w:rPr>
          <w:rStyle w:val="VerbatimChar"/>
          <w:rFonts w:ascii="Inter" w:hAnsi="Inter" w:eastAsia="Inter"/>
        </w:rPr>
        <w:t>backend</w:t>
      </w:r>
      <w:proofErr w:type="gramStart"/>
      <w:r w:rsidRPr="00F41844">
        <w:rPr>
          <w:rStyle w:val="VerbatimChar"/>
          <w:rFonts w:ascii="Inter" w:hAnsi="Inter" w:eastAsia="Inter"/>
        </w:rPr>
        <w:t>/.agents</w:t>
      </w:r>
      <w:proofErr w:type="gramEnd"/>
      <w:r w:rsidRPr="00F41844">
        <w:rPr>
          <w:rStyle w:val="VerbatimChar"/>
          <w:rFonts w:ascii="Inter" w:hAnsi="Inter" w:eastAsia="Inter"/>
        </w:rPr>
        <w:t>/skills</w:t>
      </w:r>
      <w:r w:rsidRPr="00F41844">
        <w:rPr>
          <w:rFonts w:ascii="Inter" w:hAnsi="Inter" w:eastAsia="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Presentation and interface isolation.</w:t>
      </w:r>
      <w:r w:rsidRPr="00F41844">
        <w:rPr>
          <w:rFonts w:ascii="Inter" w:hAnsi="Inter" w:eastAsia="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API orchestration sub-layers.</w:t>
      </w:r>
      <w:r w:rsidRPr="00F41844">
        <w:rPr>
          <w:rFonts w:ascii="Inter" w:hAnsi="Inter" w:eastAsia="Inter"/>
        </w:rPr>
        <w:t xml:space="preserve"> Within the backend, responsibilities are split across three clear roles: </w:t>
      </w:r>
      <w:r w:rsidRPr="00F41844">
        <w:rPr>
          <w:rFonts w:ascii="Inter" w:hAnsi="Inter" w:eastAsia="Inter"/>
          <w:b/>
          <w:bCs/>
        </w:rPr>
        <w:t>Routers</w:t>
      </w:r>
      <w:r w:rsidRPr="00F41844">
        <w:rPr>
          <w:rFonts w:ascii="Inter" w:hAnsi="Inter" w:eastAsia="Inter"/>
        </w:rPr>
        <w:t xml:space="preserve"> (</w:t>
      </w:r>
      <w:proofErr w:type="spellStart"/>
      <w:proofErr w:type="gramStart"/>
      <w:r w:rsidRPr="00F41844">
        <w:rPr>
          <w:rStyle w:val="VerbatimChar"/>
          <w:rFonts w:ascii="Inter" w:hAnsi="Inter" w:eastAsia="Inter"/>
        </w:rPr>
        <w:t>router.go</w:t>
      </w:r>
      <w:proofErr w:type="spellEnd"/>
      <w:proofErr w:type="gramEnd"/>
      <w:r w:rsidRPr="00F41844">
        <w:rPr>
          <w:rFonts w:ascii="Inter" w:hAnsi="Inter" w:eastAsia="Inter"/>
        </w:rPr>
        <w:t xml:space="preserve">) declare entry points and cross-origin permissions, </w:t>
      </w:r>
      <w:r w:rsidRPr="00F41844">
        <w:rPr>
          <w:rFonts w:ascii="Inter" w:hAnsi="Inter" w:eastAsia="Inter"/>
          <w:b/>
          <w:bCs/>
        </w:rPr>
        <w:t>Handlers</w:t>
      </w:r>
      <w:r w:rsidRPr="00F41844">
        <w:rPr>
          <w:rFonts w:ascii="Inter" w:hAnsi="Inter" w:eastAsia="Inter"/>
        </w:rPr>
        <w:t xml:space="preserve"> validate payloads and resolve the authenticated user (e.g. </w:t>
      </w:r>
      <w:proofErr w:type="spellStart"/>
      <w:r w:rsidRPr="00F41844">
        <w:rPr>
          <w:rStyle w:val="VerbatimChar"/>
          <w:rFonts w:ascii="Inter" w:hAnsi="Inter" w:eastAsia="Inter"/>
        </w:rPr>
        <w:t>deriveUserIDQuery</w:t>
      </w:r>
      <w:proofErr w:type="spellEnd"/>
      <w:r w:rsidRPr="00F41844">
        <w:rPr>
          <w:rFonts w:ascii="Inter" w:hAnsi="Inter" w:eastAsia="Inter"/>
        </w:rPr>
        <w:t xml:space="preserve">), and </w:t>
      </w:r>
      <w:r w:rsidRPr="00F41844">
        <w:rPr>
          <w:rFonts w:ascii="Inter" w:hAnsi="Inter" w:eastAsia="Inter"/>
          <w:b/>
          <w:bCs/>
        </w:rPr>
        <w:t>Repositories</w:t>
      </w:r>
      <w:r w:rsidRPr="00F41844">
        <w:rPr>
          <w:rFonts w:ascii="Inter" w:hAnsi="Inter" w:eastAsia="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eastAsia="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eastAsia="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eastAsia="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eastAsia="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UI component standardization.</w:t>
      </w:r>
      <w:r w:rsidRPr="00F41844">
        <w:rPr>
          <w:rFonts w:ascii="Inter" w:hAnsi="Inter" w:eastAsia="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eastAsia="Inter"/>
        </w:rPr>
        <w:t>base component cascades</w:t>
      </w:r>
      <w:proofErr w:type="gramEnd"/>
      <w:r w:rsidRPr="00F41844">
        <w:rPr>
          <w:rFonts w:ascii="Inter" w:hAnsi="Inter" w:eastAsia="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State abstraction hooks.</w:t>
      </w:r>
      <w:r w:rsidRPr="00F41844">
        <w:rPr>
          <w:rFonts w:ascii="Inter" w:hAnsi="Inter" w:eastAsia="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pPr>
        <w:pStyle w:val="Compact"/>
        <w:numPr>
          <w:ilvl w:val="0"/>
          <w:numId w:val="17"/>
        </w:numPr>
        <w:rPr>
          <w:rFonts w:ascii="Inter" w:hAnsi="Inter"/>
        </w:rPr>
      </w:pPr>
      <w:r/>
      <w:r>
        <w:rPr>
          <w:rFonts w:ascii="Inter" w:hAnsi="Inter" w:eastAsia="Inter"/>
        </w:rPr>
        <w:t>Two strategy contracts. On the backend, single-symbol algorithms implement backtest.Strategy and multi-symbol portfolio algorithms implement backtest.PortfolioStrategy. MA_CROSSOVER, KALMAN, HMM_ENSEMBLE, and ML_META_LABEL live on the single-symbol agent/backtest surface; PORTFOLIO_CATALOG, XSEC_MOMENTUM, and KALMAN_COINTEGRATION live on the portfolio backtest/catalog surface.</w:t>
      </w:r>
    </w:p>
    <w:p>
      <w:pPr>
        <w:spacing w:after="0" w:line="312" w:lineRule="auto"/>
        <w:ind w:left="-6"/>
        <w:rPr>
          <w:rFonts w:ascii="Inter" w:eastAsia="Inter" w:hAnsi="Inter" w:cs="Inter"/>
          <w:kern w:val="0"/>
          <w:lang w:val="en-GB"/>
          <w14:ligatures w14:val="none"/>
        </w:rPr>
      </w:pPr>
      <w:pPr/>
      <w:r/>
      <w:r>
        <w:rPr>
          <w:rFonts w:ascii="Inter" w:hAnsi="Inter" w:eastAsia="Inter"/>
        </w:rPr>
        <w:t>Current implementation note: this split is intentional. The landing-page MA/Kalman path remains a simple educational/single-symbol simulator, while the production paper-trading dashboard runs the portfolio catalog path with persisted fills, positions, snapshots, alerts, and runtime state.</w:t>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Shared transactional helpers.</w:t>
      </w:r>
      <w:r w:rsidRPr="00F41844">
        <w:rPr>
          <w:rFonts w:ascii="Inter" w:hAnsi="Inter" w:eastAsia="Inter"/>
        </w:rPr>
        <w:t xml:space="preserve"> Repository routines such as </w:t>
      </w:r>
      <w:proofErr w:type="spellStart"/>
      <w:r w:rsidRPr="00F41844">
        <w:rPr>
          <w:rStyle w:val="VerbatimChar"/>
          <w:rFonts w:ascii="Inter" w:hAnsi="Inter" w:eastAsia="Inter"/>
        </w:rPr>
        <w:t>ensureAssetTx</w:t>
      </w:r>
      <w:proofErr w:type="spellEnd"/>
      <w:r w:rsidRPr="00F41844">
        <w:rPr>
          <w:rFonts w:ascii="Inter" w:hAnsi="Inter" w:eastAsia="Inter"/>
        </w:rPr>
        <w:t xml:space="preserve">, </w:t>
      </w:r>
      <w:proofErr w:type="spellStart"/>
      <w:r w:rsidRPr="00F41844">
        <w:rPr>
          <w:rStyle w:val="VerbatimChar"/>
          <w:rFonts w:ascii="Inter" w:hAnsi="Inter" w:eastAsia="Inter"/>
        </w:rPr>
        <w:t>ensureDefaultPaperAccountTx</w:t>
      </w:r>
      <w:proofErr w:type="spellEnd"/>
      <w:r w:rsidRPr="00F41844">
        <w:rPr>
          <w:rFonts w:ascii="Inter" w:hAnsi="Inter" w:eastAsia="Inter"/>
        </w:rPr>
        <w:t xml:space="preserve">, </w:t>
      </w:r>
      <w:proofErr w:type="spellStart"/>
      <w:r w:rsidRPr="00F41844">
        <w:rPr>
          <w:rStyle w:val="VerbatimChar"/>
          <w:rFonts w:ascii="Inter" w:hAnsi="Inter" w:eastAsia="Inter"/>
        </w:rPr>
        <w:t>updateAccountCashTx</w:t>
      </w:r>
      <w:proofErr w:type="spellEnd"/>
      <w:r w:rsidRPr="00F41844">
        <w:rPr>
          <w:rFonts w:ascii="Inter" w:hAnsi="Inter" w:eastAsia="Inter"/>
        </w:rPr>
        <w:t xml:space="preserve">, and </w:t>
      </w:r>
      <w:proofErr w:type="spellStart"/>
      <w:r w:rsidRPr="00F41844">
        <w:rPr>
          <w:rStyle w:val="VerbatimChar"/>
          <w:rFonts w:ascii="Inter" w:hAnsi="Inter" w:eastAsia="Inter"/>
        </w:rPr>
        <w:t>insertCashLedgerTx</w:t>
      </w:r>
      <w:proofErr w:type="spellEnd"/>
      <w:r w:rsidRPr="00F41844">
        <w:rPr>
          <w:rFonts w:ascii="Inter" w:hAnsi="Inter" w:eastAsia="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eastAsia="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eastAsia="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Linear execution routes.</w:t>
      </w:r>
      <w:r w:rsidRPr="00F41844">
        <w:rPr>
          <w:rFonts w:ascii="Inter" w:hAnsi="Inter" w:eastAsia="Inter"/>
        </w:rPr>
        <w:t xml:space="preserve"> Endpoints avoid deeply nested or circular control flow. A request maps directly to one handler that runs a clear, ordered sequence. </w:t>
      </w:r>
      <w:proofErr w:type="spellStart"/>
      <w:r w:rsidRPr="00F41844">
        <w:rPr>
          <w:rStyle w:val="VerbatimChar"/>
          <w:rFonts w:ascii="Inter" w:hAnsi="Inter" w:eastAsia="Inter"/>
        </w:rPr>
        <w:t>RunBacktest</w:t>
      </w:r>
      <w:proofErr w:type="spellEnd"/>
      <w:r w:rsidRPr="00F41844">
        <w:rPr>
          <w:rFonts w:ascii="Inter" w:hAnsi="Inter" w:eastAsia="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Granular responsibility delegation.</w:t>
      </w:r>
      <w:r w:rsidRPr="00F41844">
        <w:rPr>
          <w:rFonts w:ascii="Inter" w:hAnsi="Inter" w:eastAsia="Inter"/>
        </w:rPr>
        <w:t xml:space="preserve"> Complex routines are decomposed into small, single-purpose functions. The ingest service’s delta-sync loop is split so that </w:t>
      </w:r>
      <w:proofErr w:type="spellStart"/>
      <w:r w:rsidRPr="00F41844">
        <w:rPr>
          <w:rStyle w:val="VerbatimChar"/>
          <w:rFonts w:ascii="Inter" w:hAnsi="Inter" w:eastAsia="Inter"/>
        </w:rPr>
        <w:t>syncAllSymbolsDelta</w:t>
      </w:r>
      <w:proofErr w:type="spellEnd"/>
      <w:r w:rsidRPr="00F41844">
        <w:rPr>
          <w:rFonts w:ascii="Inter" w:hAnsi="Inter" w:eastAsia="Inter"/>
        </w:rPr>
        <w:t xml:space="preserve"> fans work out per symbol to </w:t>
      </w:r>
      <w:proofErr w:type="spellStart"/>
      <w:r w:rsidRPr="00F41844">
        <w:rPr>
          <w:rStyle w:val="VerbatimChar"/>
          <w:rFonts w:ascii="Inter" w:hAnsi="Inter" w:eastAsia="Inter"/>
        </w:rPr>
        <w:t>syncSingleSymbolDelta</w:t>
      </w:r>
      <w:proofErr w:type="spellEnd"/>
      <w:r w:rsidRPr="00F41844">
        <w:rPr>
          <w:rFonts w:ascii="Inter" w:hAnsi="Inter" w:eastAsia="Inter"/>
        </w:rPr>
        <w:t xml:space="preserve">, which in turn performs one legible pipeline — read the latest stored timestamp, compute the missing window, fetch from the market-data API, then </w:t>
      </w:r>
      <w:proofErr w:type="spellStart"/>
      <w:r w:rsidRPr="00F41844">
        <w:rPr>
          <w:rFonts w:ascii="Inter" w:hAnsi="Inter" w:eastAsia="Inter"/>
        </w:rPr>
        <w:t>upsert</w:t>
      </w:r>
      <w:proofErr w:type="spellEnd"/>
      <w:r w:rsidRPr="00F41844">
        <w:rPr>
          <w:rFonts w:ascii="Inter" w:hAnsi="Inter" w:eastAsia="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eastAsia="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eastAsia="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Isolated workers.</w:t>
      </w:r>
      <w:r w:rsidRPr="00F41844">
        <w:rPr>
          <w:rFonts w:ascii="Inter" w:hAnsi="Inter" w:eastAsia="Inter"/>
        </w:rPr>
        <w:t xml:space="preserve"> The </w:t>
      </w:r>
      <w:proofErr w:type="spellStart"/>
      <w:r w:rsidRPr="00F41844">
        <w:rPr>
          <w:rStyle w:val="VerbatimChar"/>
          <w:rFonts w:ascii="Inter" w:hAnsi="Inter" w:eastAsia="Inter"/>
        </w:rPr>
        <w:t>AgentManager</w:t>
      </w:r>
      <w:proofErr w:type="spellEnd"/>
      <w:r w:rsidRPr="00F41844">
        <w:rPr>
          <w:rFonts w:ascii="Inter" w:hAnsi="Inter" w:eastAsia="Inter"/>
        </w:rPr>
        <w:t xml:space="preserve"> keeps a registry of active workers in a </w:t>
      </w:r>
      <w:r w:rsidRPr="00F41844">
        <w:rPr>
          <w:rStyle w:val="VerbatimChar"/>
          <w:rFonts w:ascii="Inter" w:hAnsi="Inter" w:eastAsia="Inter"/>
        </w:rPr>
        <w:t>map[string]*</w:t>
      </w:r>
      <w:proofErr w:type="spellStart"/>
      <w:r w:rsidRPr="00F41844">
        <w:rPr>
          <w:rStyle w:val="VerbatimChar"/>
          <w:rFonts w:ascii="Inter" w:hAnsi="Inter" w:eastAsia="Inter"/>
        </w:rPr>
        <w:t>AgentWorker</w:t>
      </w:r>
      <w:proofErr w:type="spellEnd"/>
      <w:r w:rsidRPr="00F41844">
        <w:rPr>
          <w:rFonts w:ascii="Inter" w:hAnsi="Inter" w:eastAsia="Inter"/>
        </w:rPr>
        <w:t xml:space="preserve"> guarded by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keyed per user and symbol (</w:t>
      </w:r>
      <w:proofErr w:type="spellStart"/>
      <w:r w:rsidRPr="00F41844">
        <w:rPr>
          <w:rStyle w:val="VerbatimChar"/>
          <w:rFonts w:ascii="Inter" w:hAnsi="Inter" w:eastAsia="Inter"/>
        </w:rPr>
        <w:t>userID_symbol</w:t>
      </w:r>
      <w:proofErr w:type="spellEnd"/>
      <w:r w:rsidRPr="00F41844">
        <w:rPr>
          <w:rFonts w:ascii="Inter" w:hAnsi="Inter" w:eastAsia="Inter"/>
        </w:rPr>
        <w:t>). This guarantees one worker per user-symbol pair and prevents duplicate agents from racing on the same position.</w:t>
      </w:r>
    </w:p>
    <w:p>
      <w:pPr>
        <w:spacing w:after="0" w:line="312" w:lineRule="auto"/>
        <w:ind w:left="-6"/>
        <w:rPr>
          <w:rFonts w:ascii="Inter" w:eastAsia="Inter" w:hAnsi="Inter" w:cs="Inter"/>
          <w:kern w:val="0"/>
          <w:lang w:val="en-GB"/>
          <w14:ligatures w14:val="none"/>
        </w:rPr>
      </w:pPr>
      <w:pPr/>
      <w:r>
        <w:rPr>
          <w:rFonts w:ascii="Inter" w:hAnsi="Inter" w:eastAsia="Inter"/>
        </w:rPr>
        <w:t>Current update: portfolio catalog workers are coordinated by PortfolioOrchestrator. It keeps one running portfolio worker per user, detaches the background loop from the launch HTTP request, evaluates immediately on start, reloads daily bars on each loop, heartbeats the agent run, and resumes valid portfolio runs after API restart when possible.</w:t>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Lifecycle decoupling.</w:t>
      </w:r>
      <w:r w:rsidRPr="00F41844">
        <w:rPr>
          <w:rFonts w:ascii="Inter" w:hAnsi="Inter" w:eastAsia="Inter"/>
        </w:rPr>
        <w:t xml:space="preserve"> Each </w:t>
      </w:r>
      <w:proofErr w:type="spellStart"/>
      <w:r w:rsidRPr="00F41844">
        <w:rPr>
          <w:rStyle w:val="VerbatimChar"/>
          <w:rFonts w:ascii="Inter" w:hAnsi="Inter" w:eastAsia="Inter"/>
        </w:rPr>
        <w:t>AgentWorker</w:t>
      </w:r>
      <w:proofErr w:type="spellEnd"/>
      <w:r w:rsidRPr="00F41844">
        <w:rPr>
          <w:rFonts w:ascii="Inter" w:hAnsi="Inter" w:eastAsia="Inter"/>
        </w:rPr>
        <w:t xml:space="preserve"> runs under its own cancellable context that is intentionally detached from the originating HTTP request, communicates through dedicated </w:t>
      </w:r>
      <w:r w:rsidRPr="00F41844">
        <w:rPr>
          <w:rStyle w:val="VerbatimChar"/>
          <w:rFonts w:ascii="Inter" w:hAnsi="Inter" w:eastAsia="Inter"/>
        </w:rPr>
        <w:t>done</w:t>
      </w:r>
      <w:r w:rsidRPr="00F41844">
        <w:rPr>
          <w:rFonts w:ascii="Inter" w:hAnsi="Inter" w:eastAsia="Inter"/>
        </w:rPr>
        <w:t xml:space="preserve"> and </w:t>
      </w:r>
      <w:r w:rsidRPr="00F41844">
        <w:rPr>
          <w:rStyle w:val="VerbatimChar"/>
          <w:rFonts w:ascii="Inter" w:hAnsi="Inter" w:eastAsia="Inter"/>
        </w:rPr>
        <w:t>error</w:t>
      </w:r>
      <w:r w:rsidRPr="00F41844">
        <w:rPr>
          <w:rFonts w:ascii="Inter" w:hAnsi="Inter" w:eastAsia="Inter"/>
        </w:rPr>
        <w:t xml:space="preserve"> channels, and uses </w:t>
      </w:r>
      <w:proofErr w:type="spellStart"/>
      <w:proofErr w:type="gramStart"/>
      <w:r w:rsidRPr="00F41844">
        <w:rPr>
          <w:rStyle w:val="VerbatimChar"/>
          <w:rFonts w:ascii="Inter" w:hAnsi="Inter" w:eastAsia="Inter"/>
        </w:rPr>
        <w:t>sync.Once</w:t>
      </w:r>
      <w:proofErr w:type="spellEnd"/>
      <w:proofErr w:type="gramEnd"/>
      <w:r w:rsidRPr="00F41844">
        <w:rPr>
          <w:rFonts w:ascii="Inter" w:hAnsi="Inter" w:eastAsia="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Safe shared state.</w:t>
      </w:r>
      <w:r w:rsidRPr="00F41844">
        <w:rPr>
          <w:rFonts w:ascii="Inter" w:hAnsi="Inter" w:eastAsia="Inter"/>
        </w:rPr>
        <w:t xml:space="preserve"> The simulated </w:t>
      </w:r>
      <w:proofErr w:type="spellStart"/>
      <w:r w:rsidRPr="00F41844">
        <w:rPr>
          <w:rStyle w:val="VerbatimChar"/>
          <w:rFonts w:ascii="Inter" w:hAnsi="Inter" w:eastAsia="Inter"/>
        </w:rPr>
        <w:t>PaperAccount</w:t>
      </w:r>
      <w:proofErr w:type="spellEnd"/>
      <w:r w:rsidRPr="00F41844">
        <w:rPr>
          <w:rFonts w:ascii="Inter" w:hAnsi="Inter" w:eastAsia="Inter"/>
        </w:rPr>
        <w:t xml:space="preserve"> serializes all reads and writes behind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Graceful shutdown.</w:t>
      </w:r>
      <w:r w:rsidRPr="00F41844">
        <w:rPr>
          <w:rFonts w:ascii="Inter" w:hAnsi="Inter" w:eastAsia="Inter"/>
        </w:rPr>
        <w:t xml:space="preserve"> The API and ingest binaries listen for </w:t>
      </w:r>
      <w:r w:rsidRPr="00F41844">
        <w:rPr>
          <w:rStyle w:val="VerbatimChar"/>
          <w:rFonts w:ascii="Inter" w:hAnsi="Inter" w:eastAsia="Inter"/>
        </w:rPr>
        <w:t>SIGINT</w:t>
      </w:r>
      <w:r w:rsidRPr="00F41844">
        <w:rPr>
          <w:rFonts w:ascii="Inter" w:hAnsi="Inter" w:eastAsia="Inter"/>
        </w:rPr>
        <w:t>/</w:t>
      </w:r>
      <w:r w:rsidRPr="00F41844">
        <w:rPr>
          <w:rStyle w:val="VerbatimChar"/>
          <w:rFonts w:ascii="Inter" w:hAnsi="Inter" w:eastAsia="Inter"/>
        </w:rPr>
        <w:t>SIGTERM</w:t>
      </w:r>
      <w:r w:rsidRPr="00F41844">
        <w:rPr>
          <w:rFonts w:ascii="Inter" w:hAnsi="Inter" w:eastAsia="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eastAsia="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eastAsia="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Atomic transactions.</w:t>
      </w:r>
      <w:r w:rsidRPr="00F41844">
        <w:rPr>
          <w:rFonts w:ascii="Inter" w:hAnsi="Inter" w:eastAsia="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 xml:space="preserve">Idempotent </w:t>
      </w:r>
      <w:proofErr w:type="spellStart"/>
      <w:r w:rsidRPr="00F41844">
        <w:rPr>
          <w:rFonts w:ascii="Inter" w:hAnsi="Inter" w:eastAsia="Inter"/>
          <w:b/>
          <w:bCs/>
        </w:rPr>
        <w:t>upserts</w:t>
      </w:r>
      <w:proofErr w:type="spellEnd"/>
      <w:r w:rsidRPr="00F41844">
        <w:rPr>
          <w:rFonts w:ascii="Inter" w:hAnsi="Inter" w:eastAsia="Inter"/>
          <w:b/>
          <w:bCs/>
        </w:rPr>
        <w:t>.</w:t>
      </w:r>
      <w:r w:rsidRPr="00F41844">
        <w:rPr>
          <w:rFonts w:ascii="Inter" w:hAnsi="Inter" w:eastAsia="Inter"/>
        </w:rPr>
        <w:t xml:space="preserve"> Ingestion and configuration writes use </w:t>
      </w:r>
      <w:r w:rsidRPr="00F41844">
        <w:rPr>
          <w:rStyle w:val="VerbatimChar"/>
          <w:rFonts w:ascii="Inter" w:hAnsi="Inter" w:eastAsia="Inter"/>
        </w:rPr>
        <w:t>INSERT … ON CONFLICT</w:t>
      </w:r>
      <w:r w:rsidRPr="00F41844">
        <w:rPr>
          <w:rFonts w:ascii="Inter" w:hAnsi="Inter" w:eastAsia="Inter"/>
        </w:rPr>
        <w:t xml:space="preserve"> (for </w:t>
      </w:r>
      <w:r w:rsidRPr="00F41844">
        <w:rPr>
          <w:rStyle w:val="VerbatimChar"/>
          <w:rFonts w:ascii="Inter" w:hAnsi="Inter" w:eastAsia="Inter"/>
        </w:rPr>
        <w:t>bars</w:t>
      </w:r>
      <w:r w:rsidRPr="00F41844">
        <w:rPr>
          <w:rFonts w:ascii="Inter" w:hAnsi="Inter" w:eastAsia="Inter"/>
        </w:rPr>
        <w:t xml:space="preserve">, </w:t>
      </w:r>
      <w:r w:rsidRPr="00F41844">
        <w:rPr>
          <w:rStyle w:val="VerbatimChar"/>
          <w:rFonts w:ascii="Inter" w:hAnsi="Inter" w:eastAsia="Inter"/>
        </w:rPr>
        <w:t>assets</w:t>
      </w:r>
      <w:r w:rsidRPr="00F41844">
        <w:rPr>
          <w:rFonts w:ascii="Inter" w:hAnsi="Inter" w:eastAsia="Inter"/>
        </w:rPr>
        <w:t xml:space="preserve">, </w:t>
      </w:r>
      <w:proofErr w:type="spellStart"/>
      <w:r w:rsidRPr="00F41844">
        <w:rPr>
          <w:rStyle w:val="VerbatimChar"/>
          <w:rFonts w:ascii="Inter" w:hAnsi="Inter" w:eastAsia="Inter"/>
        </w:rPr>
        <w:t>agent_settings</w:t>
      </w:r>
      <w:proofErr w:type="spellEnd"/>
      <w:r w:rsidRPr="00F41844">
        <w:rPr>
          <w:rFonts w:ascii="Inter" w:hAnsi="Inter" w:eastAsia="Inter"/>
        </w:rPr>
        <w:t xml:space="preserve">, and </w:t>
      </w:r>
      <w:r w:rsidRPr="00F41844">
        <w:rPr>
          <w:rStyle w:val="VerbatimChar"/>
          <w:rFonts w:ascii="Inter" w:hAnsi="Inter" w:eastAsia="Inter"/>
        </w:rPr>
        <w:t>positions</w:t>
      </w:r>
      <w:r w:rsidRPr="00F41844">
        <w:rPr>
          <w:rFonts w:ascii="Inter" w:hAnsi="Inter" w:eastAsia="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Quality gates.</w:t>
      </w:r>
      <w:r w:rsidRPr="00F41844">
        <w:rPr>
          <w:rFonts w:ascii="Inter" w:hAnsi="Inter" w:eastAsia="Inter"/>
        </w:rPr>
        <w:t xml:space="preserve"> </w:t>
      </w:r>
      <w:proofErr w:type="spellStart"/>
      <w:r w:rsidRPr="00F41844">
        <w:rPr>
          <w:rFonts w:ascii="Inter" w:hAnsi="Inter" w:eastAsia="Inter"/>
        </w:rPr>
        <w:t>Backtests</w:t>
      </w:r>
      <w:proofErr w:type="spellEnd"/>
      <w:r w:rsidRPr="00F41844">
        <w:rPr>
          <w:rFonts w:ascii="Inter" w:hAnsi="Inter" w:eastAsia="Inter"/>
        </w:rPr>
        <w:t xml:space="preserve"> refuse to run on untrustworthy history: </w:t>
      </w:r>
      <w:proofErr w:type="spellStart"/>
      <w:r w:rsidRPr="00F41844">
        <w:rPr>
          <w:rStyle w:val="VerbatimChar"/>
          <w:rFonts w:ascii="Inter" w:hAnsi="Inter" w:eastAsia="Inter"/>
        </w:rPr>
        <w:t>ValidateData</w:t>
      </w:r>
      <w:proofErr w:type="spellEnd"/>
      <w:r w:rsidRPr="00F41844">
        <w:rPr>
          <w:rFonts w:ascii="Inter" w:hAnsi="Inter" w:eastAsia="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No look-ahead.</w:t>
      </w:r>
      <w:r w:rsidRPr="00F41844">
        <w:rPr>
          <w:rFonts w:ascii="Inter" w:hAnsi="Inter" w:eastAsia="Inter"/>
        </w:rPr>
        <w:t xml:space="preserve"> The </w:t>
      </w:r>
      <w:proofErr w:type="spellStart"/>
      <w:r w:rsidRPr="00F41844">
        <w:rPr>
          <w:rFonts w:ascii="Inter" w:hAnsi="Inter" w:eastAsia="Inter"/>
        </w:rPr>
        <w:t>backtest</w:t>
      </w:r>
      <w:proofErr w:type="spellEnd"/>
      <w:r w:rsidRPr="00F41844">
        <w:rPr>
          <w:rFonts w:ascii="Inter" w:hAnsi="Inter" w:eastAsia="Inter"/>
        </w:rPr>
        <w:t xml:space="preserve"> engine executes a signal computed at bar </w:t>
      </w:r>
      <w:r w:rsidRPr="00F41844">
        <w:rPr>
          <w:rFonts w:ascii="Inter" w:hAnsi="Inter" w:eastAsia="Inter"/>
          <w:i/>
          <w:iCs/>
        </w:rPr>
        <w:t>t</w:t>
      </w:r>
      <w:r w:rsidRPr="00F41844">
        <w:rPr>
          <w:rFonts w:ascii="Inter" w:hAnsi="Inter" w:eastAsia="Inter"/>
        </w:rPr>
        <w:t xml:space="preserve"> against the open of bar </w:t>
      </w:r>
      <w:r w:rsidRPr="00F41844">
        <w:rPr>
          <w:rFonts w:ascii="Inter" w:hAnsi="Inter" w:eastAsia="Inter"/>
          <w:i/>
          <w:iCs/>
        </w:rPr>
        <w:t>t+1</w:t>
      </w:r>
      <w:r w:rsidRPr="00F41844">
        <w:rPr>
          <w:rFonts w:ascii="Inter" w:hAnsi="Inter" w:eastAsia="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eastAsia="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eastAsia="Inter"/>
        </w:rPr>
        <w:t xml:space="preserve">Every pull request runs an automated suite of checks via GitHub Actions. The </w:t>
      </w:r>
      <w:r w:rsidRPr="00F41844">
        <w:rPr>
          <w:rStyle w:val="HTMLCode"/>
          <w:rFonts w:ascii="Inter" w:eastAsia="Inter" w:hAnsi="Inter"/>
        </w:rPr>
        <w:t>main</w:t>
      </w:r>
      <w:r w:rsidRPr="00F41844">
        <w:rPr>
          <w:rFonts w:ascii="Inter" w:hAnsi="Inter" w:eastAsia="Inter"/>
        </w:rPr>
        <w:t xml:space="preserve"> branch is protected: a PR can only be merged once all required checks pass ("green"), keeping </w:t>
      </w:r>
      <w:r w:rsidRPr="00F41844">
        <w:rPr>
          <w:rStyle w:val="HTMLCode"/>
          <w:rFonts w:ascii="Inter" w:eastAsia="Inter" w:hAnsi="Inter"/>
        </w:rPr>
        <w:t>main</w:t>
      </w:r>
      <w:r w:rsidRPr="00F41844">
        <w:rPr>
          <w:rFonts w:ascii="Inter" w:hAnsi="Inter" w:eastAsia="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eastAsia="Inter"/>
        </w:rPr>
        <w:t xml:space="preserve">Because this is a polyglot </w:t>
      </w:r>
      <w:proofErr w:type="spellStart"/>
      <w:r w:rsidRPr="00F41844">
        <w:rPr>
          <w:rFonts w:ascii="Inter" w:hAnsi="Inter" w:eastAsia="Inter"/>
        </w:rPr>
        <w:t>monorepo</w:t>
      </w:r>
      <w:proofErr w:type="spellEnd"/>
      <w:r w:rsidRPr="00F41844">
        <w:rPr>
          <w:rFonts w:ascii="Inter" w:hAnsi="Inter" w:eastAsia="Inter"/>
        </w:rPr>
        <w:t xml:space="preserve">, checks run per stack. </w:t>
      </w:r>
      <w:r w:rsidRPr="00F41844">
        <w:rPr>
          <w:rStyle w:val="Emphasis"/>
          <w:rFonts w:ascii="Inter" w:hAnsi="Inter" w:eastAsia="Inter"/>
        </w:rPr>
        <w:t>Frontend (Next.js / TypeScript):</w:t>
      </w:r>
      <w:r w:rsidRPr="00F41844">
        <w:rPr>
          <w:rFonts w:ascii="Inter" w:hAnsi="Inter" w:eastAsia="Inter"/>
        </w:rPr>
        <w:t xml:space="preserve"> </w:t>
      </w:r>
      <w:proofErr w:type="spellStart"/>
      <w:r w:rsidRPr="00F41844">
        <w:rPr>
          <w:rFonts w:ascii="Inter" w:hAnsi="Inter" w:eastAsia="Inter"/>
        </w:rPr>
        <w:t>ESLint</w:t>
      </w:r>
      <w:proofErr w:type="spellEnd"/>
      <w:r w:rsidRPr="00F41844">
        <w:rPr>
          <w:rFonts w:ascii="Inter" w:hAnsi="Inter" w:eastAsia="Inter"/>
        </w:rPr>
        <w:t xml:space="preserve"> enforces shared lint rules, Prettier enforces consistent formatting (applied on save), and </w:t>
      </w:r>
      <w:proofErr w:type="spellStart"/>
      <w:r w:rsidRPr="00F41844">
        <w:rPr>
          <w:rStyle w:val="HTMLCode"/>
          <w:rFonts w:ascii="Inter" w:hAnsi="Inter" w:eastAsia="Inter"/>
        </w:rPr>
        <w:t>tsc</w:t>
      </w:r>
      <w:proofErr w:type="spellEnd"/>
      <w:r w:rsidRPr="00F41844">
        <w:rPr>
          <w:rFonts w:ascii="Inter" w:hAnsi="Inter" w:eastAsia="Inter"/>
        </w:rPr>
        <w:t xml:space="preserve"> performs static type-checking so type errors surface before runtime. </w:t>
      </w:r>
      <w:r w:rsidRPr="00F41844">
        <w:rPr>
          <w:rStyle w:val="Emphasis"/>
          <w:rFonts w:ascii="Inter" w:hAnsi="Inter" w:eastAsia="Inter"/>
        </w:rPr>
        <w:t>Backend (Go):</w:t>
      </w:r>
      <w:r w:rsidRPr="00F41844">
        <w:rPr>
          <w:rFonts w:ascii="Inter" w:hAnsi="Inter" w:eastAsia="Inter"/>
        </w:rPr>
        <w:t xml:space="preserve"> </w:t>
      </w:r>
      <w:proofErr w:type="spellStart"/>
      <w:r w:rsidRPr="00F41844">
        <w:rPr>
          <w:rStyle w:val="HTMLCode"/>
          <w:rFonts w:ascii="Inter" w:hAnsi="Inter" w:eastAsia="Inter"/>
        </w:rPr>
        <w:t>gofmt</w:t>
      </w:r>
      <w:proofErr w:type="spellEnd"/>
      <w:r w:rsidRPr="00F41844">
        <w:rPr>
          <w:rFonts w:ascii="Inter" w:hAnsi="Inter" w:eastAsia="Inter"/>
        </w:rPr>
        <w:t xml:space="preserve"> enforces formatting, </w:t>
      </w:r>
      <w:r w:rsidRPr="00F41844">
        <w:rPr>
          <w:rStyle w:val="HTMLCode"/>
          <w:rFonts w:ascii="Inter" w:hAnsi="Inter" w:eastAsia="Inter"/>
        </w:rPr>
        <w:t>go vet</w:t>
      </w:r>
      <w:r w:rsidRPr="00F41844">
        <w:rPr>
          <w:rFonts w:ascii="Inter" w:hAnsi="Inter" w:eastAsia="Inter"/>
        </w:rPr>
        <w:t>/</w:t>
      </w:r>
      <w:proofErr w:type="spellStart"/>
      <w:r w:rsidRPr="00F41844">
        <w:rPr>
          <w:rStyle w:val="HTMLCode"/>
          <w:rFonts w:ascii="Inter" w:hAnsi="Inter" w:eastAsia="Inter"/>
        </w:rPr>
        <w:t>golangci</w:t>
      </w:r>
      <w:proofErr w:type="spellEnd"/>
      <w:r w:rsidRPr="00F41844">
        <w:rPr>
          <w:rStyle w:val="HTMLCode"/>
          <w:rFonts w:ascii="Inter" w:hAnsi="Inter" w:eastAsia="Inter"/>
        </w:rPr>
        <w:t>-lint</w:t>
      </w:r>
      <w:r w:rsidRPr="00F41844">
        <w:rPr>
          <w:rFonts w:ascii="Inter" w:hAnsi="Inter" w:eastAsia="Inter"/>
        </w:rPr>
        <w:t xml:space="preserve"> catch suspect constructs, and </w:t>
      </w:r>
      <w:r w:rsidRPr="00F41844">
        <w:rPr>
          <w:rStyle w:val="HTMLCode"/>
          <w:rFonts w:ascii="Inter" w:hAnsi="Inter" w:eastAsia="Inter"/>
        </w:rPr>
        <w:t>go build</w:t>
      </w:r>
      <w:r w:rsidRPr="00F41844">
        <w:rPr>
          <w:rFonts w:ascii="Inter" w:hAnsi="Inter" w:eastAsia="Inter"/>
        </w:rPr>
        <w:t xml:space="preserve"> verifies compilation. </w:t>
      </w:r>
      <w:r w:rsidRPr="00F41844">
        <w:rPr>
          <w:rStyle w:val="Emphasis"/>
          <w:rFonts w:ascii="Inter" w:hAnsi="Inter" w:eastAsia="Inter"/>
        </w:rPr>
        <w:t>Tests:</w:t>
      </w:r>
      <w:r w:rsidRPr="00F41844">
        <w:rPr>
          <w:rFonts w:ascii="Inter" w:hAnsi="Inter" w:eastAsia="Inter"/>
        </w:rPr>
        <w:t xml:space="preserve"> the automated unit-test suite (</w:t>
      </w:r>
      <w:r w:rsidRPr="00F41844">
        <w:rPr>
          <w:rStyle w:val="HTMLCode"/>
          <w:rFonts w:ascii="Inter" w:hAnsi="Inter" w:eastAsia="Inter"/>
        </w:rPr>
        <w:t>go test</w:t>
      </w:r>
      <w:r w:rsidRPr="00F41844">
        <w:rPr>
          <w:rFonts w:ascii="Inter" w:hAnsi="Inter" w:eastAsia="Inter"/>
        </w:rPr>
        <w:t xml:space="preserve"> for the backend strategies, </w:t>
      </w:r>
      <w:proofErr w:type="spellStart"/>
      <w:r w:rsidRPr="00F41844">
        <w:rPr>
          <w:rFonts w:ascii="Inter" w:hAnsi="Inter" w:eastAsia="Inter"/>
        </w:rPr>
        <w:t>backtest</w:t>
      </w:r>
      <w:proofErr w:type="spellEnd"/>
      <w:r w:rsidRPr="00F41844">
        <w:rPr>
          <w:rFonts w:ascii="Inter" w:hAnsi="Inter" w:eastAsia="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eastAsia="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eastAsia="Inter"/>
        </w:rPr>
        <w:t>main</w:t>
      </w:r>
      <w:r w:rsidRPr="00F41844">
        <w:rPr>
          <w:rFonts w:ascii="Inter" w:hAnsi="Inter" w:eastAsia="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Pr>
          <w:rFonts w:ascii="Inter" w:hAnsi="Inter" w:eastAsia="Inter"/>
        </w:rPr>
        <w:t>Opening a PR validates the frontend through preview/build checks and the backend through compilation/tests. The frontend can be promoted through Vercel once checks are green. Backend deployment depends on the configured host/container environment, so this report should avoid implying a fully automatic live backend rollout unless that environment is explicitly attached.</w:t>
      </w:r>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r>
              <w:t>Build the core trading and research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r>
        <w:tc>
          <w:tcPr>
            <w:tcW w:type="dxa" w:w="1230"/>
          </w:tcPr>
          <w:p>
            <w:r>
              <w:t>Current implementation update</w:t>
            </w:r>
          </w:p>
        </w:tc>
        <w:tc>
          <w:tcPr>
            <w:tcW w:type="dxa" w:w="7770"/>
          </w:tcPr>
          <w:p>
            <w:r>
              <w:t>Current implementation update</w:t>
            </w:r>
          </w:p>
        </w:tc>
      </w:tr>
      <w:tr>
        <w:tc>
          <w:tcPr>
            <w:tcW w:type="dxa" w:w="1230"/>
          </w:tcPr>
          <w:p>
            <w:r>
              <w:t>Done</w:t>
            </w:r>
          </w:p>
        </w:tc>
        <w:tc>
          <w:tcPr>
            <w:tcW w:type="dxa" w:w="7770"/>
          </w:tcPr>
          <w:p>
            <w:r>
              <w:t>Portfolio catalog agent, DB-backed paper execution, strategy catalog API, agent list API, onboarding backtest streaming, and live dashboard state are implemented.</w:t>
            </w:r>
          </w:p>
        </w:tc>
      </w:tr>
      <w:tr>
        <w:tc>
          <w:tcPr>
            <w:tcW w:type="dxa" w:w="1230"/>
          </w:tcPr>
          <w:p>
            <w:r>
              <w:t>Next</w:t>
            </w:r>
          </w:p>
        </w:tc>
        <w:tc>
          <w:tcPr>
            <w:tcW w:type="dxa" w:w="7770"/>
          </w:tcPr>
          <w:p>
            <w:r>
              <w:t>Correct low-risk-only default strategy behavior, compute estimated_annual_yield, and validate the h63 checkpoint on survivorship-aware PIT data before any deployment-grade alpha claim.</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Inter"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eastAsia="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eastAsia="Inter"/>
          <w:b/>
          <w:bCs/>
          <w:i w:val="0"/>
          <w:iCs w:val="0"/>
          <w:color w:val="000000" w:themeColor="text1"/>
        </w:rPr>
        <w:t xml:space="preserve">1. </w:t>
      </w:r>
      <w:r w:rsidRPr="00F41844">
        <w:rPr>
          <w:rFonts w:ascii="Inter" w:hAnsi="Inter" w:eastAsia="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eastAsia="Inter"/>
        </w:rPr>
        <w:t>We</w:t>
      </w:r>
      <w:r>
        <w:rPr>
          <w:rFonts w:ascii="Inter" w:hAnsi="Inter" w:eastAsia="Inter"/>
        </w:rPr>
        <w:t xml:space="preserve"> consider</w:t>
      </w:r>
      <w:r w:rsidRPr="00F41844">
        <w:rPr>
          <w:rFonts w:ascii="Inter" w:hAnsi="Inter" w:eastAsia="Inter"/>
        </w:rPr>
        <w:t xml:space="preserve"> launching the primary revenue model as a freemium SaaS offering. A free tier would give users limited access to </w:t>
      </w:r>
      <w:proofErr w:type="spellStart"/>
      <w:r w:rsidRPr="00F41844">
        <w:rPr>
          <w:rFonts w:ascii="Inter" w:hAnsi="Inter" w:eastAsia="Inter"/>
        </w:rPr>
        <w:t>backtests</w:t>
      </w:r>
      <w:proofErr w:type="spellEnd"/>
      <w:r w:rsidRPr="00F41844">
        <w:rPr>
          <w:rFonts w:ascii="Inter" w:hAnsi="Inter" w:eastAsia="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eastAsia="Inter"/>
        </w:rPr>
        <w:t>backtesting</w:t>
      </w:r>
      <w:proofErr w:type="spellEnd"/>
      <w:r w:rsidRPr="00F41844">
        <w:rPr>
          <w:rFonts w:ascii="Inter" w:hAnsi="Inter" w:eastAsia="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consider</w:t>
      </w:r>
      <w:r w:rsidRPr="00F41844">
        <w:rPr>
          <w:rFonts w:ascii="Inter" w:hAnsi="Inter" w:eastAsia="Inter"/>
        </w:rPr>
        <w:t xml:space="preserve"> introducing a paid, metered Developer API once the platform’s </w:t>
      </w:r>
      <w:proofErr w:type="spellStart"/>
      <w:r w:rsidRPr="00F41844">
        <w:rPr>
          <w:rFonts w:ascii="Inter" w:hAnsi="Inter" w:eastAsia="Inter"/>
        </w:rPr>
        <w:t>backtesting</w:t>
      </w:r>
      <w:proofErr w:type="spellEnd"/>
      <w:r w:rsidRPr="00F41844">
        <w:rPr>
          <w:rFonts w:ascii="Inter" w:hAnsi="Inter" w:eastAsia="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eastAsia="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eastAsia="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eastAsia="Inter"/>
        </w:rPr>
        <w:t xml:space="preserve">O(Alpha) is </w:t>
      </w:r>
      <w:r>
        <w:rPr>
          <w:rFonts w:ascii="Inter" w:hAnsi="Inter" w:eastAsia="Inter"/>
        </w:rPr>
        <w:t xml:space="preserve">still a </w:t>
      </w:r>
      <w:r w:rsidRPr="00F41844">
        <w:rPr>
          <w:rFonts w:ascii="Inter" w:hAnsi="Inter" w:eastAsia="Inter"/>
        </w:rPr>
        <w:t>proof of concept, and several of its limits are deliberate scoping decisions rather than unfinished work</w:t>
      </w:r>
      <w:r>
        <w:rPr>
          <w:rFonts w:ascii="Inter" w:hAnsi="Inter" w:eastAsia="Inter"/>
        </w:rPr>
        <w:t>.</w:t>
      </w:r>
    </w:p>
    <w:p w14:paraId="3E961B40" w14:textId="77777777" w:rsidR="002D1B53" w:rsidRDefault="002D1B53" w:rsidP="002D1B53">
      <w:pPr>
        <w:pStyle w:val="font-claude-response-body"/>
        <w:rPr>
          <w:rFonts w:ascii="Inter" w:hAnsi="Inter"/>
        </w:rPr>
      </w:pPr>
      <w:r w:rsidRPr="00F41844">
        <w:rPr>
          <w:rStyle w:val="Strong"/>
          <w:rFonts w:ascii="Inter" w:hAnsi="Inter" w:eastAsia="Inter"/>
        </w:rPr>
        <w:lastRenderedPageBreak/>
        <w:t>Market data is research-grade, not execution-grade.</w:t>
      </w:r>
      <w:r w:rsidRPr="00F41844">
        <w:rPr>
          <w:rFonts w:ascii="Inter" w:hAnsi="Inter" w:eastAsia="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pPr>
        <w:spacing w:after="0" w:line="312" w:lineRule="auto"/>
        <w:ind w:left="-6"/>
        <w:rPr>
          <w:rFonts w:ascii="Inter" w:eastAsia="Inter" w:hAnsi="Inter" w:cs="Inter"/>
          <w:kern w:val="0"/>
          <w:lang w:val="en-GB"/>
          <w14:ligatures w14:val="none"/>
        </w:rPr>
      </w:pPr>
      <w:pPr/>
      <w:r>
        <w:rPr>
          <w:rFonts w:ascii="Inter" w:hAnsi="Inter" w:eastAsia="Inter"/>
        </w:rPr>
        <w:t>Additional research constraint: the current Yahoo100 panel is a handpicked/current large-cap and ETF panel, not a survivorship-aware point-in-time universe. The official research log also records equal-weight and ex-megacap stress failures. These blockers must remain visible in product documentation so O(Alpha) is framed as paper/research infrastructure rather than a live alpha product.</w:t>
      </w:r>
    </w:p>
    <w:p w14:paraId="1FA029C3" w14:textId="77777777" w:rsidR="002D1B53" w:rsidRPr="00F41844" w:rsidRDefault="002D1B53" w:rsidP="002D1B53">
      <w:pPr>
        <w:pStyle w:val="font-claude-response-body"/>
        <w:rPr>
          <w:rStyle w:val="Strong"/>
        </w:rPr>
      </w:pPr>
      <w:r>
        <w:rPr>
          <w:rStyle w:val="Strong"/>
          <w:rFonts w:ascii="Inter" w:hAnsi="Inter" w:eastAsia="Inter"/>
        </w:rPr>
        <w:t>B</w:t>
      </w:r>
      <w:r w:rsidRPr="00F41844">
        <w:rPr>
          <w:rStyle w:val="Strong"/>
          <w:rFonts w:ascii="Inter" w:hAnsi="Inter" w:eastAsia="Inter"/>
        </w:rPr>
        <w:t xml:space="preserve">ack test model is idealized. </w:t>
      </w:r>
      <w:r w:rsidRPr="00F41844">
        <w:rPr>
          <w:rStyle w:val="Strong"/>
          <w:rFonts w:ascii="Inter" w:hAnsi="Inter" w:eastAsia="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p>
    <w:p>
      <w:pPr>
        <w:spacing w:after="0" w:line="312" w:lineRule="auto"/>
        <w:ind w:left="-6"/>
        <w:rPr>
          <w:rFonts w:ascii="Inter" w:eastAsia="Inter" w:hAnsi="Inter" w:cs="Inter"/>
          <w:kern w:val="0"/>
          <w:lang w:val="en-GB"/>
          <w14:ligatures w14:val="none"/>
        </w:rPr>
      </w:pPr>
      <w:pPr/>
      <w:r>
        <w:rPr>
          <w:rFonts w:ascii="Inter" w:hAnsi="Inter" w:eastAsia="Inter"/>
        </w:rPr>
        <w:t>Nuance: the single-symbol educational backtest path is more idealized, while the portfolio backtest engine includes a configurable cost model for spread, slippage, borrow fees, and SEC sell fees. Both remain simulations and should be presented as validation tools rather than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