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2E4099"/>
          <w:sz w:val="52"/>
          <w:szCs w:val="52"/>
        </w:rPr>
        <w:t xml:space="preserve">BYOP Project Report</w:t>
      </w:r>
    </w:p>
    <w:p>
      <w:pPr>
        <w:spacing w:before="0" w:after="200"/>
        <w:jc w:val="center"/>
      </w:pPr>
      <w:r>
        <w:rPr>
          <w:rFonts w:ascii="Arial" w:cs="Arial" w:eastAsia="Arial" w:hAnsi="Arial"/>
          <w:color w:val="1F6B4E"/>
          <w:sz w:val="36"/>
          <w:szCs w:val="36"/>
        </w:rPr>
        <w:t xml:space="preserve">Personalized Learning Resource Recommender</w:t>
      </w:r>
    </w:p>
    <w:p>
      <w:pPr>
        <w:pBdr>
          <w:bottom w:val="single" w:color="CCCCCC" w:sz="4" w:space="1"/>
        </w:pBdr>
        <w:spacing w:before="200" w:after="20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80"/>
        <w:gridCol w:w="4320"/>
      </w:tblGrid>
      <w:tr>
        <w:tc>
          <w:tcPr>
            <w:tcW w:type="dxa" w:w="4680"/>
            <w:tcBorders>
              <w:top w:val="single" w:color="CCCCCC" w:sz="1"/>
              <w:left w:val="single" w:color="CCCCCC" w:sz="1"/>
              <w:bottom w:val="single" w:color="CCCCCC" w:sz="1"/>
              <w:right w:val="single" w:color="CCCCCC" w:sz="1"/>
            </w:tcBorders>
            <w:shd w:fill="EEF2FF" w:val="clear"/>
            <w:tcMar>
              <w:top w:type="dxa" w:w="80"/>
              <w:left w:type="dxa" w:w="160"/>
              <w:bottom w:type="dxa" w:w="80"/>
              <w:right w:type="dxa" w:w="160"/>
            </w:tcMar>
          </w:tcPr>
          <w:p>
            <w:r>
              <w:rPr>
                <w:rFonts w:ascii="Arial" w:cs="Arial" w:eastAsia="Arial" w:hAnsi="Arial"/>
                <w:b/>
                <w:bCs/>
                <w:color w:val="2E4099"/>
                <w:sz w:val="22"/>
                <w:szCs w:val="22"/>
              </w:rPr>
              <w:t xml:space="preserve">Course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Fundamentals of AI and ML</w:t>
            </w:r>
          </w:p>
        </w:tc>
      </w:tr>
      <w:tr>
        <w:tc>
          <w:tcPr>
            <w:tcW w:type="dxa" w:w="4680"/>
            <w:tcBorders>
              <w:top w:val="single" w:color="CCCCCC" w:sz="1"/>
              <w:left w:val="single" w:color="CCCCCC" w:sz="1"/>
              <w:bottom w:val="single" w:color="CCCCCC" w:sz="1"/>
              <w:right w:val="single" w:color="CCCCCC" w:sz="1"/>
            </w:tcBorders>
            <w:shd w:fill="EEF2FF" w:val="clear"/>
            <w:tcMar>
              <w:top w:type="dxa" w:w="80"/>
              <w:left w:type="dxa" w:w="160"/>
              <w:bottom w:type="dxa" w:w="80"/>
              <w:right w:type="dxa" w:w="160"/>
            </w:tcMar>
          </w:tcPr>
          <w:p>
            <w:r>
              <w:rPr>
                <w:rFonts w:ascii="Arial" w:cs="Arial" w:eastAsia="Arial" w:hAnsi="Arial"/>
                <w:b/>
                <w:bCs/>
                <w:color w:val="2E4099"/>
                <w:sz w:val="22"/>
                <w:szCs w:val="22"/>
              </w:rPr>
              <w:t xml:space="preserve">Student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Shivika</w:t>
            </w:r>
          </w:p>
        </w:tc>
      </w:tr>
      <w:tr>
        <w:tc>
          <w:tcPr>
            <w:tcW w:type="dxa" w:w="4680"/>
            <w:tcBorders>
              <w:top w:val="single" w:color="CCCCCC" w:sz="1"/>
              <w:left w:val="single" w:color="CCCCCC" w:sz="1"/>
              <w:bottom w:val="single" w:color="CCCCCC" w:sz="1"/>
              <w:right w:val="single" w:color="CCCCCC" w:sz="1"/>
            </w:tcBorders>
            <w:shd w:fill="EEF2FF" w:val="clear"/>
            <w:tcMar>
              <w:top w:type="dxa" w:w="80"/>
              <w:left w:type="dxa" w:w="160"/>
              <w:bottom w:type="dxa" w:w="80"/>
              <w:right w:type="dxa" w:w="160"/>
            </w:tcMar>
          </w:tcPr>
          <w:p>
            <w:r>
              <w:rPr>
                <w:rFonts w:ascii="Arial" w:cs="Arial" w:eastAsia="Arial" w:hAnsi="Arial"/>
                <w:b/>
                <w:bCs/>
                <w:color w:val="2E4099"/>
                <w:sz w:val="22"/>
                <w:szCs w:val="22"/>
              </w:rPr>
              <w:t xml:space="preserve">Submission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Bring Your Own Project (BYOP)</w:t>
            </w:r>
          </w:p>
        </w:tc>
      </w:tr>
      <w:tr>
        <w:tc>
          <w:tcPr>
            <w:tcW w:type="dxa" w:w="4680"/>
            <w:tcBorders>
              <w:top w:val="single" w:color="CCCCCC" w:sz="1"/>
              <w:left w:val="single" w:color="CCCCCC" w:sz="1"/>
              <w:bottom w:val="single" w:color="CCCCCC" w:sz="1"/>
              <w:right w:val="single" w:color="CCCCCC" w:sz="1"/>
            </w:tcBorders>
            <w:shd w:fill="EEF2FF" w:val="clear"/>
            <w:tcMar>
              <w:top w:type="dxa" w:w="80"/>
              <w:left w:type="dxa" w:w="160"/>
              <w:bottom w:type="dxa" w:w="80"/>
              <w:right w:type="dxa" w:w="160"/>
            </w:tcMar>
          </w:tcPr>
          <w:p>
            <w:r>
              <w:rPr>
                <w:rFonts w:ascii="Arial" w:cs="Arial" w:eastAsia="Arial" w:hAnsi="Arial"/>
                <w:b/>
                <w:bCs/>
                <w:color w:val="2E4099"/>
                <w:sz w:val="22"/>
                <w:szCs w:val="22"/>
              </w:rPr>
              <w:t xml:space="preserve">Deadline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March 31, 2026</w:t>
            </w:r>
          </w:p>
        </w:tc>
      </w:tr>
      <w:tr>
        <w:tc>
          <w:tcPr>
            <w:tcW w:type="dxa" w:w="4680"/>
            <w:tcBorders>
              <w:top w:val="single" w:color="CCCCCC" w:sz="1"/>
              <w:left w:val="single" w:color="CCCCCC" w:sz="1"/>
              <w:bottom w:val="single" w:color="CCCCCC" w:sz="1"/>
              <w:right w:val="single" w:color="CCCCCC" w:sz="1"/>
            </w:tcBorders>
            <w:shd w:fill="EEF2FF" w:val="clear"/>
            <w:tcMar>
              <w:top w:type="dxa" w:w="80"/>
              <w:left w:type="dxa" w:w="160"/>
              <w:bottom w:type="dxa" w:w="80"/>
              <w:right w:type="dxa" w:w="160"/>
            </w:tcMar>
          </w:tcPr>
          <w:p>
            <w:r>
              <w:rPr>
                <w:rFonts w:ascii="Arial" w:cs="Arial" w:eastAsia="Arial" w:hAnsi="Arial"/>
                <w:b/>
                <w:bCs/>
                <w:color w:val="2E4099"/>
                <w:sz w:val="22"/>
                <w:szCs w:val="22"/>
              </w:rPr>
              <w:t xml:space="preserve">GitHub Repo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github.com/shivika27-2/learning-resource-recommender</w:t>
            </w:r>
          </w:p>
        </w:tc>
      </w:tr>
    </w:tbl>
    <w:p>
      <w:r>
        <w:br w:type="page"/>
      </w:r>
    </w:p>
    <w:p>
      <w:pPr>
        <w:pStyle w:val="Heading1"/>
        <w:spacing w:before="360" w:after="160"/>
      </w:pPr>
      <w:r>
        <w:rPr>
          <w:rFonts w:ascii="Arial" w:cs="Arial" w:eastAsia="Arial" w:hAnsi="Arial"/>
          <w:b/>
          <w:bCs/>
          <w:color w:val="2E4099"/>
          <w:sz w:val="32"/>
          <w:szCs w:val="32"/>
        </w:rPr>
        <w:t xml:space="preserve">1. Problem Statement</w:t>
      </w:r>
    </w:p>
    <w:p>
      <w:pPr>
        <w:spacing w:before="80" w:after="120" w:line="340"/>
        <w:jc w:val="both"/>
      </w:pPr>
      <w:r>
        <w:rPr>
          <w:rFonts w:ascii="Arial" w:cs="Arial" w:eastAsia="Arial" w:hAnsi="Arial"/>
          <w:sz w:val="24"/>
          <w:szCs w:val="24"/>
        </w:rPr>
        <w:t xml:space="preserve">Students enrolled in technical and academic courses often struggle to identify which specific topics they are weak in, and more importantly, where to find reliable and targeted resources to improve. The conventional approach requires students to manually assess their performance, search through countless online resources, and make their own judgment about what to study next. This process is time-consuming, inefficient, and often discouraging.</w:t>
      </w:r>
    </w:p>
    <w:p>
      <w:pPr>
        <w:spacing w:before="80" w:after="120" w:line="340"/>
        <w:jc w:val="both"/>
      </w:pPr>
      <w:r>
        <w:rPr>
          <w:rFonts w:ascii="Arial" w:cs="Arial" w:eastAsia="Arial" w:hAnsi="Arial"/>
          <w:sz w:val="24"/>
          <w:szCs w:val="24"/>
        </w:rPr>
        <w:t xml:space="preserve">The problem is further compounded by the fact that not all students have access to personal tutors or academic advisors who can provide customized guidance. A significant number of students simply do not know where to begin when they underperform in a subject.</w:t>
      </w:r>
    </w:p>
    <w:p>
      <w:pPr>
        <w:spacing w:before="80" w:after="120" w:line="340"/>
        <w:jc w:val="both"/>
      </w:pPr>
      <w:r>
        <w:rPr>
          <w:rFonts w:ascii="Arial" w:cs="Arial" w:eastAsia="Arial" w:hAnsi="Arial"/>
          <w:sz w:val="24"/>
          <w:szCs w:val="24"/>
        </w:rPr>
        <w:t xml:space="preserve">This project addresses this real-world problem by building an automated, interactive system that takes a student's scores as input and immediately identifies weak areas, classifies the severity of the weakness, and recommends the best free learning resources for each weak topic. The goal is to make personalized academic guidance accessible to every student.</w:t>
      </w:r>
    </w:p>
    <w:p>
      <w:pPr>
        <w:pBdr>
          <w:bottom w:val="single" w:color="CCCCCC" w:sz="4" w:space="1"/>
        </w:pBdr>
        <w:spacing w:before="200" w:after="200"/>
      </w:pPr>
    </w:p>
    <w:p>
      <w:pPr>
        <w:pStyle w:val="Heading1"/>
        <w:spacing w:before="360" w:after="160"/>
      </w:pPr>
      <w:r>
        <w:rPr>
          <w:rFonts w:ascii="Arial" w:cs="Arial" w:eastAsia="Arial" w:hAnsi="Arial"/>
          <w:b/>
          <w:bCs/>
          <w:color w:val="2E4099"/>
          <w:sz w:val="32"/>
          <w:szCs w:val="32"/>
        </w:rPr>
        <w:t xml:space="preserve">2. Why This Problem Matters</w:t>
      </w:r>
    </w:p>
    <w:p>
      <w:pPr>
        <w:spacing w:before="80" w:after="120" w:line="340"/>
        <w:jc w:val="both"/>
      </w:pPr>
      <w:r>
        <w:rPr>
          <w:rFonts w:ascii="Arial" w:cs="Arial" w:eastAsia="Arial" w:hAnsi="Arial"/>
          <w:sz w:val="24"/>
          <w:szCs w:val="24"/>
        </w:rPr>
        <w:t xml:space="preserve">The following observations from real academic environments motivated this project:</w:t>
      </w:r>
    </w:p>
    <w:p>
      <w:pPr>
        <w:pStyle w:val="ListParagraph"/>
        <w:numPr>
          <w:ilvl w:val="0"/>
          <w:numId w:val="2"/>
        </w:numPr>
        <w:spacing w:before="60" w:after="60"/>
      </w:pPr>
      <w:r>
        <w:rPr>
          <w:rFonts w:ascii="Arial" w:cs="Arial" w:eastAsia="Arial" w:hAnsi="Arial"/>
          <w:sz w:val="24"/>
          <w:szCs w:val="24"/>
        </w:rPr>
        <w:t xml:space="preserve">Students waste significant time studying topics they already know rather than focusing on weak areas.</w:t>
      </w:r>
    </w:p>
    <w:p>
      <w:pPr>
        <w:pStyle w:val="ListParagraph"/>
        <w:numPr>
          <w:ilvl w:val="0"/>
          <w:numId w:val="2"/>
        </w:numPr>
        <w:spacing w:before="60" w:after="60"/>
      </w:pPr>
      <w:r>
        <w:rPr>
          <w:rFonts w:ascii="Arial" w:cs="Arial" w:eastAsia="Arial" w:hAnsi="Arial"/>
          <w:sz w:val="24"/>
          <w:szCs w:val="24"/>
        </w:rPr>
        <w:t xml:space="preserve">Finding quality, topic-specific resources online is overwhelming due to the sheer volume of available content.</w:t>
      </w:r>
    </w:p>
    <w:p>
      <w:pPr>
        <w:pStyle w:val="ListParagraph"/>
        <w:numPr>
          <w:ilvl w:val="0"/>
          <w:numId w:val="2"/>
        </w:numPr>
        <w:spacing w:before="60" w:after="60"/>
      </w:pPr>
      <w:r>
        <w:rPr>
          <w:rFonts w:ascii="Arial" w:cs="Arial" w:eastAsia="Arial" w:hAnsi="Arial"/>
          <w:sz w:val="24"/>
          <w:szCs w:val="24"/>
        </w:rPr>
        <w:t xml:space="preserve">Early identification of weak areas can prevent compounding gaps in knowledge over time.</w:t>
      </w:r>
    </w:p>
    <w:p>
      <w:pPr>
        <w:pStyle w:val="ListParagraph"/>
        <w:numPr>
          <w:ilvl w:val="0"/>
          <w:numId w:val="2"/>
        </w:numPr>
        <w:spacing w:before="60" w:after="60"/>
      </w:pPr>
      <w:r>
        <w:rPr>
          <w:rFonts w:ascii="Arial" w:cs="Arial" w:eastAsia="Arial" w:hAnsi="Arial"/>
          <w:sz w:val="24"/>
          <w:szCs w:val="24"/>
        </w:rPr>
        <w:t xml:space="preserve">Personalized recommendations have been shown to significantly improve learning outcomes compared to generic study plans.</w:t>
      </w:r>
    </w:p>
    <w:p>
      <w:pPr>
        <w:pStyle w:val="ListParagraph"/>
        <w:numPr>
          <w:ilvl w:val="0"/>
          <w:numId w:val="2"/>
        </w:numPr>
        <w:spacing w:before="60" w:after="60"/>
      </w:pPr>
      <w:r>
        <w:rPr>
          <w:rFonts w:ascii="Arial" w:cs="Arial" w:eastAsia="Arial" w:hAnsi="Arial"/>
          <w:sz w:val="24"/>
          <w:szCs w:val="24"/>
        </w:rPr>
        <w:t xml:space="preserve">Most existing tools are either expensive, require institutional access, or are too complex for everyday use.</w:t>
      </w:r>
    </w:p>
    <w:p>
      <w:pPr>
        <w:spacing w:before="80" w:after="120" w:line="340"/>
        <w:jc w:val="both"/>
      </w:pPr>
      <w:r>
        <w:rPr>
          <w:rFonts w:ascii="Arial" w:cs="Arial" w:eastAsia="Arial" w:hAnsi="Arial"/>
          <w:sz w:val="24"/>
          <w:szCs w:val="24"/>
        </w:rPr>
        <w:t xml:space="preserve">This system is purposefully simple and free to use, making it practical for students across different backgrounds and resource levels.</w:t>
      </w:r>
    </w:p>
    <w:p>
      <w:pPr>
        <w:pBdr>
          <w:bottom w:val="single" w:color="CCCCCC" w:sz="4" w:space="1"/>
        </w:pBdr>
        <w:spacing w:before="200" w:after="200"/>
      </w:pPr>
    </w:p>
    <w:p>
      <w:pPr>
        <w:pStyle w:val="Heading1"/>
        <w:spacing w:before="360" w:after="160"/>
      </w:pPr>
      <w:r>
        <w:rPr>
          <w:rFonts w:ascii="Arial" w:cs="Arial" w:eastAsia="Arial" w:hAnsi="Arial"/>
          <w:b/>
          <w:bCs/>
          <w:color w:val="2E4099"/>
          <w:sz w:val="32"/>
          <w:szCs w:val="32"/>
        </w:rPr>
        <w:t xml:space="preserve">3. Dataset</w:t>
      </w:r>
    </w:p>
    <w:p>
      <w:pPr>
        <w:pStyle w:val="Heading2"/>
        <w:spacing w:before="280" w:after="120"/>
      </w:pPr>
      <w:r>
        <w:rPr>
          <w:rFonts w:ascii="Arial" w:cs="Arial" w:eastAsia="Arial" w:hAnsi="Arial"/>
          <w:b/>
          <w:bCs/>
          <w:color w:val="1F6B4E"/>
          <w:sz w:val="26"/>
          <w:szCs w:val="26"/>
        </w:rPr>
        <w:t xml:space="preserve">3.1 Why Synthetic Data</w:t>
      </w:r>
    </w:p>
    <w:p>
      <w:pPr>
        <w:spacing w:before="80" w:after="120" w:line="340"/>
        <w:jc w:val="both"/>
      </w:pPr>
      <w:r>
        <w:rPr>
          <w:rFonts w:ascii="Arial" w:cs="Arial" w:eastAsia="Arial" w:hAnsi="Arial"/>
          <w:sz w:val="24"/>
          <w:szCs w:val="24"/>
        </w:rPr>
        <w:t xml:space="preserve">No publicly available dataset matched the exact structure required for this project — student scores across the specific topics covered in this course (Math, Statistics, Python, Linear Algebra, ML Basics, and Data Visualization). Real student data is also typically restricted due to privacy regulations.</w:t>
      </w:r>
    </w:p>
    <w:p>
      <w:pPr>
        <w:spacing w:before="80" w:after="120" w:line="340"/>
        <w:jc w:val="both"/>
      </w:pPr>
      <w:r>
        <w:rPr>
          <w:rFonts w:ascii="Arial" w:cs="Arial" w:eastAsia="Arial" w:hAnsi="Arial"/>
          <w:sz w:val="24"/>
          <w:szCs w:val="24"/>
        </w:rPr>
        <w:t xml:space="preserve">A synthetic dataset of 200 students was therefore generated using NumPy with realistic score distributions (ranging from 20 to 100) across all 6 topics. This is a standard and widely accepted approach in machine learning projects where real data is unavailable, sensitive, or proprietary.</w:t>
      </w:r>
    </w:p>
    <w:p>
      <w:pPr>
        <w:pStyle w:val="Heading2"/>
        <w:spacing w:before="280" w:after="120"/>
      </w:pPr>
      <w:r>
        <w:rPr>
          <w:rFonts w:ascii="Arial" w:cs="Arial" w:eastAsia="Arial" w:hAnsi="Arial"/>
          <w:b/>
          <w:bCs/>
          <w:color w:val="1F6B4E"/>
          <w:sz w:val="26"/>
          <w:szCs w:val="26"/>
        </w:rPr>
        <w:t xml:space="preserve">3.2 Dataset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4099" w:val="clear"/>
            <w:tcMar>
              <w:top w:type="dxa" w:w="80"/>
              <w:left w:type="dxa" w:w="160"/>
              <w:bottom w:type="dxa" w:w="80"/>
              <w:right w:type="dxa" w:w="160"/>
            </w:tcMar>
          </w:tcPr>
          <w:p>
            <w:r>
              <w:rPr>
                <w:rFonts w:ascii="Arial" w:cs="Arial" w:eastAsia="Arial" w:hAnsi="Arial"/>
                <w:b/>
                <w:bCs/>
                <w:color w:val="FFFFFF"/>
                <w:sz w:val="22"/>
                <w:szCs w:val="22"/>
              </w:rPr>
              <w:t xml:space="preserve">Property</w:t>
            </w:r>
          </w:p>
        </w:tc>
        <w:tc>
          <w:tcPr>
            <w:tcW w:type="dxa" w:w="6240"/>
            <w:tcBorders>
              <w:top w:val="single" w:color="CCCCCC" w:sz="1"/>
              <w:left w:val="single" w:color="CCCCCC" w:sz="1"/>
              <w:bottom w:val="single" w:color="CCCCCC" w:sz="1"/>
              <w:right w:val="single" w:color="CCCCCC" w:sz="1"/>
            </w:tcBorders>
            <w:shd w:fill="2E4099" w:val="clear"/>
            <w:tcMar>
              <w:top w:type="dxa" w:w="80"/>
              <w:left w:type="dxa" w:w="160"/>
              <w:bottom w:type="dxa" w:w="80"/>
              <w:right w:type="dxa" w:w="160"/>
            </w:tcMar>
          </w:tcPr>
          <w:p>
            <w:r>
              <w:rPr>
                <w:rFonts w:ascii="Arial" w:cs="Arial" w:eastAsia="Arial" w:hAnsi="Arial"/>
                <w:b/>
                <w:bCs/>
                <w:color w:val="FFFFFF"/>
                <w:sz w:val="22"/>
                <w:szCs w:val="22"/>
              </w:rPr>
              <w:t xml:space="preserve">Details</w:t>
            </w:r>
          </w:p>
        </w:tc>
      </w:tr>
      <w:tr>
        <w:tc>
          <w:tcPr>
            <w:tcW w:type="dxa" w:w="3120"/>
            <w:tcBorders>
              <w:top w:val="single" w:color="CCCCCC" w:sz="1"/>
              <w:left w:val="single" w:color="CCCCCC" w:sz="1"/>
              <w:bottom w:val="single" w:color="CCCCCC" w:sz="1"/>
              <w:right w:val="single" w:color="CCCCCC" w:sz="1"/>
            </w:tcBorders>
            <w:shd w:fill="F5F7FF" w:val="clear"/>
            <w:tcMar>
              <w:top w:type="dxa" w:w="80"/>
              <w:left w:type="dxa" w:w="160"/>
              <w:bottom w:type="dxa" w:w="80"/>
              <w:right w:type="dxa" w:w="160"/>
            </w:tcMar>
          </w:tcPr>
          <w:p>
            <w:r>
              <w:rPr>
                <w:rFonts w:ascii="Arial" w:cs="Arial" w:eastAsia="Arial" w:hAnsi="Arial"/>
                <w:b w:val="false"/>
                <w:bCs w:val="false"/>
                <w:color w:val="1A1A1A"/>
                <w:sz w:val="22"/>
                <w:szCs w:val="22"/>
              </w:rPr>
              <w:t xml:space="preserve">Number of students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2"/>
                <w:szCs w:val="22"/>
              </w:rPr>
              <w:t xml:space="preserve">200</w:t>
            </w:r>
          </w:p>
        </w:tc>
      </w:tr>
      <w:tr>
        <w:tc>
          <w:tcPr>
            <w:tcW w:type="dxa" w:w="3120"/>
            <w:tcBorders>
              <w:top w:val="single" w:color="CCCCCC" w:sz="1"/>
              <w:left w:val="single" w:color="CCCCCC" w:sz="1"/>
              <w:bottom w:val="single" w:color="CCCCCC" w:sz="1"/>
              <w:right w:val="single" w:color="CCCCCC" w:sz="1"/>
            </w:tcBorders>
            <w:shd w:fill="F5F7FF" w:val="clear"/>
            <w:tcMar>
              <w:top w:type="dxa" w:w="80"/>
              <w:left w:type="dxa" w:w="160"/>
              <w:bottom w:type="dxa" w:w="80"/>
              <w:right w:type="dxa" w:w="160"/>
            </w:tcMar>
          </w:tcPr>
          <w:p>
            <w:r>
              <w:rPr>
                <w:rFonts w:ascii="Arial" w:cs="Arial" w:eastAsia="Arial" w:hAnsi="Arial"/>
                <w:b w:val="false"/>
                <w:bCs w:val="false"/>
                <w:color w:val="1A1A1A"/>
                <w:sz w:val="22"/>
                <w:szCs w:val="22"/>
              </w:rPr>
              <w:t xml:space="preserve">Number of topics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2"/>
                <w:szCs w:val="22"/>
              </w:rPr>
              <w:t xml:space="preserve">6</w:t>
            </w:r>
          </w:p>
        </w:tc>
      </w:tr>
      <w:tr>
        <w:tc>
          <w:tcPr>
            <w:tcW w:type="dxa" w:w="3120"/>
            <w:tcBorders>
              <w:top w:val="single" w:color="CCCCCC" w:sz="1"/>
              <w:left w:val="single" w:color="CCCCCC" w:sz="1"/>
              <w:bottom w:val="single" w:color="CCCCCC" w:sz="1"/>
              <w:right w:val="single" w:color="CCCCCC" w:sz="1"/>
            </w:tcBorders>
            <w:shd w:fill="F5F7FF" w:val="clear"/>
            <w:tcMar>
              <w:top w:type="dxa" w:w="80"/>
              <w:left w:type="dxa" w:w="160"/>
              <w:bottom w:type="dxa" w:w="80"/>
              <w:right w:type="dxa" w:w="160"/>
            </w:tcMar>
          </w:tcPr>
          <w:p>
            <w:r>
              <w:rPr>
                <w:rFonts w:ascii="Arial" w:cs="Arial" w:eastAsia="Arial" w:hAnsi="Arial"/>
                <w:b w:val="false"/>
                <w:bCs w:val="false"/>
                <w:color w:val="1A1A1A"/>
                <w:sz w:val="22"/>
                <w:szCs w:val="22"/>
              </w:rPr>
              <w:t xml:space="preserve">Score range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2"/>
                <w:szCs w:val="22"/>
              </w:rPr>
              <w:t xml:space="preserve">20 to 100 (integer)</w:t>
            </w:r>
          </w:p>
        </w:tc>
      </w:tr>
      <w:tr>
        <w:tc>
          <w:tcPr>
            <w:tcW w:type="dxa" w:w="3120"/>
            <w:tcBorders>
              <w:top w:val="single" w:color="CCCCCC" w:sz="1"/>
              <w:left w:val="single" w:color="CCCCCC" w:sz="1"/>
              <w:bottom w:val="single" w:color="CCCCCC" w:sz="1"/>
              <w:right w:val="single" w:color="CCCCCC" w:sz="1"/>
            </w:tcBorders>
            <w:shd w:fill="F5F7FF" w:val="clear"/>
            <w:tcMar>
              <w:top w:type="dxa" w:w="80"/>
              <w:left w:type="dxa" w:w="160"/>
              <w:bottom w:type="dxa" w:w="80"/>
              <w:right w:type="dxa" w:w="160"/>
            </w:tcMar>
          </w:tcPr>
          <w:p>
            <w:r>
              <w:rPr>
                <w:rFonts w:ascii="Arial" w:cs="Arial" w:eastAsia="Arial" w:hAnsi="Arial"/>
                <w:b w:val="false"/>
                <w:bCs w:val="false"/>
                <w:color w:val="1A1A1A"/>
                <w:sz w:val="22"/>
                <w:szCs w:val="22"/>
              </w:rPr>
              <w:t xml:space="preserve">Topics covered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2"/>
                <w:szCs w:val="22"/>
              </w:rPr>
              <w:t xml:space="preserve">Math, Statistics, Python, Linear Algebra, ML Basics, Data Visualization</w:t>
            </w:r>
          </w:p>
        </w:tc>
      </w:tr>
      <w:tr>
        <w:tc>
          <w:tcPr>
            <w:tcW w:type="dxa" w:w="3120"/>
            <w:tcBorders>
              <w:top w:val="single" w:color="CCCCCC" w:sz="1"/>
              <w:left w:val="single" w:color="CCCCCC" w:sz="1"/>
              <w:bottom w:val="single" w:color="CCCCCC" w:sz="1"/>
              <w:right w:val="single" w:color="CCCCCC" w:sz="1"/>
            </w:tcBorders>
            <w:shd w:fill="F5F7FF" w:val="clear"/>
            <w:tcMar>
              <w:top w:type="dxa" w:w="80"/>
              <w:left w:type="dxa" w:w="160"/>
              <w:bottom w:type="dxa" w:w="80"/>
              <w:right w:type="dxa" w:w="160"/>
            </w:tcMar>
          </w:tcPr>
          <w:p>
            <w:r>
              <w:rPr>
                <w:rFonts w:ascii="Arial" w:cs="Arial" w:eastAsia="Arial" w:hAnsi="Arial"/>
                <w:b w:val="false"/>
                <w:bCs w:val="false"/>
                <w:color w:val="1A1A1A"/>
                <w:sz w:val="22"/>
                <w:szCs w:val="22"/>
              </w:rPr>
              <w:t xml:space="preserve">Weak threshold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2"/>
                <w:szCs w:val="22"/>
              </w:rPr>
              <w:t xml:space="preserve">Score below 60 is classified as weak</w:t>
            </w:r>
          </w:p>
        </w:tc>
      </w:tr>
      <w:tr>
        <w:tc>
          <w:tcPr>
            <w:tcW w:type="dxa" w:w="3120"/>
            <w:tcBorders>
              <w:top w:val="single" w:color="CCCCCC" w:sz="1"/>
              <w:left w:val="single" w:color="CCCCCC" w:sz="1"/>
              <w:bottom w:val="single" w:color="CCCCCC" w:sz="1"/>
              <w:right w:val="single" w:color="CCCCCC" w:sz="1"/>
            </w:tcBorders>
            <w:shd w:fill="F5F7FF" w:val="clear"/>
            <w:tcMar>
              <w:top w:type="dxa" w:w="80"/>
              <w:left w:type="dxa" w:w="160"/>
              <w:bottom w:type="dxa" w:w="80"/>
              <w:right w:type="dxa" w:w="160"/>
            </w:tcMar>
          </w:tcPr>
          <w:p>
            <w:r>
              <w:rPr>
                <w:rFonts w:ascii="Arial" w:cs="Arial" w:eastAsia="Arial" w:hAnsi="Arial"/>
                <w:b w:val="false"/>
                <w:bCs w:val="false"/>
                <w:color w:val="1A1A1A"/>
                <w:sz w:val="22"/>
                <w:szCs w:val="22"/>
              </w:rPr>
              <w:t xml:space="preserve">File generated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2"/>
                <w:szCs w:val="22"/>
              </w:rPr>
              <w:t xml:space="preserve">data/student_scores.csv</w:t>
            </w:r>
          </w:p>
        </w:tc>
      </w:tr>
    </w:tbl>
    <w:p>
      <w:pPr>
        <w:pBdr>
          <w:bottom w:val="single" w:color="CCCCCC" w:sz="4" w:space="1"/>
        </w:pBdr>
        <w:spacing w:before="200" w:after="200"/>
      </w:pPr>
    </w:p>
    <w:p>
      <w:pPr>
        <w:pStyle w:val="Heading1"/>
        <w:spacing w:before="360" w:after="160"/>
      </w:pPr>
      <w:r>
        <w:rPr>
          <w:rFonts w:ascii="Arial" w:cs="Arial" w:eastAsia="Arial" w:hAnsi="Arial"/>
          <w:b/>
          <w:bCs/>
          <w:color w:val="2E4099"/>
          <w:sz w:val="32"/>
          <w:szCs w:val="32"/>
        </w:rPr>
        <w:t xml:space="preserve">4. Approach and Methodology</w:t>
      </w:r>
    </w:p>
    <w:p>
      <w:pPr>
        <w:pStyle w:val="Heading2"/>
        <w:spacing w:before="280" w:after="120"/>
      </w:pPr>
      <w:r>
        <w:rPr>
          <w:rFonts w:ascii="Arial" w:cs="Arial" w:eastAsia="Arial" w:hAnsi="Arial"/>
          <w:b/>
          <w:bCs/>
          <w:color w:val="1F6B4E"/>
          <w:sz w:val="26"/>
          <w:szCs w:val="26"/>
        </w:rPr>
        <w:t xml:space="preserve">4.1 System Overview</w:t>
      </w:r>
    </w:p>
    <w:p>
      <w:pPr>
        <w:spacing w:before="80" w:after="120" w:line="340"/>
        <w:jc w:val="both"/>
      </w:pPr>
      <w:r>
        <w:rPr>
          <w:rFonts w:ascii="Arial" w:cs="Arial" w:eastAsia="Arial" w:hAnsi="Arial"/>
          <w:sz w:val="24"/>
          <w:szCs w:val="24"/>
        </w:rPr>
        <w:t xml:space="preserve">The system follows a four-stage pipeline as described below:</w:t>
      </w:r>
    </w:p>
    <w:p>
      <w:pPr>
        <w:pStyle w:val="ListParagraph"/>
        <w:numPr>
          <w:ilvl w:val="0"/>
          <w:numId w:val="2"/>
        </w:numPr>
        <w:spacing w:before="60" w:after="60"/>
      </w:pPr>
      <w:r>
        <w:rPr>
          <w:rFonts w:ascii="Arial" w:cs="Arial" w:eastAsia="Arial" w:hAnsi="Arial"/>
          <w:sz w:val="24"/>
          <w:szCs w:val="24"/>
        </w:rPr>
        <w:t xml:space="preserve">Stage 1 — The student enters their name and scores for each of the 6 topics via an interactive terminal prompt.</w:t>
      </w:r>
    </w:p>
    <w:p>
      <w:pPr>
        <w:pStyle w:val="ListParagraph"/>
        <w:numPr>
          <w:ilvl w:val="0"/>
          <w:numId w:val="2"/>
        </w:numPr>
        <w:spacing w:before="60" w:after="60"/>
      </w:pPr>
      <w:r>
        <w:rPr>
          <w:rFonts w:ascii="Arial" w:cs="Arial" w:eastAsia="Arial" w:hAnsi="Arial"/>
          <w:sz w:val="24"/>
          <w:szCs w:val="24"/>
        </w:rPr>
        <w:t xml:space="preserve">Stage 2 — The system detects weak topics using a threshold rule: any topic with a score below 60 is flagged as weak.</w:t>
      </w:r>
    </w:p>
    <w:p>
      <w:pPr>
        <w:pStyle w:val="ListParagraph"/>
        <w:numPr>
          <w:ilvl w:val="0"/>
          <w:numId w:val="2"/>
        </w:numPr>
        <w:spacing w:before="60" w:after="60"/>
      </w:pPr>
      <w:r>
        <w:rPr>
          <w:rFonts w:ascii="Arial" w:cs="Arial" w:eastAsia="Arial" w:hAnsi="Arial"/>
          <w:sz w:val="24"/>
          <w:szCs w:val="24"/>
        </w:rPr>
        <w:t xml:space="preserve">Stage 3 — The severity of the overall weakness is classified as None, Mild, Moderate, or Severe based on the number of weak topics.</w:t>
      </w:r>
    </w:p>
    <w:p>
      <w:pPr>
        <w:pStyle w:val="ListParagraph"/>
        <w:numPr>
          <w:ilvl w:val="0"/>
          <w:numId w:val="2"/>
        </w:numPr>
        <w:spacing w:before="60" w:after="60"/>
      </w:pPr>
      <w:r>
        <w:rPr>
          <w:rFonts w:ascii="Arial" w:cs="Arial" w:eastAsia="Arial" w:hAnsi="Arial"/>
          <w:sz w:val="24"/>
          <w:szCs w:val="24"/>
        </w:rPr>
        <w:t xml:space="preserve">Stage 4 — Curated free learning resources are recommended for each weak topic.</w:t>
      </w:r>
    </w:p>
    <w:p>
      <w:pPr>
        <w:pStyle w:val="Heading2"/>
        <w:spacing w:before="280" w:after="120"/>
      </w:pPr>
      <w:r>
        <w:rPr>
          <w:rFonts w:ascii="Arial" w:cs="Arial" w:eastAsia="Arial" w:hAnsi="Arial"/>
          <w:b/>
          <w:bCs/>
          <w:color w:val="1F6B4E"/>
          <w:sz w:val="26"/>
          <w:szCs w:val="26"/>
        </w:rPr>
        <w:t xml:space="preserve">4.2 ML Techniques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4099" w:val="clear"/>
            <w:tcMar>
              <w:top w:type="dxa" w:w="80"/>
              <w:left w:type="dxa" w:w="160"/>
              <w:bottom w:type="dxa" w:w="80"/>
              <w:right w:type="dxa" w:w="160"/>
            </w:tcMar>
          </w:tcPr>
          <w:p>
            <w:r>
              <w:rPr>
                <w:rFonts w:ascii="Arial" w:cs="Arial" w:eastAsia="Arial" w:hAnsi="Arial"/>
                <w:b/>
                <w:bCs/>
                <w:color w:val="FFFFFF"/>
                <w:sz w:val="22"/>
                <w:szCs w:val="22"/>
              </w:rPr>
              <w:t xml:space="preserve">Technique</w:t>
            </w:r>
          </w:p>
        </w:tc>
        <w:tc>
          <w:tcPr>
            <w:tcW w:type="dxa" w:w="6240"/>
            <w:tcBorders>
              <w:top w:val="single" w:color="CCCCCC" w:sz="1"/>
              <w:left w:val="single" w:color="CCCCCC" w:sz="1"/>
              <w:bottom w:val="single" w:color="CCCCCC" w:sz="1"/>
              <w:right w:val="single" w:color="CCCCCC" w:sz="1"/>
            </w:tcBorders>
            <w:shd w:fill="2E4099" w:val="clear"/>
            <w:tcMar>
              <w:top w:type="dxa" w:w="80"/>
              <w:left w:type="dxa" w:w="160"/>
              <w:bottom w:type="dxa" w:w="80"/>
              <w:right w:type="dxa" w:w="160"/>
            </w:tcMar>
          </w:tcPr>
          <w:p>
            <w:r>
              <w:rPr>
                <w:rFonts w:ascii="Arial" w:cs="Arial" w:eastAsia="Arial" w:hAnsi="Arial"/>
                <w:b/>
                <w:bCs/>
                <w:color w:val="FFFFFF"/>
                <w:sz w:val="22"/>
                <w:szCs w:val="22"/>
              </w:rPr>
              <w:t xml:space="preserve">Purpose</w:t>
            </w:r>
          </w:p>
        </w:tc>
      </w:tr>
      <w:tr>
        <w:tc>
          <w:tcPr>
            <w:tcW w:type="dxa" w:w="3120"/>
            <w:tcBorders>
              <w:top w:val="single" w:color="CCCCCC" w:sz="1"/>
              <w:left w:val="single" w:color="CCCCCC" w:sz="1"/>
              <w:bottom w:val="single" w:color="CCCCCC" w:sz="1"/>
              <w:right w:val="single" w:color="CCCCCC" w:sz="1"/>
            </w:tcBorders>
            <w:shd w:fill="F5F7FF" w:val="clear"/>
            <w:tcMar>
              <w:top w:type="dxa" w:w="80"/>
              <w:left w:type="dxa" w:w="160"/>
              <w:bottom w:type="dxa" w:w="80"/>
              <w:right w:type="dxa" w:w="160"/>
            </w:tcMar>
          </w:tcPr>
          <w:p>
            <w:r>
              <w:rPr>
                <w:rFonts w:ascii="Arial" w:cs="Arial" w:eastAsia="Arial" w:hAnsi="Arial"/>
                <w:b w:val="false"/>
                <w:bCs w:val="false"/>
                <w:color w:val="1A1A1A"/>
                <w:sz w:val="22"/>
                <w:szCs w:val="22"/>
              </w:rPr>
              <w:t xml:space="preserve">Threshold-based Classification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2"/>
                <w:szCs w:val="22"/>
              </w:rPr>
              <w:t xml:space="preserve">Detects weak topics: score &lt; 60 = weak</w:t>
            </w:r>
          </w:p>
        </w:tc>
      </w:tr>
      <w:tr>
        <w:tc>
          <w:tcPr>
            <w:tcW w:type="dxa" w:w="3120"/>
            <w:tcBorders>
              <w:top w:val="single" w:color="CCCCCC" w:sz="1"/>
              <w:left w:val="single" w:color="CCCCCC" w:sz="1"/>
              <w:bottom w:val="single" w:color="CCCCCC" w:sz="1"/>
              <w:right w:val="single" w:color="CCCCCC" w:sz="1"/>
            </w:tcBorders>
            <w:shd w:fill="F5F7FF" w:val="clear"/>
            <w:tcMar>
              <w:top w:type="dxa" w:w="80"/>
              <w:left w:type="dxa" w:w="160"/>
              <w:bottom w:type="dxa" w:w="80"/>
              <w:right w:type="dxa" w:w="160"/>
            </w:tcMar>
          </w:tcPr>
          <w:p>
            <w:r>
              <w:rPr>
                <w:rFonts w:ascii="Arial" w:cs="Arial" w:eastAsia="Arial" w:hAnsi="Arial"/>
                <w:b w:val="false"/>
                <w:bCs w:val="false"/>
                <w:color w:val="1A1A1A"/>
                <w:sz w:val="22"/>
                <w:szCs w:val="22"/>
              </w:rPr>
              <w:t xml:space="preserve">KMeans Clustering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2"/>
                <w:szCs w:val="22"/>
              </w:rPr>
              <w:t xml:space="preserve">Groups students into Low, Medium, and High performers</w:t>
            </w:r>
          </w:p>
        </w:tc>
      </w:tr>
      <w:tr>
        <w:tc>
          <w:tcPr>
            <w:tcW w:type="dxa" w:w="3120"/>
            <w:tcBorders>
              <w:top w:val="single" w:color="CCCCCC" w:sz="1"/>
              <w:left w:val="single" w:color="CCCCCC" w:sz="1"/>
              <w:bottom w:val="single" w:color="CCCCCC" w:sz="1"/>
              <w:right w:val="single" w:color="CCCCCC" w:sz="1"/>
            </w:tcBorders>
            <w:shd w:fill="F5F7FF" w:val="clear"/>
            <w:tcMar>
              <w:top w:type="dxa" w:w="80"/>
              <w:left w:type="dxa" w:w="160"/>
              <w:bottom w:type="dxa" w:w="80"/>
              <w:right w:type="dxa" w:w="160"/>
            </w:tcMar>
          </w:tcPr>
          <w:p>
            <w:r>
              <w:rPr>
                <w:rFonts w:ascii="Arial" w:cs="Arial" w:eastAsia="Arial" w:hAnsi="Arial"/>
                <w:b w:val="false"/>
                <w:bCs w:val="false"/>
                <w:color w:val="1A1A1A"/>
                <w:sz w:val="22"/>
                <w:szCs w:val="22"/>
              </w:rPr>
              <w:t xml:space="preserve">Random Forest Classifier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2"/>
                <w:szCs w:val="22"/>
              </w:rPr>
              <w:t xml:space="preserve">Predicts severity of weakness (Mild / Moderate / Severe)</w:t>
            </w:r>
          </w:p>
        </w:tc>
      </w:tr>
      <w:tr>
        <w:tc>
          <w:tcPr>
            <w:tcW w:type="dxa" w:w="3120"/>
            <w:tcBorders>
              <w:top w:val="single" w:color="CCCCCC" w:sz="1"/>
              <w:left w:val="single" w:color="CCCCCC" w:sz="1"/>
              <w:bottom w:val="single" w:color="CCCCCC" w:sz="1"/>
              <w:right w:val="single" w:color="CCCCCC" w:sz="1"/>
            </w:tcBorders>
            <w:shd w:fill="F5F7FF" w:val="clear"/>
            <w:tcMar>
              <w:top w:type="dxa" w:w="80"/>
              <w:left w:type="dxa" w:w="160"/>
              <w:bottom w:type="dxa" w:w="80"/>
              <w:right w:type="dxa" w:w="160"/>
            </w:tcMar>
          </w:tcPr>
          <w:p>
            <w:r>
              <w:rPr>
                <w:rFonts w:ascii="Arial" w:cs="Arial" w:eastAsia="Arial" w:hAnsi="Arial"/>
                <w:b w:val="false"/>
                <w:bCs w:val="false"/>
                <w:color w:val="1A1A1A"/>
                <w:sz w:val="22"/>
                <w:szCs w:val="22"/>
              </w:rPr>
              <w:t xml:space="preserve">StandardScaler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2"/>
                <w:szCs w:val="22"/>
              </w:rPr>
              <w:t xml:space="preserve">Normalizes scores before applying KMeans clustering</w:t>
            </w:r>
          </w:p>
        </w:tc>
      </w:tr>
      <w:tr>
        <w:tc>
          <w:tcPr>
            <w:tcW w:type="dxa" w:w="3120"/>
            <w:tcBorders>
              <w:top w:val="single" w:color="CCCCCC" w:sz="1"/>
              <w:left w:val="single" w:color="CCCCCC" w:sz="1"/>
              <w:bottom w:val="single" w:color="CCCCCC" w:sz="1"/>
              <w:right w:val="single" w:color="CCCCCC" w:sz="1"/>
            </w:tcBorders>
            <w:shd w:fill="F5F7FF" w:val="clear"/>
            <w:tcMar>
              <w:top w:type="dxa" w:w="80"/>
              <w:left w:type="dxa" w:w="160"/>
              <w:bottom w:type="dxa" w:w="80"/>
              <w:right w:type="dxa" w:w="160"/>
            </w:tcMar>
          </w:tcPr>
          <w:p>
            <w:r>
              <w:rPr>
                <w:rFonts w:ascii="Arial" w:cs="Arial" w:eastAsia="Arial" w:hAnsi="Arial"/>
                <w:b w:val="false"/>
                <w:bCs w:val="false"/>
                <w:color w:val="1A1A1A"/>
                <w:sz w:val="22"/>
                <w:szCs w:val="22"/>
              </w:rPr>
              <w:t xml:space="preserve">Synthetic Data Generation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2"/>
                <w:szCs w:val="22"/>
              </w:rPr>
              <w:t xml:space="preserve">Creates realistic student dataset using NumPy</w:t>
            </w:r>
          </w:p>
        </w:tc>
      </w:tr>
    </w:tbl>
    <w:p>
      <w:pPr>
        <w:pStyle w:val="Heading2"/>
        <w:spacing w:before="280" w:after="120"/>
      </w:pPr>
      <w:r>
        <w:rPr>
          <w:rFonts w:ascii="Arial" w:cs="Arial" w:eastAsia="Arial" w:hAnsi="Arial"/>
          <w:b/>
          <w:bCs/>
          <w:color w:val="1F6B4E"/>
          <w:sz w:val="26"/>
          <w:szCs w:val="26"/>
        </w:rPr>
        <w:t xml:space="preserve">4.3 Severity Classification Logic</w:t>
      </w:r>
    </w:p>
    <w:p>
      <w:pPr>
        <w:spacing w:before="80" w:after="120" w:line="340"/>
        <w:jc w:val="both"/>
      </w:pPr>
      <w:r>
        <w:rPr>
          <w:rFonts w:ascii="Arial" w:cs="Arial" w:eastAsia="Arial" w:hAnsi="Arial"/>
          <w:sz w:val="24"/>
          <w:szCs w:val="24"/>
        </w:rPr>
        <w:t xml:space="preserve">The severity of a student's weakness is determined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4099" w:val="clear"/>
            <w:tcMar>
              <w:top w:type="dxa" w:w="80"/>
              <w:left w:type="dxa" w:w="160"/>
              <w:bottom w:type="dxa" w:w="80"/>
              <w:right w:type="dxa" w:w="160"/>
            </w:tcMar>
          </w:tcPr>
          <w:p>
            <w:r>
              <w:rPr>
                <w:rFonts w:ascii="Arial" w:cs="Arial" w:eastAsia="Arial" w:hAnsi="Arial"/>
                <w:b/>
                <w:bCs/>
                <w:color w:val="FFFFFF"/>
                <w:sz w:val="22"/>
                <w:szCs w:val="22"/>
              </w:rPr>
              <w:t xml:space="preserve">Number of Weak Topics</w:t>
            </w:r>
          </w:p>
        </w:tc>
        <w:tc>
          <w:tcPr>
            <w:tcW w:type="dxa" w:w="6240"/>
            <w:tcBorders>
              <w:top w:val="single" w:color="CCCCCC" w:sz="1"/>
              <w:left w:val="single" w:color="CCCCCC" w:sz="1"/>
              <w:bottom w:val="single" w:color="CCCCCC" w:sz="1"/>
              <w:right w:val="single" w:color="CCCCCC" w:sz="1"/>
            </w:tcBorders>
            <w:shd w:fill="2E4099" w:val="clear"/>
            <w:tcMar>
              <w:top w:type="dxa" w:w="80"/>
              <w:left w:type="dxa" w:w="160"/>
              <w:bottom w:type="dxa" w:w="80"/>
              <w:right w:type="dxa" w:w="160"/>
            </w:tcMar>
          </w:tcPr>
          <w:p>
            <w:r>
              <w:rPr>
                <w:rFonts w:ascii="Arial" w:cs="Arial" w:eastAsia="Arial" w:hAnsi="Arial"/>
                <w:b/>
                <w:bCs/>
                <w:color w:val="FFFFFF"/>
                <w:sz w:val="22"/>
                <w:szCs w:val="22"/>
              </w:rPr>
              <w:t xml:space="preserve">Severity Label</w:t>
            </w:r>
          </w:p>
        </w:tc>
      </w:tr>
      <w:tr>
        <w:tc>
          <w:tcPr>
            <w:tcW w:type="dxa" w:w="3120"/>
            <w:tcBorders>
              <w:top w:val="single" w:color="CCCCCC" w:sz="1"/>
              <w:left w:val="single" w:color="CCCCCC" w:sz="1"/>
              <w:bottom w:val="single" w:color="CCCCCC" w:sz="1"/>
              <w:right w:val="single" w:color="CCCCCC" w:sz="1"/>
            </w:tcBorders>
            <w:shd w:fill="F5F7FF" w:val="clear"/>
            <w:tcMar>
              <w:top w:type="dxa" w:w="80"/>
              <w:left w:type="dxa" w:w="160"/>
              <w:bottom w:type="dxa" w:w="80"/>
              <w:right w:type="dxa" w:w="160"/>
            </w:tcMar>
          </w:tcPr>
          <w:p>
            <w:r>
              <w:rPr>
                <w:rFonts w:ascii="Arial" w:cs="Arial" w:eastAsia="Arial" w:hAnsi="Arial"/>
                <w:b w:val="false"/>
                <w:bCs w:val="false"/>
                <w:color w:val="1A1A1A"/>
                <w:sz w:val="22"/>
                <w:szCs w:val="22"/>
              </w:rPr>
              <w:t xml:space="preserve">0</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2"/>
                <w:szCs w:val="22"/>
              </w:rPr>
              <w:t xml:space="preserve">None — Student is performing well</w:t>
            </w:r>
          </w:p>
        </w:tc>
      </w:tr>
      <w:tr>
        <w:tc>
          <w:tcPr>
            <w:tcW w:type="dxa" w:w="3120"/>
            <w:tcBorders>
              <w:top w:val="single" w:color="CCCCCC" w:sz="1"/>
              <w:left w:val="single" w:color="CCCCCC" w:sz="1"/>
              <w:bottom w:val="single" w:color="CCCCCC" w:sz="1"/>
              <w:right w:val="single" w:color="CCCCCC" w:sz="1"/>
            </w:tcBorders>
            <w:shd w:fill="F5F7FF" w:val="clear"/>
            <w:tcMar>
              <w:top w:type="dxa" w:w="80"/>
              <w:left w:type="dxa" w:w="160"/>
              <w:bottom w:type="dxa" w:w="80"/>
              <w:right w:type="dxa" w:w="160"/>
            </w:tcMar>
          </w:tcPr>
          <w:p>
            <w:r>
              <w:rPr>
                <w:rFonts w:ascii="Arial" w:cs="Arial" w:eastAsia="Arial" w:hAnsi="Arial"/>
                <w:b w:val="false"/>
                <w:bCs w:val="false"/>
                <w:color w:val="1A1A1A"/>
                <w:sz w:val="22"/>
                <w:szCs w:val="22"/>
              </w:rPr>
              <w:t xml:space="preserve">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2"/>
                <w:szCs w:val="22"/>
              </w:rPr>
              <w:t xml:space="preserve">Mild — Minor gap in one area</w:t>
            </w:r>
          </w:p>
        </w:tc>
      </w:tr>
      <w:tr>
        <w:tc>
          <w:tcPr>
            <w:tcW w:type="dxa" w:w="3120"/>
            <w:tcBorders>
              <w:top w:val="single" w:color="CCCCCC" w:sz="1"/>
              <w:left w:val="single" w:color="CCCCCC" w:sz="1"/>
              <w:bottom w:val="single" w:color="CCCCCC" w:sz="1"/>
              <w:right w:val="single" w:color="CCCCCC" w:sz="1"/>
            </w:tcBorders>
            <w:shd w:fill="F5F7FF" w:val="clear"/>
            <w:tcMar>
              <w:top w:type="dxa" w:w="80"/>
              <w:left w:type="dxa" w:w="160"/>
              <w:bottom w:type="dxa" w:w="80"/>
              <w:right w:type="dxa" w:w="160"/>
            </w:tcMar>
          </w:tcPr>
          <w:p>
            <w:r>
              <w:rPr>
                <w:rFonts w:ascii="Arial" w:cs="Arial" w:eastAsia="Arial" w:hAnsi="Arial"/>
                <w:b w:val="false"/>
                <w:bCs w:val="false"/>
                <w:color w:val="1A1A1A"/>
                <w:sz w:val="22"/>
                <w:szCs w:val="22"/>
              </w:rPr>
              <w:t xml:space="preserve">2 to 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2"/>
                <w:szCs w:val="22"/>
              </w:rPr>
              <w:t xml:space="preserve">Moderate — Needs focused attention</w:t>
            </w:r>
          </w:p>
        </w:tc>
      </w:tr>
      <w:tr>
        <w:tc>
          <w:tcPr>
            <w:tcW w:type="dxa" w:w="3120"/>
            <w:tcBorders>
              <w:top w:val="single" w:color="CCCCCC" w:sz="1"/>
              <w:left w:val="single" w:color="CCCCCC" w:sz="1"/>
              <w:bottom w:val="single" w:color="CCCCCC" w:sz="1"/>
              <w:right w:val="single" w:color="CCCCCC" w:sz="1"/>
            </w:tcBorders>
            <w:shd w:fill="F5F7FF" w:val="clear"/>
            <w:tcMar>
              <w:top w:type="dxa" w:w="80"/>
              <w:left w:type="dxa" w:w="160"/>
              <w:bottom w:type="dxa" w:w="80"/>
              <w:right w:type="dxa" w:w="160"/>
            </w:tcMar>
          </w:tcPr>
          <w:p>
            <w:r>
              <w:rPr>
                <w:rFonts w:ascii="Arial" w:cs="Arial" w:eastAsia="Arial" w:hAnsi="Arial"/>
                <w:b w:val="false"/>
                <w:bCs w:val="false"/>
                <w:color w:val="1A1A1A"/>
                <w:sz w:val="22"/>
                <w:szCs w:val="22"/>
              </w:rPr>
              <w:t xml:space="preserve">4 or more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2"/>
                <w:szCs w:val="22"/>
              </w:rPr>
              <w:t xml:space="preserve">Severe — Requires immediate intervention</w:t>
            </w:r>
          </w:p>
        </w:tc>
      </w:tr>
    </w:tbl>
    <w:p>
      <w:pPr>
        <w:pStyle w:val="Heading2"/>
        <w:spacing w:before="280" w:after="120"/>
      </w:pPr>
      <w:r>
        <w:rPr>
          <w:rFonts w:ascii="Arial" w:cs="Arial" w:eastAsia="Arial" w:hAnsi="Arial"/>
          <w:b/>
          <w:bCs/>
          <w:color w:val="1F6B4E"/>
          <w:sz w:val="26"/>
          <w:szCs w:val="26"/>
        </w:rPr>
        <w:t xml:space="preserve">4.4 Resource Recommendation Logic</w:t>
      </w:r>
    </w:p>
    <w:p>
      <w:pPr>
        <w:spacing w:before="80" w:after="120" w:line="340"/>
        <w:jc w:val="both"/>
      </w:pPr>
      <w:r>
        <w:rPr>
          <w:rFonts w:ascii="Arial" w:cs="Arial" w:eastAsia="Arial" w:hAnsi="Arial"/>
          <w:sz w:val="24"/>
          <w:szCs w:val="24"/>
        </w:rPr>
        <w:t xml:space="preserve">A curated resource bank was built manually, mapping each topic to two high-quality free resources. When a weak topic is detected, the system looks up the topic in this resource bank and prints the corresponding links for the student. All recommended resources are freely accessible online.</w:t>
      </w:r>
    </w:p>
    <w:p>
      <w:pPr>
        <w:pBdr>
          <w:bottom w:val="single" w:color="CCCCCC" w:sz="4" w:space="1"/>
        </w:pBdr>
        <w:spacing w:before="200" w:after="200"/>
      </w:pPr>
    </w:p>
    <w:p>
      <w:pPr>
        <w:pStyle w:val="Heading1"/>
        <w:spacing w:before="360" w:after="160"/>
      </w:pPr>
      <w:r>
        <w:rPr>
          <w:rFonts w:ascii="Arial" w:cs="Arial" w:eastAsia="Arial" w:hAnsi="Arial"/>
          <w:b/>
          <w:bCs/>
          <w:color w:val="2E4099"/>
          <w:sz w:val="32"/>
          <w:szCs w:val="32"/>
        </w:rPr>
        <w:t xml:space="preserve">5. Key Decisions Made</w:t>
      </w:r>
    </w:p>
    <w:p>
      <w:pPr>
        <w:pStyle w:val="ListParagraph"/>
        <w:numPr>
          <w:ilvl w:val="0"/>
          <w:numId w:val="2"/>
        </w:numPr>
        <w:spacing w:before="60" w:after="60"/>
      </w:pPr>
      <w:r>
        <w:rPr>
          <w:rFonts w:ascii="Arial" w:cs="Arial" w:eastAsia="Arial" w:hAnsi="Arial"/>
          <w:sz w:val="24"/>
          <w:szCs w:val="24"/>
        </w:rPr>
        <w:t xml:space="preserve">Synthetic data was chosen over web scraping or proprietary datasets to keep the project self-contained and reproducible.</w:t>
      </w:r>
    </w:p>
    <w:p>
      <w:pPr>
        <w:pStyle w:val="ListParagraph"/>
        <w:numPr>
          <w:ilvl w:val="0"/>
          <w:numId w:val="2"/>
        </w:numPr>
        <w:spacing w:before="60" w:after="60"/>
      </w:pPr>
      <w:r>
        <w:rPr>
          <w:rFonts w:ascii="Arial" w:cs="Arial" w:eastAsia="Arial" w:hAnsi="Arial"/>
          <w:sz w:val="24"/>
          <w:szCs w:val="24"/>
        </w:rPr>
        <w:t xml:space="preserve">The threshold of 60 was selected as the weak boundary as it represents a failing score in most academic grading systems.</w:t>
      </w:r>
    </w:p>
    <w:p>
      <w:pPr>
        <w:pStyle w:val="ListParagraph"/>
        <w:numPr>
          <w:ilvl w:val="0"/>
          <w:numId w:val="2"/>
        </w:numPr>
        <w:spacing w:before="60" w:after="60"/>
      </w:pPr>
      <w:r>
        <w:rPr>
          <w:rFonts w:ascii="Arial" w:cs="Arial" w:eastAsia="Arial" w:hAnsi="Arial"/>
          <w:sz w:val="24"/>
          <w:szCs w:val="24"/>
        </w:rPr>
        <w:t xml:space="preserve">Random Forest was selected as the severity classifier due to its robustness, ability to handle small datasets, and resistance to overfitting compared to simpler models.</w:t>
      </w:r>
    </w:p>
    <w:p>
      <w:pPr>
        <w:pStyle w:val="ListParagraph"/>
        <w:numPr>
          <w:ilvl w:val="0"/>
          <w:numId w:val="2"/>
        </w:numPr>
        <w:spacing w:before="60" w:after="60"/>
      </w:pPr>
      <w:r>
        <w:rPr>
          <w:rFonts w:ascii="Arial" w:cs="Arial" w:eastAsia="Arial" w:hAnsi="Arial"/>
          <w:sz w:val="24"/>
          <w:szCs w:val="24"/>
        </w:rPr>
        <w:t xml:space="preserve">The system was designed as a terminal-based interactive application to keep it simple, accessible, and easy to evaluate without requiring a web server or database.</w:t>
      </w:r>
    </w:p>
    <w:p>
      <w:pPr>
        <w:pStyle w:val="ListParagraph"/>
        <w:numPr>
          <w:ilvl w:val="0"/>
          <w:numId w:val="2"/>
        </w:numPr>
        <w:spacing w:before="60" w:after="60"/>
      </w:pPr>
      <w:r>
        <w:rPr>
          <w:rFonts w:ascii="Arial" w:cs="Arial" w:eastAsia="Arial" w:hAnsi="Arial"/>
          <w:sz w:val="24"/>
          <w:szCs w:val="24"/>
        </w:rPr>
        <w:t xml:space="preserve">Resources were manually curated to ensure quality — only well-known, reputable, and free sources were included (Khan Academy, MIT OCW, Google ML Crash Course, etc.).</w:t>
      </w:r>
    </w:p>
    <w:p>
      <w:pPr>
        <w:pStyle w:val="ListParagraph"/>
        <w:numPr>
          <w:ilvl w:val="0"/>
          <w:numId w:val="2"/>
        </w:numPr>
        <w:spacing w:before="60" w:after="60"/>
      </w:pPr>
      <w:r>
        <w:rPr>
          <w:rFonts w:ascii="Arial" w:cs="Arial" w:eastAsia="Arial" w:hAnsi="Arial"/>
          <w:sz w:val="24"/>
          <w:szCs w:val="24"/>
        </w:rPr>
        <w:t xml:space="preserve">A 'Check another student' option was added so the evaluator can test multiple inputs in one session.</w:t>
      </w:r>
    </w:p>
    <w:p>
      <w:pPr>
        <w:pBdr>
          <w:bottom w:val="single" w:color="CCCCCC" w:sz="4" w:space="1"/>
        </w:pBdr>
        <w:spacing w:before="200" w:after="200"/>
      </w:pPr>
    </w:p>
    <w:p>
      <w:pPr>
        <w:pStyle w:val="Heading1"/>
        <w:spacing w:before="360" w:after="160"/>
      </w:pPr>
      <w:r>
        <w:rPr>
          <w:rFonts w:ascii="Arial" w:cs="Arial" w:eastAsia="Arial" w:hAnsi="Arial"/>
          <w:b/>
          <w:bCs/>
          <w:color w:val="2E4099"/>
          <w:sz w:val="32"/>
          <w:szCs w:val="32"/>
        </w:rPr>
        <w:t xml:space="preserve">6. Results</w:t>
      </w:r>
    </w:p>
    <w:p>
      <w:pPr>
        <w:pStyle w:val="Heading2"/>
        <w:spacing w:before="280" w:after="120"/>
      </w:pPr>
      <w:r>
        <w:rPr>
          <w:rFonts w:ascii="Arial" w:cs="Arial" w:eastAsia="Arial" w:hAnsi="Arial"/>
          <w:b/>
          <w:bCs/>
          <w:color w:val="1F6B4E"/>
          <w:sz w:val="26"/>
          <w:szCs w:val="26"/>
        </w:rPr>
        <w:t xml:space="preserve">6.1 Model Performance</w:t>
      </w:r>
    </w:p>
    <w:p>
      <w:pPr>
        <w:spacing w:before="80" w:after="120" w:line="340"/>
        <w:jc w:val="both"/>
      </w:pPr>
      <w:r>
        <w:rPr>
          <w:rFonts w:ascii="Arial" w:cs="Arial" w:eastAsia="Arial" w:hAnsi="Arial"/>
          <w:sz w:val="24"/>
          <w:szCs w:val="24"/>
        </w:rPr>
        <w:t xml:space="preserve">The Random Forest classifier was trained on the synthetic dataset with a 80/20 train-test split. The model achieved an overall accuracy of approximately 62% on the test set. Given that the dataset is synthetic and the severity labels are derived from a deterministic rule (number of weak topics), this accuracy reflects the model's ability to generalize the classification pattern.</w:t>
      </w:r>
    </w:p>
    <w:p>
      <w:pPr>
        <w:pStyle w:val="Heading2"/>
        <w:spacing w:before="280" w:after="120"/>
      </w:pPr>
      <w:r>
        <w:rPr>
          <w:rFonts w:ascii="Arial" w:cs="Arial" w:eastAsia="Arial" w:hAnsi="Arial"/>
          <w:b/>
          <w:bCs/>
          <w:color w:val="1F6B4E"/>
          <w:sz w:val="26"/>
          <w:szCs w:val="26"/>
        </w:rPr>
        <w:t xml:space="preserve">6.2 Sample System Output</w:t>
      </w:r>
    </w:p>
    <w:p>
      <w:pPr>
        <w:spacing w:before="80" w:after="120" w:line="340"/>
        <w:jc w:val="both"/>
      </w:pPr>
      <w:r>
        <w:rPr>
          <w:rFonts w:ascii="Arial" w:cs="Arial" w:eastAsia="Arial" w:hAnsi="Arial"/>
          <w:sz w:val="24"/>
          <w:szCs w:val="24"/>
        </w:rPr>
        <w:t xml:space="preserve">The following is a representative output when a student enters their scores:</w:t>
      </w:r>
    </w:p>
    <w:p>
      <w:pPr>
        <w:spacing w:before="60" w:after="60"/>
        <w:ind w:left="720"/>
      </w:pPr>
      <w:r>
        <w:rPr>
          <w:rFonts w:ascii="Courier New" w:cs="Courier New" w:eastAsia="Courier New" w:hAnsi="Courier New"/>
          <w:color w:val="1A1A1A"/>
          <w:sz w:val="20"/>
          <w:szCs w:val="20"/>
        </w:rPr>
        <w:t xml:space="preserve">Enter your name: Shivika</w:t>
      </w:r>
    </w:p>
    <w:p>
      <w:pPr>
        <w:spacing w:before="60" w:after="60"/>
        <w:ind w:left="720"/>
      </w:pPr>
      <w:r>
        <w:rPr>
          <w:rFonts w:ascii="Courier New" w:cs="Courier New" w:eastAsia="Courier New" w:hAnsi="Courier New"/>
          <w:color w:val="1A1A1A"/>
          <w:sz w:val="20"/>
          <w:szCs w:val="20"/>
        </w:rPr>
        <w:t xml:space="preserve">Enter your score for Math (0-100): 45</w:t>
      </w:r>
    </w:p>
    <w:p>
      <w:pPr>
        <w:spacing w:before="60" w:after="60"/>
        <w:ind w:left="720"/>
      </w:pPr>
      <w:r>
        <w:rPr>
          <w:rFonts w:ascii="Courier New" w:cs="Courier New" w:eastAsia="Courier New" w:hAnsi="Courier New"/>
          <w:color w:val="1A1A1A"/>
          <w:sz w:val="20"/>
          <w:szCs w:val="20"/>
        </w:rPr>
        <w:t xml:space="preserve">Enter your score for Statistics (0-100): 30</w:t>
      </w:r>
    </w:p>
    <w:p>
      <w:pPr>
        <w:spacing w:before="60" w:after="60"/>
        <w:ind w:left="720"/>
      </w:pPr>
      <w:r>
        <w:rPr>
          <w:rFonts w:ascii="Courier New" w:cs="Courier New" w:eastAsia="Courier New" w:hAnsi="Courier New"/>
          <w:color w:val="1A1A1A"/>
          <w:sz w:val="20"/>
          <w:szCs w:val="20"/>
        </w:rPr>
        <w:t xml:space="preserve">Enter your score for Python (0-100): 72</w:t>
      </w:r>
    </w:p>
    <w:p>
      <w:pPr>
        <w:spacing w:before="60" w:after="60"/>
        <w:ind w:left="720"/>
      </w:pPr>
      <w:r>
        <w:rPr>
          <w:rFonts w:ascii="Courier New" w:cs="Courier New" w:eastAsia="Courier New" w:hAnsi="Courier New"/>
          <w:color w:val="1A1A1A"/>
          <w:sz w:val="20"/>
          <w:szCs w:val="20"/>
        </w:rPr>
        <w:t xml:space="preserve">Enter your score for Linear_Algebra (0-100): 25</w:t>
      </w:r>
    </w:p>
    <w:p>
      <w:pPr>
        <w:spacing w:before="60" w:after="60"/>
        <w:ind w:left="720"/>
      </w:pPr>
      <w:r>
        <w:rPr>
          <w:rFonts w:ascii="Courier New" w:cs="Courier New" w:eastAsia="Courier New" w:hAnsi="Courier New"/>
          <w:color w:val="1A1A1A"/>
          <w:sz w:val="20"/>
          <w:szCs w:val="20"/>
        </w:rPr>
        <w:t xml:space="preserve">Enter your score for ML_Basics (0-100): 60</w:t>
      </w:r>
    </w:p>
    <w:p>
      <w:pPr>
        <w:spacing w:before="60" w:after="60"/>
        <w:ind w:left="720"/>
      </w:pPr>
      <w:r>
        <w:rPr>
          <w:rFonts w:ascii="Courier New" w:cs="Courier New" w:eastAsia="Courier New" w:hAnsi="Courier New"/>
          <w:color w:val="1A1A1A"/>
          <w:sz w:val="20"/>
          <w:szCs w:val="20"/>
        </w:rPr>
        <w:t xml:space="preserve">Enter your score for Data_Visualization (0-100): 80</w:t>
      </w:r>
    </w:p>
    <w:p>
      <w:pPr>
        <w:spacing w:before="60" w:after="60"/>
        <w:ind w:left="720"/>
      </w:pPr>
      <w:r>
        <w:rPr>
          <w:rFonts w:ascii="Courier New" w:cs="Courier New" w:eastAsia="Courier New" w:hAnsi="Courier New"/>
          <w:color w:val="1A1A1A"/>
          <w:sz w:val="20"/>
          <w:szCs w:val="20"/>
        </w:rPr>
        <w:t xml:space="preserve"/>
      </w:r>
    </w:p>
    <w:p>
      <w:pPr>
        <w:spacing w:before="60" w:after="60"/>
        <w:ind w:left="720"/>
      </w:pPr>
      <w:r>
        <w:rPr>
          <w:rFonts w:ascii="Courier New" w:cs="Courier New" w:eastAsia="Courier New" w:hAnsi="Courier New"/>
          <w:color w:val="1A1A1A"/>
          <w:sz w:val="20"/>
          <w:szCs w:val="20"/>
        </w:rPr>
        <w:t xml:space="preserve">Your Scores:</w:t>
      </w:r>
    </w:p>
    <w:p>
      <w:pPr>
        <w:spacing w:before="60" w:after="60"/>
        <w:ind w:left="720"/>
      </w:pPr>
      <w:r>
        <w:rPr>
          <w:rFonts w:ascii="Courier New" w:cs="Courier New" w:eastAsia="Courier New" w:hAnsi="Courier New"/>
          <w:color w:val="1A1A1A"/>
          <w:sz w:val="20"/>
          <w:szCs w:val="20"/>
        </w:rPr>
        <w:t xml:space="preserve">  Math                  45/100   Weak</w:t>
      </w:r>
    </w:p>
    <w:p>
      <w:pPr>
        <w:spacing w:before="60" w:after="60"/>
        <w:ind w:left="720"/>
      </w:pPr>
      <w:r>
        <w:rPr>
          <w:rFonts w:ascii="Courier New" w:cs="Courier New" w:eastAsia="Courier New" w:hAnsi="Courier New"/>
          <w:color w:val="1A1A1A"/>
          <w:sz w:val="20"/>
          <w:szCs w:val="20"/>
        </w:rPr>
        <w:t xml:space="preserve">  Statistics            30/100   Weak</w:t>
      </w:r>
    </w:p>
    <w:p>
      <w:pPr>
        <w:spacing w:before="60" w:after="60"/>
        <w:ind w:left="720"/>
      </w:pPr>
      <w:r>
        <w:rPr>
          <w:rFonts w:ascii="Courier New" w:cs="Courier New" w:eastAsia="Courier New" w:hAnsi="Courier New"/>
          <w:color w:val="1A1A1A"/>
          <w:sz w:val="20"/>
          <w:szCs w:val="20"/>
        </w:rPr>
        <w:t xml:space="preserve">  Python                72/100   Good</w:t>
      </w:r>
    </w:p>
    <w:p>
      <w:pPr>
        <w:spacing w:before="60" w:after="60"/>
        <w:ind w:left="720"/>
      </w:pPr>
      <w:r>
        <w:rPr>
          <w:rFonts w:ascii="Courier New" w:cs="Courier New" w:eastAsia="Courier New" w:hAnsi="Courier New"/>
          <w:color w:val="1A1A1A"/>
          <w:sz w:val="20"/>
          <w:szCs w:val="20"/>
        </w:rPr>
        <w:t xml:space="preserve">  Linear_Algebra        25/100   Weak</w:t>
      </w:r>
    </w:p>
    <w:p>
      <w:pPr>
        <w:spacing w:before="60" w:after="60"/>
        <w:ind w:left="720"/>
      </w:pPr>
      <w:r>
        <w:rPr>
          <w:rFonts w:ascii="Courier New" w:cs="Courier New" w:eastAsia="Courier New" w:hAnsi="Courier New"/>
          <w:color w:val="1A1A1A"/>
          <w:sz w:val="20"/>
          <w:szCs w:val="20"/>
        </w:rPr>
        <w:t xml:space="preserve">  ML_Basics             60/100   Good</w:t>
      </w:r>
    </w:p>
    <w:p>
      <w:pPr>
        <w:spacing w:before="60" w:after="60"/>
        <w:ind w:left="720"/>
      </w:pPr>
      <w:r>
        <w:rPr>
          <w:rFonts w:ascii="Courier New" w:cs="Courier New" w:eastAsia="Courier New" w:hAnsi="Courier New"/>
          <w:color w:val="1A1A1A"/>
          <w:sz w:val="20"/>
          <w:szCs w:val="20"/>
        </w:rPr>
        <w:t xml:space="preserve">  Data_Visualization    80/100   Good</w:t>
      </w:r>
    </w:p>
    <w:p>
      <w:pPr>
        <w:spacing w:before="60" w:after="60"/>
        <w:ind w:left="720"/>
      </w:pPr>
      <w:r>
        <w:rPr>
          <w:rFonts w:ascii="Courier New" w:cs="Courier New" w:eastAsia="Courier New" w:hAnsi="Courier New"/>
          <w:color w:val="1A1A1A"/>
          <w:sz w:val="20"/>
          <w:szCs w:val="20"/>
        </w:rPr>
        <w:t xml:space="preserve"/>
      </w:r>
    </w:p>
    <w:p>
      <w:pPr>
        <w:spacing w:before="60" w:after="60"/>
        <w:ind w:left="720"/>
      </w:pPr>
      <w:r>
        <w:rPr>
          <w:rFonts w:ascii="Courier New" w:cs="Courier New" w:eastAsia="Courier New" w:hAnsi="Courier New"/>
          <w:color w:val="1A1A1A"/>
          <w:sz w:val="20"/>
          <w:szCs w:val="20"/>
        </w:rPr>
        <w:t xml:space="preserve">Weak Topics  : Math, Statistics, Linear_Algebra</w:t>
      </w:r>
    </w:p>
    <w:p>
      <w:pPr>
        <w:spacing w:before="60" w:after="60"/>
        <w:ind w:left="720"/>
      </w:pPr>
      <w:r>
        <w:rPr>
          <w:rFonts w:ascii="Courier New" w:cs="Courier New" w:eastAsia="Courier New" w:hAnsi="Courier New"/>
          <w:color w:val="1A1A1A"/>
          <w:sz w:val="20"/>
          <w:szCs w:val="20"/>
        </w:rPr>
        <w:t xml:space="preserve">Severity     : Moderate</w:t>
      </w:r>
    </w:p>
    <w:p>
      <w:pPr>
        <w:spacing w:before="60" w:after="60"/>
        <w:ind w:left="720"/>
      </w:pPr>
      <w:r>
        <w:rPr>
          <w:rFonts w:ascii="Courier New" w:cs="Courier New" w:eastAsia="Courier New" w:hAnsi="Courier New"/>
          <w:color w:val="1A1A1A"/>
          <w:sz w:val="20"/>
          <w:szCs w:val="20"/>
        </w:rPr>
        <w:t xml:space="preserve"/>
      </w:r>
    </w:p>
    <w:p>
      <w:pPr>
        <w:spacing w:before="60" w:after="60"/>
        <w:ind w:left="720"/>
      </w:pPr>
      <w:r>
        <w:rPr>
          <w:rFonts w:ascii="Courier New" w:cs="Courier New" w:eastAsia="Courier New" w:hAnsi="Courier New"/>
          <w:color w:val="1A1A1A"/>
          <w:sz w:val="20"/>
          <w:szCs w:val="20"/>
        </w:rPr>
        <w:t xml:space="preserve">Recommended Resources:</w:t>
      </w:r>
    </w:p>
    <w:p>
      <w:pPr>
        <w:spacing w:before="60" w:after="60"/>
        <w:ind w:left="720"/>
      </w:pPr>
      <w:r>
        <w:rPr>
          <w:rFonts w:ascii="Courier New" w:cs="Courier New" w:eastAsia="Courier New" w:hAnsi="Courier New"/>
          <w:color w:val="1A1A1A"/>
          <w:sz w:val="20"/>
          <w:szCs w:val="20"/>
        </w:rPr>
        <w:t xml:space="preserve">  Math     -&gt; Khan Academy: https://www.khanacademy.org/math</w:t>
      </w:r>
    </w:p>
    <w:p>
      <w:pPr>
        <w:spacing w:before="60" w:after="60"/>
        <w:ind w:left="720"/>
      </w:pPr>
      <w:r>
        <w:rPr>
          <w:rFonts w:ascii="Courier New" w:cs="Courier New" w:eastAsia="Courier New" w:hAnsi="Courier New"/>
          <w:color w:val="1A1A1A"/>
          <w:sz w:val="20"/>
          <w:szCs w:val="20"/>
        </w:rPr>
        <w:t xml:space="preserve">  Stats    -&gt; StatQuest: https://www.youtube.com/@statquest</w:t>
      </w:r>
    </w:p>
    <w:p>
      <w:pPr>
        <w:spacing w:before="60" w:after="60"/>
        <w:ind w:left="720"/>
      </w:pPr>
      <w:r>
        <w:rPr>
          <w:rFonts w:ascii="Courier New" w:cs="Courier New" w:eastAsia="Courier New" w:hAnsi="Courier New"/>
          <w:color w:val="1A1A1A"/>
          <w:sz w:val="20"/>
          <w:szCs w:val="20"/>
        </w:rPr>
        <w:t xml:space="preserve">  Algebra  -&gt; 3Blue1Brown: https://www.youtube.com/...</w:t>
      </w:r>
    </w:p>
    <w:p>
      <w:pPr>
        <w:pBdr>
          <w:bottom w:val="single" w:color="CCCCCC" w:sz="4" w:space="1"/>
        </w:pBdr>
        <w:spacing w:before="200" w:after="200"/>
      </w:pPr>
    </w:p>
    <w:p>
      <w:pPr>
        <w:pStyle w:val="Heading1"/>
        <w:spacing w:before="360" w:after="160"/>
      </w:pPr>
      <w:r>
        <w:rPr>
          <w:rFonts w:ascii="Arial" w:cs="Arial" w:eastAsia="Arial" w:hAnsi="Arial"/>
          <w:b/>
          <w:bCs/>
          <w:color w:val="2E4099"/>
          <w:sz w:val="32"/>
          <w:szCs w:val="32"/>
        </w:rPr>
        <w:t xml:space="preserve">7. Challenges Faced</w:t>
      </w:r>
    </w:p>
    <w:p>
      <w:pPr>
        <w:pStyle w:val="ListParagraph"/>
        <w:numPr>
          <w:ilvl w:val="0"/>
          <w:numId w:val="2"/>
        </w:numPr>
        <w:spacing w:before="60" w:after="60"/>
      </w:pPr>
      <w:r>
        <w:rPr>
          <w:rFonts w:ascii="Arial" w:cs="Arial" w:eastAsia="Arial" w:hAnsi="Arial"/>
          <w:sz w:val="24"/>
          <w:szCs w:val="24"/>
        </w:rPr>
        <w:t xml:space="preserve">No real dataset was available — solved by generating synthetic data that closely mimics realistic score distributions.</w:t>
      </w:r>
    </w:p>
    <w:p>
      <w:pPr>
        <w:pStyle w:val="ListParagraph"/>
        <w:numPr>
          <w:ilvl w:val="0"/>
          <w:numId w:val="2"/>
        </w:numPr>
        <w:spacing w:before="60" w:after="60"/>
      </w:pPr>
      <w:r>
        <w:rPr>
          <w:rFonts w:ascii="Arial" w:cs="Arial" w:eastAsia="Arial" w:hAnsi="Arial"/>
          <w:sz w:val="24"/>
          <w:szCs w:val="24"/>
        </w:rPr>
        <w:t xml:space="preserve">Class imbalance in severity labels — the 'None' and 'Mild' severity classes had significantly fewer samples than 'Moderate' and 'Severe', which affected the Random Forest classifier's precision on minority classes.</w:t>
      </w:r>
    </w:p>
    <w:p>
      <w:pPr>
        <w:pStyle w:val="ListParagraph"/>
        <w:numPr>
          <w:ilvl w:val="0"/>
          <w:numId w:val="2"/>
        </w:numPr>
        <w:spacing w:before="60" w:after="60"/>
      </w:pPr>
      <w:r>
        <w:rPr>
          <w:rFonts w:ascii="Arial" w:cs="Arial" w:eastAsia="Arial" w:hAnsi="Arial"/>
          <w:sz w:val="24"/>
          <w:szCs w:val="24"/>
        </w:rPr>
        <w:t xml:space="preserve">Cold start problem — the system requires the student to enter scores manually. If a student does not know their scores, the system cannot provide recommendations.</w:t>
      </w:r>
    </w:p>
    <w:p>
      <w:pPr>
        <w:pStyle w:val="ListParagraph"/>
        <w:numPr>
          <w:ilvl w:val="0"/>
          <w:numId w:val="2"/>
        </w:numPr>
        <w:spacing w:before="60" w:after="60"/>
      </w:pPr>
      <w:r>
        <w:rPr>
          <w:rFonts w:ascii="Arial" w:cs="Arial" w:eastAsia="Arial" w:hAnsi="Arial"/>
          <w:sz w:val="24"/>
          <w:szCs w:val="24"/>
        </w:rPr>
        <w:t xml:space="preserve">Subjectivity of the weak threshold — the 60% cutoff was chosen based on common grading conventions but may not be ideal for all educational contexts.</w:t>
      </w:r>
    </w:p>
    <w:p>
      <w:pPr>
        <w:pStyle w:val="ListParagraph"/>
        <w:numPr>
          <w:ilvl w:val="0"/>
          <w:numId w:val="2"/>
        </w:numPr>
        <w:spacing w:before="60" w:after="60"/>
      </w:pPr>
      <w:r>
        <w:rPr>
          <w:rFonts w:ascii="Arial" w:cs="Arial" w:eastAsia="Arial" w:hAnsi="Arial"/>
          <w:sz w:val="24"/>
          <w:szCs w:val="24"/>
        </w:rPr>
        <w:t xml:space="preserve">Making the project interactive while keeping the code simple and readable for evaluators required careful structuring of the main.py file.</w:t>
      </w:r>
    </w:p>
    <w:p>
      <w:pPr>
        <w:pBdr>
          <w:bottom w:val="single" w:color="CCCCCC" w:sz="4" w:space="1"/>
        </w:pBdr>
        <w:spacing w:before="200" w:after="200"/>
      </w:pPr>
    </w:p>
    <w:p>
      <w:pPr>
        <w:pStyle w:val="Heading1"/>
        <w:spacing w:before="360" w:after="160"/>
      </w:pPr>
      <w:r>
        <w:rPr>
          <w:rFonts w:ascii="Arial" w:cs="Arial" w:eastAsia="Arial" w:hAnsi="Arial"/>
          <w:b/>
          <w:bCs/>
          <w:color w:val="2E4099"/>
          <w:sz w:val="32"/>
          <w:szCs w:val="32"/>
        </w:rPr>
        <w:t xml:space="preserve">8. What I Learned</w:t>
      </w:r>
    </w:p>
    <w:p>
      <w:pPr>
        <w:pStyle w:val="ListParagraph"/>
        <w:numPr>
          <w:ilvl w:val="0"/>
          <w:numId w:val="2"/>
        </w:numPr>
        <w:spacing w:before="60" w:after="60"/>
      </w:pPr>
      <w:r>
        <w:rPr>
          <w:rFonts w:ascii="Arial" w:cs="Arial" w:eastAsia="Arial" w:hAnsi="Arial"/>
          <w:sz w:val="24"/>
          <w:szCs w:val="24"/>
        </w:rPr>
        <w:t xml:space="preserve">How to apply KMeans clustering to group students by performance level using scikit-learn.</w:t>
      </w:r>
    </w:p>
    <w:p>
      <w:pPr>
        <w:pStyle w:val="ListParagraph"/>
        <w:numPr>
          <w:ilvl w:val="0"/>
          <w:numId w:val="2"/>
        </w:numPr>
        <w:spacing w:before="60" w:after="60"/>
      </w:pPr>
      <w:r>
        <w:rPr>
          <w:rFonts w:ascii="Arial" w:cs="Arial" w:eastAsia="Arial" w:hAnsi="Arial"/>
          <w:sz w:val="24"/>
          <w:szCs w:val="24"/>
        </w:rPr>
        <w:t xml:space="preserve">How to train and evaluate a Random Forest classifier for multi-class classification.</w:t>
      </w:r>
    </w:p>
    <w:p>
      <w:pPr>
        <w:pStyle w:val="ListParagraph"/>
        <w:numPr>
          <w:ilvl w:val="0"/>
          <w:numId w:val="2"/>
        </w:numPr>
        <w:spacing w:before="60" w:after="60"/>
      </w:pPr>
      <w:r>
        <w:rPr>
          <w:rFonts w:ascii="Arial" w:cs="Arial" w:eastAsia="Arial" w:hAnsi="Arial"/>
          <w:sz w:val="24"/>
          <w:szCs w:val="24"/>
        </w:rPr>
        <w:t xml:space="preserve">The importance of data preprocessing — specifically how StandardScaler normalization improves clustering results.</w:t>
      </w:r>
    </w:p>
    <w:p>
      <w:pPr>
        <w:pStyle w:val="ListParagraph"/>
        <w:numPr>
          <w:ilvl w:val="0"/>
          <w:numId w:val="2"/>
        </w:numPr>
        <w:spacing w:before="60" w:after="60"/>
      </w:pPr>
      <w:r>
        <w:rPr>
          <w:rFonts w:ascii="Arial" w:cs="Arial" w:eastAsia="Arial" w:hAnsi="Arial"/>
          <w:sz w:val="24"/>
          <w:szCs w:val="24"/>
        </w:rPr>
        <w:t xml:space="preserve">How to design a complete ML pipeline from data generation to prediction to user-facing output.</w:t>
      </w:r>
    </w:p>
    <w:p>
      <w:pPr>
        <w:pStyle w:val="ListParagraph"/>
        <w:numPr>
          <w:ilvl w:val="0"/>
          <w:numId w:val="2"/>
        </w:numPr>
        <w:spacing w:before="60" w:after="60"/>
      </w:pPr>
      <w:r>
        <w:rPr>
          <w:rFonts w:ascii="Arial" w:cs="Arial" w:eastAsia="Arial" w:hAnsi="Arial"/>
          <w:sz w:val="24"/>
          <w:szCs w:val="24"/>
        </w:rPr>
        <w:t xml:space="preserve">How to structure a Python project cleanly with separate files for each responsibility.</w:t>
      </w:r>
    </w:p>
    <w:p>
      <w:pPr>
        <w:pStyle w:val="ListParagraph"/>
        <w:numPr>
          <w:ilvl w:val="0"/>
          <w:numId w:val="2"/>
        </w:numPr>
        <w:spacing w:before="60" w:after="60"/>
      </w:pPr>
      <w:r>
        <w:rPr>
          <w:rFonts w:ascii="Arial" w:cs="Arial" w:eastAsia="Arial" w:hAnsi="Arial"/>
          <w:sz w:val="24"/>
          <w:szCs w:val="24"/>
        </w:rPr>
        <w:t xml:space="preserve">How to use GitHub for version-controlled project submission.</w:t>
      </w:r>
    </w:p>
    <w:p>
      <w:pPr>
        <w:pStyle w:val="ListParagraph"/>
        <w:numPr>
          <w:ilvl w:val="0"/>
          <w:numId w:val="2"/>
        </w:numPr>
        <w:spacing w:before="60" w:after="60"/>
      </w:pPr>
      <w:r>
        <w:rPr>
          <w:rFonts w:ascii="Arial" w:cs="Arial" w:eastAsia="Arial" w:hAnsi="Arial"/>
          <w:sz w:val="24"/>
          <w:szCs w:val="24"/>
        </w:rPr>
        <w:t xml:space="preserve">The practical value of synthetic data generation when real data is unavailable.</w:t>
      </w:r>
    </w:p>
    <w:p>
      <w:pPr>
        <w:pBdr>
          <w:bottom w:val="single" w:color="CCCCCC" w:sz="4" w:space="1"/>
        </w:pBdr>
        <w:spacing w:before="200" w:after="200"/>
      </w:pPr>
    </w:p>
    <w:p>
      <w:pPr>
        <w:pStyle w:val="Heading1"/>
        <w:spacing w:before="360" w:after="160"/>
      </w:pPr>
      <w:r>
        <w:rPr>
          <w:rFonts w:ascii="Arial" w:cs="Arial" w:eastAsia="Arial" w:hAnsi="Arial"/>
          <w:b/>
          <w:bCs/>
          <w:color w:val="2E4099"/>
          <w:sz w:val="32"/>
          <w:szCs w:val="32"/>
        </w:rPr>
        <w:t xml:space="preserve">9. Future Improvements</w:t>
      </w:r>
    </w:p>
    <w:p>
      <w:pPr>
        <w:pStyle w:val="ListParagraph"/>
        <w:numPr>
          <w:ilvl w:val="0"/>
          <w:numId w:val="2"/>
        </w:numPr>
        <w:spacing w:before="60" w:after="60"/>
      </w:pPr>
      <w:r>
        <w:rPr>
          <w:rFonts w:ascii="Arial" w:cs="Arial" w:eastAsia="Arial" w:hAnsi="Arial"/>
          <w:sz w:val="24"/>
          <w:szCs w:val="24"/>
        </w:rPr>
        <w:t xml:space="preserve">Connect the system to a real student database or LMS (Learning Management System) to use actual performance data.</w:t>
      </w:r>
    </w:p>
    <w:p>
      <w:pPr>
        <w:pStyle w:val="ListParagraph"/>
        <w:numPr>
          <w:ilvl w:val="0"/>
          <w:numId w:val="2"/>
        </w:numPr>
        <w:spacing w:before="60" w:after="60"/>
      </w:pPr>
      <w:r>
        <w:rPr>
          <w:rFonts w:ascii="Arial" w:cs="Arial" w:eastAsia="Arial" w:hAnsi="Arial"/>
          <w:sz w:val="24"/>
          <w:szCs w:val="24"/>
        </w:rPr>
        <w:t xml:space="preserve">Build a web interface using Flask or Streamlit to make the tool accessible through a browser.</w:t>
      </w:r>
    </w:p>
    <w:p>
      <w:pPr>
        <w:pStyle w:val="ListParagraph"/>
        <w:numPr>
          <w:ilvl w:val="0"/>
          <w:numId w:val="2"/>
        </w:numPr>
        <w:spacing w:before="60" w:after="60"/>
      </w:pPr>
      <w:r>
        <w:rPr>
          <w:rFonts w:ascii="Arial" w:cs="Arial" w:eastAsia="Arial" w:hAnsi="Arial"/>
          <w:sz w:val="24"/>
          <w:szCs w:val="24"/>
        </w:rPr>
        <w:t xml:space="preserve">Expand the resource bank with more topics and more resources per topic.</w:t>
      </w:r>
    </w:p>
    <w:p>
      <w:pPr>
        <w:pStyle w:val="ListParagraph"/>
        <w:numPr>
          <w:ilvl w:val="0"/>
          <w:numId w:val="2"/>
        </w:numPr>
        <w:spacing w:before="60" w:after="60"/>
      </w:pPr>
      <w:r>
        <w:rPr>
          <w:rFonts w:ascii="Arial" w:cs="Arial" w:eastAsia="Arial" w:hAnsi="Arial"/>
          <w:sz w:val="24"/>
          <w:szCs w:val="24"/>
        </w:rPr>
        <w:t xml:space="preserve">Add a progress tracking feature that monitors a student's improvement over time.</w:t>
      </w:r>
    </w:p>
    <w:p>
      <w:pPr>
        <w:pStyle w:val="ListParagraph"/>
        <w:numPr>
          <w:ilvl w:val="0"/>
          <w:numId w:val="2"/>
        </w:numPr>
        <w:spacing w:before="60" w:after="60"/>
      </w:pPr>
      <w:r>
        <w:rPr>
          <w:rFonts w:ascii="Arial" w:cs="Arial" w:eastAsia="Arial" w:hAnsi="Arial"/>
          <w:sz w:val="24"/>
          <w:szCs w:val="24"/>
        </w:rPr>
        <w:t xml:space="preserve">Use collaborative filtering to recommend resources based on what helped similar students.</w:t>
      </w:r>
    </w:p>
    <w:p>
      <w:pPr>
        <w:pStyle w:val="ListParagraph"/>
        <w:numPr>
          <w:ilvl w:val="0"/>
          <w:numId w:val="2"/>
        </w:numPr>
        <w:spacing w:before="60" w:after="60"/>
      </w:pPr>
      <w:r>
        <w:rPr>
          <w:rFonts w:ascii="Arial" w:cs="Arial" w:eastAsia="Arial" w:hAnsi="Arial"/>
          <w:sz w:val="24"/>
          <w:szCs w:val="24"/>
        </w:rPr>
        <w:t xml:space="preserve">Address class imbalance using SMOTE or class weighting to improve minority class prediction.</w:t>
      </w:r>
    </w:p>
    <w:p>
      <w:pPr>
        <w:pBdr>
          <w:bottom w:val="single" w:color="CCCCCC" w:sz="4" w:space="1"/>
        </w:pBdr>
        <w:spacing w:before="200" w:after="200"/>
      </w:pPr>
    </w:p>
    <w:p>
      <w:pPr>
        <w:pStyle w:val="Heading1"/>
        <w:spacing w:before="360" w:after="160"/>
      </w:pPr>
      <w:r>
        <w:rPr>
          <w:rFonts w:ascii="Arial" w:cs="Arial" w:eastAsia="Arial" w:hAnsi="Arial"/>
          <w:b/>
          <w:bCs/>
          <w:color w:val="2E4099"/>
          <w:sz w:val="32"/>
          <w:szCs w:val="32"/>
        </w:rPr>
        <w:t xml:space="preserve">10. Conclusion</w:t>
      </w:r>
    </w:p>
    <w:p>
      <w:pPr>
        <w:spacing w:before="80" w:after="120" w:line="340"/>
        <w:jc w:val="both"/>
      </w:pPr>
      <w:r>
        <w:rPr>
          <w:rFonts w:ascii="Arial" w:cs="Arial" w:eastAsia="Arial" w:hAnsi="Arial"/>
          <w:sz w:val="24"/>
          <w:szCs w:val="24"/>
        </w:rPr>
        <w:t xml:space="preserve">This project successfully demonstrates the application of machine learning concepts to a real and meaningful education problem. By combining threshold-based classification, KMeans clustering, and a Random Forest classifier, the system is able to detect student weaknesses and deliver personalized learning recommendations in a simple, interactive format.</w:t>
      </w:r>
    </w:p>
    <w:p>
      <w:pPr>
        <w:spacing w:before="80" w:after="120" w:line="340"/>
        <w:jc w:val="both"/>
      </w:pPr>
      <w:r>
        <w:rPr>
          <w:rFonts w:ascii="Arial" w:cs="Arial" w:eastAsia="Arial" w:hAnsi="Arial"/>
          <w:sz w:val="24"/>
          <w:szCs w:val="24"/>
        </w:rPr>
        <w:t xml:space="preserve">The project was intentionally kept simple and focused — prioritizing clarity, usability, and direct applicability of course concepts over complexity. It is a purposeful solution to a genuine problem observed in academic environments, and it effectively showcases the practical value of the techniques covered in the Fundamentals of AI and ML course.</w:t>
      </w:r>
    </w:p>
    <w:p>
      <w:pPr>
        <w:pBdr>
          <w:bottom w:val="single" w:color="CCCCCC" w:sz="4" w:space="1"/>
        </w:pBdr>
        <w:spacing w:before="200" w:after="200"/>
      </w:pPr>
    </w:p>
    <w:p>
      <w:pPr>
        <w:pStyle w:val="Heading1"/>
        <w:spacing w:before="360" w:after="160"/>
      </w:pPr>
      <w:r>
        <w:rPr>
          <w:rFonts w:ascii="Arial" w:cs="Arial" w:eastAsia="Arial" w:hAnsi="Arial"/>
          <w:b/>
          <w:bCs/>
          <w:color w:val="2E4099"/>
          <w:sz w:val="32"/>
          <w:szCs w:val="32"/>
        </w:rPr>
        <w:t xml:space="preserve">References</w:t>
      </w:r>
    </w:p>
    <w:p>
      <w:pPr>
        <w:pStyle w:val="ListParagraph"/>
        <w:numPr>
          <w:ilvl w:val="0"/>
          <w:numId w:val="2"/>
        </w:numPr>
        <w:spacing w:before="60" w:after="60"/>
      </w:pPr>
      <w:r>
        <w:rPr>
          <w:rFonts w:ascii="Arial" w:cs="Arial" w:eastAsia="Arial" w:hAnsi="Arial"/>
          <w:sz w:val="24"/>
          <w:szCs w:val="24"/>
        </w:rPr>
        <w:t xml:space="preserve">Scikit-learn documentation — https://scikit-learn.org/stable/</w:t>
      </w:r>
    </w:p>
    <w:p>
      <w:pPr>
        <w:pStyle w:val="ListParagraph"/>
        <w:numPr>
          <w:ilvl w:val="0"/>
          <w:numId w:val="2"/>
        </w:numPr>
        <w:spacing w:before="60" w:after="60"/>
      </w:pPr>
      <w:r>
        <w:rPr>
          <w:rFonts w:ascii="Arial" w:cs="Arial" w:eastAsia="Arial" w:hAnsi="Arial"/>
          <w:sz w:val="24"/>
          <w:szCs w:val="24"/>
        </w:rPr>
        <w:t xml:space="preserve">Khan Academy — https://www.khanacademy.org</w:t>
      </w:r>
    </w:p>
    <w:p>
      <w:pPr>
        <w:pStyle w:val="ListParagraph"/>
        <w:numPr>
          <w:ilvl w:val="0"/>
          <w:numId w:val="2"/>
        </w:numPr>
        <w:spacing w:before="60" w:after="60"/>
      </w:pPr>
      <w:r>
        <w:rPr>
          <w:rFonts w:ascii="Arial" w:cs="Arial" w:eastAsia="Arial" w:hAnsi="Arial"/>
          <w:sz w:val="24"/>
          <w:szCs w:val="24"/>
        </w:rPr>
        <w:t xml:space="preserve">3Blue1Brown Linear Algebra Series — https://www.youtube.com/c/3blue1brown</w:t>
      </w:r>
    </w:p>
    <w:p>
      <w:pPr>
        <w:pStyle w:val="ListParagraph"/>
        <w:numPr>
          <w:ilvl w:val="0"/>
          <w:numId w:val="2"/>
        </w:numPr>
        <w:spacing w:before="60" w:after="60"/>
      </w:pPr>
      <w:r>
        <w:rPr>
          <w:rFonts w:ascii="Arial" w:cs="Arial" w:eastAsia="Arial" w:hAnsi="Arial"/>
          <w:sz w:val="24"/>
          <w:szCs w:val="24"/>
        </w:rPr>
        <w:t xml:space="preserve">Google Machine Learning Crash Course — https://developers.google.com/machine-learning/crash-course</w:t>
      </w:r>
    </w:p>
    <w:p>
      <w:pPr>
        <w:pStyle w:val="ListParagraph"/>
        <w:numPr>
          <w:ilvl w:val="0"/>
          <w:numId w:val="2"/>
        </w:numPr>
        <w:spacing w:before="60" w:after="60"/>
      </w:pPr>
      <w:r>
        <w:rPr>
          <w:rFonts w:ascii="Arial" w:cs="Arial" w:eastAsia="Arial" w:hAnsi="Arial"/>
          <w:sz w:val="24"/>
          <w:szCs w:val="24"/>
        </w:rPr>
        <w:t xml:space="preserve">MIT OpenCourseWare — https://ocw.mit.edu</w:t>
      </w:r>
    </w:p>
    <w:p>
      <w:pPr>
        <w:pStyle w:val="ListParagraph"/>
        <w:numPr>
          <w:ilvl w:val="0"/>
          <w:numId w:val="2"/>
        </w:numPr>
        <w:spacing w:before="60" w:after="60"/>
      </w:pPr>
      <w:r>
        <w:rPr>
          <w:rFonts w:ascii="Arial" w:cs="Arial" w:eastAsia="Arial" w:hAnsi="Arial"/>
          <w:sz w:val="24"/>
          <w:szCs w:val="24"/>
        </w:rPr>
        <w:t xml:space="preserve">StatQuest with Josh Starmer — https://www.youtube.com/@statquest</w:t>
      </w:r>
    </w:p>
    <w:p>
      <w:pPr>
        <w:pStyle w:val="ListParagraph"/>
        <w:numPr>
          <w:ilvl w:val="0"/>
          <w:numId w:val="2"/>
        </w:numPr>
        <w:spacing w:before="60" w:after="60"/>
      </w:pPr>
      <w:r>
        <w:rPr>
          <w:rFonts w:ascii="Arial" w:cs="Arial" w:eastAsia="Arial" w:hAnsi="Arial"/>
          <w:sz w:val="24"/>
          <w:szCs w:val="24"/>
        </w:rPr>
        <w:t xml:space="preserve">NumPy documentation — https://numpy.org/doc/</w:t>
      </w:r>
    </w:p>
    <w:p>
      <w:pPr>
        <w:pStyle w:val="ListParagraph"/>
        <w:numPr>
          <w:ilvl w:val="0"/>
          <w:numId w:val="2"/>
        </w:numPr>
        <w:spacing w:before="60" w:after="60"/>
      </w:pPr>
      <w:r>
        <w:rPr>
          <w:rFonts w:ascii="Arial" w:cs="Arial" w:eastAsia="Arial" w:hAnsi="Arial"/>
          <w:sz w:val="24"/>
          <w:szCs w:val="24"/>
        </w:rPr>
        <w:t xml:space="preserve">Pandas documentation — https://pandas.pydata.org/docs/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tabs>
        <w:tab w:val="right" w:pos="9026"/>
      </w:tabs>
      <w:spacing w:before="120"/>
    </w:pPr>
    <w:r>
      <w:rPr>
        <w:rFonts w:ascii="Arial" w:cs="Arial" w:eastAsia="Arial" w:hAnsi="Arial"/>
        <w:color w:val="888888"/>
        <w:sz w:val="18"/>
        <w:szCs w:val="18"/>
      </w:rPr>
      <w:t xml:space="preserve">Fundamentals of AI and ML  |  Shivika</w:t>
    </w:r>
    <w:r>
      <w:rPr>
        <w:rFonts w:ascii="Arial" w:cs="Arial" w:eastAsia="Arial" w:hAnsi="Arial"/>
        <w:color w:val="888888"/>
        <w:sz w:val="18"/>
        <w:szCs w:val="18"/>
      </w:rPr>
      <w:t xml:space="preserve">	Page </w:t>
    </w:r>
    <w:r>
      <w:rPr>
        <w:rFonts w:ascii="Arial" w:cs="Arial" w:eastAsia="Arial" w:hAnsi="Arial"/>
        <w:color w:val="888888"/>
        <w:sz w:val="18"/>
        <w:szCs w:val="18"/>
      </w:rPr>
      <w:t xml:space="preserve">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99" w:sz="6" w:space="1"/>
      </w:pBdr>
      <w:spacing w:after="120"/>
    </w:pPr>
    <w:r>
      <w:rPr>
        <w:rFonts w:ascii="Arial" w:cs="Arial" w:eastAsia="Arial" w:hAnsi="Arial"/>
        <w:color w:val="2E4099"/>
        <w:sz w:val="20"/>
        <w:szCs w:val="20"/>
      </w:rPr>
      <w:t xml:space="preserve">Personalized Learning Resource Recommender  |  BYOP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2E409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F6B4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2026-03-25T08:00:08.556Z</dcterms:created>
  <dcterms:modified xsi:type="dcterms:W3CDTF">2026-03-25T08:00:08.557Z</dcterms:modified>
</cp:coreProperties>
</file>

<file path=docProps/custom.xml><?xml version="1.0" encoding="utf-8"?>
<Properties xmlns="http://schemas.openxmlformats.org/officeDocument/2006/custom-properties" xmlns:vt="http://schemas.openxmlformats.org/officeDocument/2006/docPropsVTypes"/>
</file>