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PaperLoop Build Journey</w:t>
      </w:r>
    </w:p>
    <w:p>
      <w:pPr>
        <w:pStyle w:val="Subtitle"/>
        <w:jc w:val="center"/>
      </w:pPr>
      <w:r>
        <w:t>Hackathon progress report: product journey, user flows, MVP scope, current checkpoint, and build notes</w:t>
      </w:r>
    </w:p>
    <w:p>
      <w:pPr>
        <w:jc w:val="center"/>
      </w:pPr>
      <w:r>
        <w:rPr>
          <w:rFonts w:ascii="Inter" w:hAnsi="Inter"/>
          <w:color w:val="69746F"/>
          <w:sz w:val="18"/>
        </w:rPr>
        <w:t>Started Monday, May 25, 2026 | Current checkpoint: Wednesday, May 27, 2026 | Launch target: Sunday, May 31, 2026</w:t>
      </w:r>
    </w:p>
    <w:tbl>
      <w:tblPr>
        <w:tblW w:type="auto" w:w="0"/>
        <w:tblLayout w:type="fixed"/>
        <w:tblLook w:firstColumn="1" w:firstRow="1" w:lastColumn="0" w:lastRow="0" w:noHBand="0" w:noVBand="1" w:val="04A0"/>
        <w:tblBorders>
          <w:top w:val="single" w:sz="6" w:space="0" w:color="DDE6DD"/>
          <w:left w:val="single" w:sz="6" w:space="0" w:color="DDE6DD"/>
          <w:bottom w:val="single" w:sz="6" w:space="0" w:color="DDE6DD"/>
          <w:right w:val="single" w:sz="6" w:space="0" w:color="DDE6DD"/>
          <w:insideH w:val="single" w:sz="6" w:space="0" w:color="DDE6DD"/>
          <w:insideV w:val="single" w:sz="6" w:space="0" w:color="DDE6DD"/>
        </w:tblBorders>
      </w:tblPr>
      <w:tblGrid>
        <w:gridCol w:w="9792"/>
      </w:tblGrid>
      <w:tr>
        <w:tc>
          <w:tcPr>
            <w:tcW w:type="dxa" w:w="9432"/>
            <w:vAlign w:val="center"/>
            <w:shd w:fill="EAF4EF"/>
            <w:tcMar>
              <w:top w:w="150" w:type="dxa"/>
              <w:start w:w="180" w:type="dxa"/>
              <w:bottom w:w="150" w:type="dxa"/>
              <w:end w:w="180" w:type="dxa"/>
            </w:tcMar>
          </w:tcPr>
          <w:p>
            <w:pPr>
              <w:spacing w:after="80"/>
            </w:pPr>
            <w:r>
              <w:rPr>
                <w:rFonts w:ascii="Inter" w:hAnsi="Inter"/>
                <w:b/>
                <w:color w:val="165A4C"/>
                <w:sz w:val="21"/>
              </w:rPr>
              <w:t>Executive Summary</w:t>
            </w:r>
          </w:p>
          <w:p>
            <w:pPr>
              <w:spacing w:after="0"/>
            </w:pPr>
            <w:r>
              <w:rPr>
                <w:rFonts w:ascii="Inter" w:hAnsi="Inter"/>
                <w:color w:val="18201D"/>
                <w:sz w:val="18"/>
              </w:rPr>
              <w:t>PaperLoop has moved from idea validation and product scoping into a working React + Firebase MVP foundation. The product now demonstrates the core reader journey, e-paper interaction model, subscriber engagement layer, Firebase-backed content, authentication, role-based admin access, and the first publisher edition upload workflow.</w:t>
            </w:r>
          </w:p>
        </w:tc>
      </w:tr>
    </w:tbl>
    <w:p>
      <w:pPr>
        <w:pStyle w:val="Heading1"/>
      </w:pPr>
      <w:r>
        <w:t>Hackathon Flow</w:t>
      </w:r>
    </w:p>
    <w:tbl>
      <w:tblPr>
        <w:tblW w:type="auto" w:w="0"/>
        <w:tblLayout w:type="fixed"/>
        <w:tblLook w:firstColumn="1" w:firstRow="1" w:lastColumn="0" w:lastRow="0" w:noHBand="0" w:noVBand="1" w:val="04A0"/>
        <w:tblBorders>
          <w:top w:val="single" w:sz="6" w:space="0" w:color="DAD7C8"/>
          <w:left w:val="single" w:sz="6" w:space="0" w:color="DAD7C8"/>
          <w:bottom w:val="single" w:sz="6" w:space="0" w:color="DAD7C8"/>
          <w:right w:val="single" w:sz="6" w:space="0" w:color="DAD7C8"/>
          <w:insideH w:val="single" w:sz="6" w:space="0" w:color="DAD7C8"/>
          <w:insideV w:val="single" w:sz="6" w:space="0" w:color="DAD7C8"/>
        </w:tblBorders>
      </w:tblPr>
      <w:tblGrid>
        <w:gridCol w:w="3264"/>
        <w:gridCol w:w="3264"/>
        <w:gridCol w:w="3264"/>
      </w:tblGrid>
      <w:tr>
        <w:tc>
          <w:tcPr>
            <w:tcW w:type="dxa" w:w="1800"/>
            <w:shd w:fill="165A4C"/>
            <w:tcMar>
              <w:top w:w="130" w:type="dxa"/>
              <w:start w:w="140" w:type="dxa"/>
              <w:bottom w:w="130" w:type="dxa"/>
              <w:end w:w="140" w:type="dxa"/>
            </w:tcMar>
          </w:tcPr>
          <w:p>
            <w:pPr>
              <w:spacing w:after="0"/>
              <w:jc w:val="left"/>
            </w:pPr>
            <w:r/>
            <w:r>
              <w:rPr>
                <w:rFonts w:ascii="Inter" w:hAnsi="Inter"/>
                <w:b/>
                <w:color w:val="FFFFFF"/>
                <w:sz w:val="18"/>
              </w:rPr>
              <w:t>Period</w:t>
            </w:r>
          </w:p>
        </w:tc>
        <w:tc>
          <w:tcPr>
            <w:tcW w:type="dxa" w:w="2376"/>
            <w:shd w:fill="165A4C"/>
            <w:tcMar>
              <w:top w:w="130" w:type="dxa"/>
              <w:start w:w="140" w:type="dxa"/>
              <w:bottom w:w="130" w:type="dxa"/>
              <w:end w:w="140" w:type="dxa"/>
            </w:tcMar>
          </w:tcPr>
          <w:p>
            <w:pPr>
              <w:spacing w:after="0"/>
              <w:jc w:val="left"/>
            </w:pPr>
            <w:r/>
            <w:r>
              <w:rPr>
                <w:rFonts w:ascii="Inter" w:hAnsi="Inter"/>
                <w:b/>
                <w:color w:val="FFFFFF"/>
                <w:sz w:val="18"/>
              </w:rPr>
              <w:t>Hackathon focus</w:t>
            </w:r>
          </w:p>
        </w:tc>
        <w:tc>
          <w:tcPr>
            <w:tcW w:type="dxa" w:w="5112"/>
            <w:shd w:fill="165A4C"/>
            <w:tcMar>
              <w:top w:w="130" w:type="dxa"/>
              <w:start w:w="140" w:type="dxa"/>
              <w:bottom w:w="130" w:type="dxa"/>
              <w:end w:w="140" w:type="dxa"/>
            </w:tcMar>
          </w:tcPr>
          <w:p>
            <w:pPr>
              <w:spacing w:after="0"/>
              <w:jc w:val="left"/>
            </w:pPr>
            <w:r/>
            <w:r>
              <w:rPr>
                <w:rFonts w:ascii="Inter" w:hAnsi="Inter"/>
                <w:b/>
                <w:color w:val="FFFFFF"/>
                <w:sz w:val="18"/>
              </w:rPr>
              <w:t>PaperLoop output</w:t>
            </w:r>
          </w:p>
        </w:tc>
      </w:tr>
      <w:tr>
        <w:tc>
          <w:tcPr>
            <w:tcW w:type="dxa" w:w="1800"/>
            <w:tcMar>
              <w:top w:w="120" w:type="dxa"/>
              <w:start w:w="140" w:type="dxa"/>
              <w:bottom w:w="120" w:type="dxa"/>
              <w:end w:w="140" w:type="dxa"/>
            </w:tcMar>
            <w:shd w:fill="EAF4EF"/>
          </w:tcPr>
          <w:p>
            <w:pPr>
              <w:spacing w:after="0"/>
              <w:jc w:val="left"/>
            </w:pPr>
            <w:r/>
            <w:r>
              <w:rPr>
                <w:rFonts w:ascii="Inter" w:hAnsi="Inter"/>
                <w:b/>
                <w:color w:val="18201D"/>
                <w:sz w:val="17"/>
              </w:rPr>
              <w:t>Days 1-2</w:t>
              <w:br/>
              <w:t>May 25-26</w:t>
            </w:r>
          </w:p>
        </w:tc>
        <w:tc>
          <w:tcPr>
            <w:tcW w:type="dxa" w:w="2376"/>
            <w:tcMar>
              <w:top w:w="120" w:type="dxa"/>
              <w:start w:w="140" w:type="dxa"/>
              <w:bottom w:w="120" w:type="dxa"/>
              <w:end w:w="140" w:type="dxa"/>
            </w:tcMar>
          </w:tcPr>
          <w:p>
            <w:pPr>
              <w:spacing w:after="0"/>
              <w:jc w:val="left"/>
            </w:pPr>
            <w:r/>
            <w:r>
              <w:rPr>
                <w:rFonts w:ascii="Inter" w:hAnsi="Inter"/>
                <w:b w:val="0"/>
                <w:color w:val="18201D"/>
                <w:sz w:val="17"/>
              </w:rPr>
              <w:t>Product journey, user flows, MVP scoping</w:t>
            </w:r>
          </w:p>
        </w:tc>
        <w:tc>
          <w:tcPr>
            <w:tcW w:type="dxa" w:w="5112"/>
            <w:tcMar>
              <w:top w:w="120" w:type="dxa"/>
              <w:start w:w="140" w:type="dxa"/>
              <w:bottom w:w="120" w:type="dxa"/>
              <w:end w:w="140" w:type="dxa"/>
            </w:tcMar>
          </w:tcPr>
          <w:p>
            <w:pPr>
              <w:spacing w:after="0"/>
              <w:jc w:val="left"/>
            </w:pPr>
            <w:r/>
            <w:r>
              <w:rPr>
                <w:rFonts w:ascii="Inter" w:hAnsi="Inter"/>
                <w:b w:val="0"/>
                <w:color w:val="18201D"/>
                <w:sz w:val="17"/>
              </w:rPr>
              <w:t>Defined the publisher-first thesis, competitor positioning, core user journeys, MVP boundaries, roadmap, and system architecture.</w:t>
            </w:r>
          </w:p>
        </w:tc>
      </w:tr>
      <w:tr>
        <w:tc>
          <w:tcPr>
            <w:tcW w:type="dxa" w:w="1800"/>
            <w:tcMar>
              <w:top w:w="120" w:type="dxa"/>
              <w:start w:w="140" w:type="dxa"/>
              <w:bottom w:w="120" w:type="dxa"/>
              <w:end w:w="140" w:type="dxa"/>
            </w:tcMar>
            <w:shd w:fill="EAF4EF"/>
          </w:tcPr>
          <w:p>
            <w:pPr>
              <w:spacing w:after="0"/>
              <w:jc w:val="left"/>
            </w:pPr>
            <w:r/>
            <w:r>
              <w:rPr>
                <w:rFonts w:ascii="Inter" w:hAnsi="Inter"/>
                <w:b/>
                <w:color w:val="18201D"/>
                <w:sz w:val="17"/>
              </w:rPr>
              <w:t>Wednesday</w:t>
              <w:br/>
              <w:t>May 27</w:t>
            </w:r>
          </w:p>
        </w:tc>
        <w:tc>
          <w:tcPr>
            <w:tcW w:type="dxa" w:w="2376"/>
            <w:tcMar>
              <w:top w:w="120" w:type="dxa"/>
              <w:start w:w="140" w:type="dxa"/>
              <w:bottom w:w="120" w:type="dxa"/>
              <w:end w:w="140" w:type="dxa"/>
            </w:tcMar>
            <w:shd w:fill="EAF4EF"/>
          </w:tcPr>
          <w:p>
            <w:pPr>
              <w:spacing w:after="0"/>
              <w:jc w:val="left"/>
            </w:pPr>
            <w:r/>
            <w:r>
              <w:rPr>
                <w:rFonts w:ascii="Inter" w:hAnsi="Inter"/>
                <w:b w:val="0"/>
                <w:color w:val="18201D"/>
                <w:sz w:val="17"/>
              </w:rPr>
              <w:t>MVP checkpoint</w:t>
            </w:r>
          </w:p>
        </w:tc>
        <w:tc>
          <w:tcPr>
            <w:tcW w:type="dxa" w:w="5112"/>
            <w:tcMar>
              <w:top w:w="120" w:type="dxa"/>
              <w:start w:w="140" w:type="dxa"/>
              <w:bottom w:w="120" w:type="dxa"/>
              <w:end w:w="140" w:type="dxa"/>
            </w:tcMar>
            <w:shd w:fill="EAF4EF"/>
          </w:tcPr>
          <w:p>
            <w:pPr>
              <w:spacing w:after="0"/>
              <w:jc w:val="left"/>
            </w:pPr>
            <w:r/>
            <w:r>
              <w:rPr>
                <w:rFonts w:ascii="Inter" w:hAnsi="Inter"/>
                <w:b w:val="0"/>
                <w:color w:val="18201D"/>
                <w:sz w:val="17"/>
              </w:rPr>
              <w:t>Moved from planning into live product validation: React/Firebase app, Firestore, Storage, Auth, role access, dashboard, reader, article detail, and admin foundation.</w:t>
            </w:r>
          </w:p>
        </w:tc>
      </w:tr>
      <w:tr>
        <w:tc>
          <w:tcPr>
            <w:tcW w:type="dxa" w:w="1800"/>
            <w:tcMar>
              <w:top w:w="120" w:type="dxa"/>
              <w:start w:w="140" w:type="dxa"/>
              <w:bottom w:w="120" w:type="dxa"/>
              <w:end w:w="140" w:type="dxa"/>
            </w:tcMar>
            <w:shd w:fill="EAF4EF"/>
          </w:tcPr>
          <w:p>
            <w:pPr>
              <w:spacing w:after="0"/>
              <w:jc w:val="left"/>
            </w:pPr>
            <w:r/>
            <w:r>
              <w:rPr>
                <w:rFonts w:ascii="Inter" w:hAnsi="Inter"/>
                <w:b/>
                <w:color w:val="18201D"/>
                <w:sz w:val="17"/>
              </w:rPr>
              <w:t>Days 4-5</w:t>
              <w:br/>
              <w:t>May 28-29</w:t>
            </w:r>
          </w:p>
        </w:tc>
        <w:tc>
          <w:tcPr>
            <w:tcW w:type="dxa" w:w="2376"/>
            <w:tcMar>
              <w:top w:w="120" w:type="dxa"/>
              <w:start w:w="140" w:type="dxa"/>
              <w:bottom w:w="120" w:type="dxa"/>
              <w:end w:w="140" w:type="dxa"/>
            </w:tcMar>
          </w:tcPr>
          <w:p>
            <w:pPr>
              <w:spacing w:after="0"/>
              <w:jc w:val="left"/>
            </w:pPr>
            <w:r/>
            <w:r>
              <w:rPr>
                <w:rFonts w:ascii="Inter" w:hAnsi="Inter"/>
                <w:b w:val="0"/>
                <w:color w:val="18201D"/>
                <w:sz w:val="17"/>
              </w:rPr>
              <w:t>Build, refine, polish</w:t>
            </w:r>
          </w:p>
        </w:tc>
        <w:tc>
          <w:tcPr>
            <w:tcW w:type="dxa" w:w="5112"/>
            <w:tcMar>
              <w:top w:w="120" w:type="dxa"/>
              <w:start w:w="140" w:type="dxa"/>
              <w:bottom w:w="120" w:type="dxa"/>
              <w:end w:w="140" w:type="dxa"/>
            </w:tcMar>
          </w:tcPr>
          <w:p>
            <w:pPr>
              <w:spacing w:after="0"/>
              <w:jc w:val="left"/>
            </w:pPr>
            <w:r/>
            <w:r>
              <w:rPr>
                <w:rFonts w:ascii="Inter" w:hAnsi="Inter"/>
                <w:b w:val="0"/>
                <w:color w:val="18201D"/>
                <w:sz w:val="17"/>
              </w:rPr>
              <w:t>Next focus: complete publisher workspace polish, improve flows, refine UI states, add stronger demo content, and prepare launch readiness checks.</w:t>
            </w:r>
          </w:p>
        </w:tc>
      </w:tr>
      <w:tr>
        <w:tc>
          <w:tcPr>
            <w:tcW w:type="dxa" w:w="1800"/>
            <w:tcMar>
              <w:top w:w="120" w:type="dxa"/>
              <w:start w:w="140" w:type="dxa"/>
              <w:bottom w:w="120" w:type="dxa"/>
              <w:end w:w="140" w:type="dxa"/>
            </w:tcMar>
            <w:shd w:fill="EAF4EF"/>
          </w:tcPr>
          <w:p>
            <w:pPr>
              <w:spacing w:after="0"/>
              <w:jc w:val="left"/>
            </w:pPr>
            <w:r/>
            <w:r>
              <w:rPr>
                <w:rFonts w:ascii="Inter" w:hAnsi="Inter"/>
                <w:b/>
                <w:color w:val="18201D"/>
                <w:sz w:val="17"/>
              </w:rPr>
              <w:t>Sunday</w:t>
              <w:br/>
              <w:t>May 31</w:t>
            </w:r>
          </w:p>
        </w:tc>
        <w:tc>
          <w:tcPr>
            <w:tcW w:type="dxa" w:w="2376"/>
            <w:tcMar>
              <w:top w:w="120" w:type="dxa"/>
              <w:start w:w="140" w:type="dxa"/>
              <w:bottom w:w="120" w:type="dxa"/>
              <w:end w:w="140" w:type="dxa"/>
            </w:tcMar>
          </w:tcPr>
          <w:p>
            <w:pPr>
              <w:spacing w:after="0"/>
              <w:jc w:val="left"/>
            </w:pPr>
            <w:r/>
            <w:r>
              <w:rPr>
                <w:rFonts w:ascii="Inter" w:hAnsi="Inter"/>
                <w:b w:val="0"/>
                <w:color w:val="18201D"/>
                <w:sz w:val="17"/>
              </w:rPr>
              <w:t>Launch and deployment</w:t>
            </w:r>
          </w:p>
        </w:tc>
        <w:tc>
          <w:tcPr>
            <w:tcW w:type="dxa" w:w="5112"/>
            <w:tcMar>
              <w:top w:w="120" w:type="dxa"/>
              <w:start w:w="140" w:type="dxa"/>
              <w:bottom w:w="120" w:type="dxa"/>
              <w:end w:w="140" w:type="dxa"/>
            </w:tcMar>
          </w:tcPr>
          <w:p>
            <w:pPr>
              <w:spacing w:after="0"/>
              <w:jc w:val="left"/>
            </w:pPr>
            <w:r/>
            <w:r>
              <w:rPr>
                <w:rFonts w:ascii="Inter" w:hAnsi="Inter"/>
                <w:b w:val="0"/>
                <w:color w:val="18201D"/>
                <w:sz w:val="17"/>
              </w:rPr>
              <w:t>Target outcome: publicly demoable PaperLoop MVP with Firebase-backed data, auth-gated admin, reader journey, and build-in-public launch material.</w:t>
            </w:r>
          </w:p>
        </w:tc>
      </w:tr>
    </w:tbl>
    <w:p>
      <w:pPr>
        <w:pStyle w:val="Heading1"/>
      </w:pPr>
      <w:r>
        <w:t>Product Journey</w:t>
      </w:r>
    </w:p>
    <w:p>
      <w:pPr>
        <w:spacing w:after="140"/>
      </w:pPr>
      <w:r>
        <w:rPr>
          <w:rFonts w:ascii="Inter" w:hAnsi="Inter"/>
          <w:color w:val="18201D"/>
          <w:sz w:val="20"/>
        </w:rPr>
        <w:t>The product started with a simple thesis: local and regional newspapers need a better digital bridge than static PDFs or disconnected social media posts. PaperLoop positions itself as a publisher-first e-paper platform where a newspaper edition becomes searchable, clickable, interactive, measurable, and community-ready.</w:t>
      </w:r>
    </w:p>
    <w:tbl>
      <w:tblPr>
        <w:tblW w:type="auto" w:w="0"/>
        <w:tblLayout w:type="fixed"/>
        <w:tblLook w:firstColumn="1" w:firstRow="1" w:lastColumn="0" w:lastRow="0" w:noHBand="0" w:noVBand="1" w:val="04A0"/>
        <w:tblBorders>
          <w:top w:val="single" w:sz="6" w:space="0" w:color="E4DFD2"/>
          <w:left w:val="single" w:sz="6" w:space="0" w:color="E4DFD2"/>
          <w:bottom w:val="single" w:sz="6" w:space="0" w:color="E4DFD2"/>
          <w:right w:val="single" w:sz="6" w:space="0" w:color="E4DFD2"/>
          <w:insideH w:val="single" w:sz="6" w:space="0" w:color="E4DFD2"/>
          <w:insideV w:val="single" w:sz="6" w:space="0" w:color="E4DFD2"/>
        </w:tblBorders>
      </w:tblPr>
      <w:tblGrid>
        <w:gridCol w:w="4896"/>
        <w:gridCol w:w="4896"/>
      </w:tblGrid>
      <w:tr>
        <w:tc>
          <w:tcPr>
            <w:tcW w:type="dxa" w:w="4579"/>
            <w:tcMar>
              <w:top w:w="140" w:type="dxa"/>
              <w:start w:w="150" w:type="dxa"/>
              <w:bottom w:w="140" w:type="dxa"/>
              <w:end w:w="150" w:type="dxa"/>
            </w:tcMar>
            <w:shd w:fill="FFFDF8"/>
          </w:tcPr>
          <w:p>
            <w:pPr>
              <w:spacing w:after="80"/>
            </w:pPr>
            <w:r>
              <w:rPr>
                <w:rFonts w:ascii="Inter" w:hAnsi="Inter"/>
                <w:b/>
                <w:color w:val="165A4C"/>
                <w:sz w:val="20"/>
              </w:rPr>
              <w:t>Problem</w:t>
            </w:r>
          </w:p>
          <w:p>
            <w:pPr>
              <w:spacing w:after="0"/>
            </w:pPr>
            <w:r>
              <w:rPr>
                <w:rFonts w:ascii="Inter" w:hAnsi="Inter"/>
                <w:color w:val="18201D"/>
                <w:sz w:val="18"/>
              </w:rPr>
              <w:t>Traditional newspapers and local publishers often depend on static PDFs, offline distribution, or social sharing without structured reader engagement or analytics.</w:t>
            </w:r>
          </w:p>
        </w:tc>
        <w:tc>
          <w:tcPr>
            <w:tcW w:type="dxa" w:w="4579"/>
            <w:tcMar>
              <w:top w:w="140" w:type="dxa"/>
              <w:start w:w="150" w:type="dxa"/>
              <w:bottom w:w="140" w:type="dxa"/>
              <w:end w:w="150" w:type="dxa"/>
            </w:tcMar>
            <w:shd w:fill="FFFDF8"/>
          </w:tcPr>
          <w:p>
            <w:pPr>
              <w:spacing w:after="80"/>
            </w:pPr>
            <w:r>
              <w:rPr>
                <w:rFonts w:ascii="Inter" w:hAnsi="Inter"/>
                <w:b/>
                <w:color w:val="165A4C"/>
                <w:sz w:val="20"/>
              </w:rPr>
              <w:t>Opportunity</w:t>
            </w:r>
          </w:p>
          <w:p>
            <w:pPr>
              <w:spacing w:after="0"/>
            </w:pPr>
            <w:r>
              <w:rPr>
                <w:rFonts w:ascii="Inter" w:hAnsi="Inter"/>
                <w:color w:val="18201D"/>
                <w:sz w:val="18"/>
              </w:rPr>
              <w:t>Regional publishers can use a web-first platform to upload editions, convert pages into article-level experiences, track engagement, and build subscriber relationships.</w:t>
            </w:r>
          </w:p>
        </w:tc>
      </w:tr>
      <w:tr>
        <w:tc>
          <w:tcPr>
            <w:tcW w:type="dxa" w:w="4579"/>
            <w:tcMar>
              <w:top w:w="140" w:type="dxa"/>
              <w:start w:w="150" w:type="dxa"/>
              <w:bottom w:w="140" w:type="dxa"/>
              <w:end w:w="150" w:type="dxa"/>
            </w:tcMar>
            <w:shd w:fill="FFFDF8"/>
          </w:tcPr>
          <w:p>
            <w:pPr>
              <w:spacing w:after="80"/>
            </w:pPr>
            <w:r>
              <w:rPr>
                <w:rFonts w:ascii="Inter" w:hAnsi="Inter"/>
                <w:b/>
                <w:color w:val="165A4C"/>
                <w:sz w:val="20"/>
              </w:rPr>
              <w:t>Product Direction</w:t>
            </w:r>
          </w:p>
          <w:p>
            <w:pPr>
              <w:spacing w:after="0"/>
            </w:pPr>
            <w:r>
              <w:rPr>
                <w:rFonts w:ascii="Inter" w:hAnsi="Inter"/>
                <w:color w:val="18201D"/>
                <w:sz w:val="18"/>
              </w:rPr>
              <w:t>PaperLoop focuses on full e-paper reading, article hotspots, subscriber discussion, publisher workspace tools, and analytics-backed monetisation.</w:t>
            </w:r>
          </w:p>
        </w:tc>
        <w:tc>
          <w:tcPr>
            <w:tcW w:type="dxa" w:w="4579"/>
            <w:tcMar>
              <w:top w:w="140" w:type="dxa"/>
              <w:start w:w="150" w:type="dxa"/>
              <w:bottom w:w="140" w:type="dxa"/>
              <w:end w:w="150" w:type="dxa"/>
            </w:tcMar>
            <w:shd w:fill="FFFDF8"/>
          </w:tcPr>
          <w:p>
            <w:pPr>
              <w:spacing w:after="80"/>
            </w:pPr>
            <w:r>
              <w:rPr>
                <w:rFonts w:ascii="Inter" w:hAnsi="Inter"/>
                <w:b/>
                <w:color w:val="165A4C"/>
                <w:sz w:val="20"/>
              </w:rPr>
              <w:t>Differentiation</w:t>
            </w:r>
          </w:p>
          <w:p>
            <w:pPr>
              <w:spacing w:after="0"/>
            </w:pPr>
            <w:r>
              <w:rPr>
                <w:rFonts w:ascii="Inter" w:hAnsi="Inter"/>
                <w:color w:val="18201D"/>
                <w:sz w:val="18"/>
              </w:rPr>
              <w:t>Instead of acting only as a digital newsstand, PaperLoop connects edition reading, article interaction, community, and publisher operations in one workflow.</w:t>
            </w:r>
          </w:p>
        </w:tc>
      </w:tr>
    </w:tbl>
    <w:p>
      <w:pPr>
        <w:pStyle w:val="Heading1"/>
      </w:pPr>
      <w:r>
        <w:t>Core User Flows</w:t>
      </w:r>
    </w:p>
    <w:p>
      <w:pPr>
        <w:pStyle w:val="PaperLoopBullet"/>
      </w:pPr>
      <w:r>
        <w:t>Reader discovery flow: user opens dashboard, searches or filters newspapers, selects a paper, and opens the current edition.</w:t>
      </w:r>
    </w:p>
    <w:p>
      <w:pPr>
        <w:pStyle w:val="PaperLoopBullet"/>
      </w:pPr>
      <w:r>
        <w:t>E-paper reading flow: user navigates pages, zooms or fits page, views article hotspots, saves the edition, and opens article posts from the page.</w:t>
      </w:r>
    </w:p>
    <w:p>
      <w:pPr>
        <w:pStyle w:val="PaperLoopBullet"/>
      </w:pPr>
      <w:r>
        <w:t>Article engagement flow: user reads the article detail, sees engagement counts, follows the author/publisher context, comments, reacts, or reports content.</w:t>
      </w:r>
    </w:p>
    <w:p>
      <w:pPr>
        <w:pStyle w:val="PaperLoopBullet"/>
      </w:pPr>
      <w:r>
        <w:t>Subscriber community flow: signed-in or subscriber users participate in article discussion and help create a community layer around local news.</w:t>
      </w:r>
    </w:p>
    <w:p>
      <w:pPr>
        <w:pStyle w:val="PaperLoopBullet"/>
      </w:pPr>
      <w:r>
        <w:t>Publisher admin flow: authorized staff or super admin signs in, enters the admin workspace, creates an edition draft, uploads a source PDF/image, and stores the draft in Firestore/Storage.</w:t>
      </w:r>
    </w:p>
    <w:p>
      <w:pPr>
        <w:pStyle w:val="PaperLoopBullet"/>
      </w:pPr>
      <w:r>
        <w:t>Platform admin flow: NeproTech/super admin can validate role-based access, publisher assignments, seeded content, and Firebase-backed workflows.</w:t>
      </w:r>
    </w:p>
    <w:p>
      <w:pPr>
        <w:pStyle w:val="Heading1"/>
      </w:pPr>
      <w:r>
        <w:t>MVP Scoping</w:t>
      </w:r>
    </w:p>
    <w:p>
      <w:pPr>
        <w:spacing w:after="140"/>
      </w:pPr>
      <w:r>
        <w:rPr>
          <w:rFonts w:ascii="Inter" w:hAnsi="Inter"/>
          <w:color w:val="18201D"/>
          <w:sz w:val="20"/>
        </w:rPr>
        <w:t>The MVP is intentionally scoped to prove the newspaper reading and publisher workflow loop before moving into heavier automation. OCR, automated page extraction, clipping intelligence, and advanced monetisation remain later work after the current live product foundation is stable.</w:t>
      </w:r>
    </w:p>
    <w:tbl>
      <w:tblPr>
        <w:tblW w:type="auto" w:w="0"/>
        <w:tblLayout w:type="fixed"/>
        <w:tblLook w:firstColumn="1" w:firstRow="1" w:lastColumn="0" w:lastRow="0" w:noHBand="0" w:noVBand="1" w:val="04A0"/>
        <w:tblBorders>
          <w:top w:val="single" w:sz="6" w:space="0" w:color="DAD7C8"/>
          <w:left w:val="single" w:sz="6" w:space="0" w:color="DAD7C8"/>
          <w:bottom w:val="single" w:sz="6" w:space="0" w:color="DAD7C8"/>
          <w:right w:val="single" w:sz="6" w:space="0" w:color="DAD7C8"/>
          <w:insideH w:val="single" w:sz="6" w:space="0" w:color="DAD7C8"/>
          <w:insideV w:val="single" w:sz="6" w:space="0" w:color="DAD7C8"/>
        </w:tblBorders>
      </w:tblPr>
      <w:tblGrid>
        <w:gridCol w:w="3264"/>
        <w:gridCol w:w="3264"/>
        <w:gridCol w:w="3264"/>
      </w:tblGrid>
      <w:tr>
        <w:tc>
          <w:tcPr>
            <w:tcW w:type="dxa" w:w="3096"/>
            <w:shd w:fill="165A4C"/>
            <w:tcMar>
              <w:top w:w="120" w:type="dxa"/>
              <w:start w:w="140" w:type="dxa"/>
              <w:bottom w:w="120" w:type="dxa"/>
              <w:end w:w="140" w:type="dxa"/>
            </w:tcMar>
          </w:tcPr>
          <w:p>
            <w:pPr>
              <w:spacing w:after="0"/>
              <w:jc w:val="left"/>
            </w:pPr>
            <w:r/>
            <w:r>
              <w:rPr>
                <w:rFonts w:ascii="Inter" w:hAnsi="Inter"/>
                <w:b/>
                <w:color w:val="FFFFFF"/>
                <w:sz w:val="18"/>
              </w:rPr>
              <w:t>In MVP now</w:t>
            </w:r>
          </w:p>
        </w:tc>
        <w:tc>
          <w:tcPr>
            <w:tcW w:type="dxa" w:w="3096"/>
            <w:shd w:fill="165A4C"/>
            <w:tcMar>
              <w:top w:w="120" w:type="dxa"/>
              <w:start w:w="140" w:type="dxa"/>
              <w:bottom w:w="120" w:type="dxa"/>
              <w:end w:w="140" w:type="dxa"/>
            </w:tcMar>
          </w:tcPr>
          <w:p>
            <w:pPr>
              <w:spacing w:after="0"/>
              <w:jc w:val="left"/>
            </w:pPr>
            <w:r/>
            <w:r>
              <w:rPr>
                <w:rFonts w:ascii="Inter" w:hAnsi="Inter"/>
                <w:b/>
                <w:color w:val="FFFFFF"/>
                <w:sz w:val="18"/>
              </w:rPr>
              <w:t>Proven this week</w:t>
            </w:r>
          </w:p>
        </w:tc>
        <w:tc>
          <w:tcPr>
            <w:tcW w:type="dxa" w:w="3096"/>
            <w:shd w:fill="165A4C"/>
            <w:tcMar>
              <w:top w:w="120" w:type="dxa"/>
              <w:start w:w="140" w:type="dxa"/>
              <w:bottom w:w="120" w:type="dxa"/>
              <w:end w:w="140" w:type="dxa"/>
            </w:tcMar>
          </w:tcPr>
          <w:p>
            <w:pPr>
              <w:spacing w:after="0"/>
              <w:jc w:val="left"/>
            </w:pPr>
            <w:r/>
            <w:r>
              <w:rPr>
                <w:rFonts w:ascii="Inter" w:hAnsi="Inter"/>
                <w:b/>
                <w:color w:val="FFFFFF"/>
                <w:sz w:val="18"/>
              </w:rPr>
              <w:t>Later / after MVP</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Publisher discovery dashboard</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Live Firestore-backed content loaded in app</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Native mobile apps</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Reader e-paper screen</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Hotspots, article cards, save/share controls</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OCR/page extraction automation</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Article detail and engagement</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Comments, reactions, subscriber discussion shell</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AI clipping and layout understanding</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Admin access and roles</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Google plus email/password login with custom claims</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Advanced billing/subscription automation</w:t>
            </w:r>
          </w:p>
        </w:tc>
      </w:tr>
      <w:tr>
        <w:tc>
          <w:tcPr>
            <w:tcW w:type="dxa" w:w="3096"/>
            <w:tcMar>
              <w:top w:w="110" w:type="dxa"/>
              <w:start w:w="140" w:type="dxa"/>
              <w:bottom w:w="110" w:type="dxa"/>
              <w:end w:w="140" w:type="dxa"/>
            </w:tcMar>
          </w:tcPr>
          <w:p>
            <w:pPr>
              <w:spacing w:after="0"/>
              <w:jc w:val="left"/>
            </w:pPr>
            <w:r/>
            <w:r>
              <w:rPr>
                <w:rFonts w:ascii="Inter" w:hAnsi="Inter"/>
                <w:b w:val="0"/>
                <w:color w:val="18201D"/>
                <w:sz w:val="17"/>
              </w:rPr>
              <w:t>Edition draft upload</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Firestore write plus Storage upload path verified</w:t>
            </w:r>
          </w:p>
        </w:tc>
        <w:tc>
          <w:tcPr>
            <w:tcW w:type="dxa" w:w="3096"/>
            <w:tcMar>
              <w:top w:w="110" w:type="dxa"/>
              <w:start w:w="140" w:type="dxa"/>
              <w:bottom w:w="110" w:type="dxa"/>
              <w:end w:w="140" w:type="dxa"/>
            </w:tcMar>
          </w:tcPr>
          <w:p>
            <w:pPr>
              <w:spacing w:after="0"/>
              <w:jc w:val="left"/>
            </w:pPr>
            <w:r/>
            <w:r>
              <w:rPr>
                <w:rFonts w:ascii="Inter" w:hAnsi="Inter"/>
                <w:b w:val="0"/>
                <w:color w:val="18201D"/>
                <w:sz w:val="17"/>
              </w:rPr>
              <w:t>Full moderation operations suite</w:t>
            </w:r>
          </w:p>
        </w:tc>
      </w:tr>
    </w:tbl>
    <w:p>
      <w:pPr>
        <w:pStyle w:val="Heading1"/>
      </w:pPr>
      <w:r>
        <w:t>Current Progress</w:t>
      </w:r>
    </w:p>
    <w:tbl>
      <w:tblPr>
        <w:tblW w:type="auto" w:w="0"/>
        <w:tblLayout w:type="fixed"/>
        <w:tblLook w:firstColumn="1" w:firstRow="1" w:lastColumn="0" w:lastRow="0" w:noHBand="0" w:noVBand="1" w:val="04A0"/>
        <w:tblBorders>
          <w:top w:val="single" w:sz="6" w:space="0" w:color="E4DFD2"/>
          <w:left w:val="single" w:sz="6" w:space="0" w:color="E4DFD2"/>
          <w:bottom w:val="single" w:sz="6" w:space="0" w:color="E4DFD2"/>
          <w:right w:val="single" w:sz="6" w:space="0" w:color="E4DFD2"/>
          <w:insideH w:val="single" w:sz="6" w:space="0" w:color="E4DFD2"/>
          <w:insideV w:val="single" w:sz="6" w:space="0" w:color="E4DFD2"/>
        </w:tblBorders>
      </w:tblPr>
      <w:tblGrid>
        <w:gridCol w:w="4896"/>
        <w:gridCol w:w="4896"/>
      </w:tblGrid>
      <w:tr>
        <w:tc>
          <w:tcPr>
            <w:tcW w:type="dxa" w:w="4579"/>
            <w:tcMar>
              <w:top w:w="140" w:type="dxa"/>
              <w:start w:w="150" w:type="dxa"/>
              <w:bottom w:w="140" w:type="dxa"/>
              <w:end w:w="150" w:type="dxa"/>
            </w:tcMar>
            <w:shd w:fill="FFFDF8"/>
          </w:tcPr>
          <w:p>
            <w:pPr>
              <w:spacing w:after="80"/>
            </w:pPr>
            <w:r>
              <w:rPr>
                <w:rFonts w:ascii="Inter" w:hAnsi="Inter"/>
                <w:b/>
                <w:color w:val="165A4C"/>
                <w:sz w:val="20"/>
              </w:rPr>
              <w:t>Product planning</w:t>
            </w:r>
          </w:p>
          <w:p>
            <w:pPr>
              <w:spacing w:after="0"/>
            </w:pPr>
            <w:r>
              <w:rPr>
                <w:rFonts w:ascii="Inter" w:hAnsi="Inter"/>
                <w:color w:val="18201D"/>
                <w:sz w:val="18"/>
              </w:rPr>
              <w:t>COSTAR-style product framing, competitor analysis, product requirements, roadmap, system architecture, and acceptance criteria are documented.</w:t>
            </w:r>
          </w:p>
        </w:tc>
        <w:tc>
          <w:tcPr>
            <w:tcW w:type="dxa" w:w="4579"/>
            <w:tcMar>
              <w:top w:w="140" w:type="dxa"/>
              <w:start w:w="150" w:type="dxa"/>
              <w:bottom w:w="140" w:type="dxa"/>
              <w:end w:w="150" w:type="dxa"/>
            </w:tcMar>
            <w:shd w:fill="FFFDF8"/>
          </w:tcPr>
          <w:p>
            <w:pPr>
              <w:spacing w:after="80"/>
            </w:pPr>
            <w:r>
              <w:rPr>
                <w:rFonts w:ascii="Inter" w:hAnsi="Inter"/>
                <w:b/>
                <w:color w:val="165A4C"/>
                <w:sz w:val="20"/>
              </w:rPr>
              <w:t>Frontend foundation</w:t>
            </w:r>
          </w:p>
          <w:p>
            <w:pPr>
              <w:spacing w:after="0"/>
            </w:pPr>
            <w:r>
              <w:rPr>
                <w:rFonts w:ascii="Inter" w:hAnsi="Inter"/>
                <w:color w:val="18201D"/>
                <w:sz w:val="18"/>
              </w:rPr>
              <w:t>The React/Vite app now has dashboard, reader, article, and admin surfaces with responsive PaperLoop styling.</w:t>
            </w:r>
          </w:p>
        </w:tc>
      </w:tr>
      <w:tr>
        <w:tc>
          <w:tcPr>
            <w:tcW w:type="dxa" w:w="4579"/>
            <w:tcMar>
              <w:top w:w="140" w:type="dxa"/>
              <w:start w:w="150" w:type="dxa"/>
              <w:bottom w:w="140" w:type="dxa"/>
              <w:end w:w="150" w:type="dxa"/>
            </w:tcMar>
            <w:shd w:fill="FFFDF8"/>
          </w:tcPr>
          <w:p>
            <w:pPr>
              <w:spacing w:after="80"/>
            </w:pPr>
            <w:r>
              <w:rPr>
                <w:rFonts w:ascii="Inter" w:hAnsi="Inter"/>
                <w:b/>
                <w:color w:val="165A4C"/>
                <w:sz w:val="20"/>
              </w:rPr>
              <w:t>Firebase infrastructure</w:t>
            </w:r>
          </w:p>
          <w:p>
            <w:pPr>
              <w:spacing w:after="0"/>
            </w:pPr>
            <w:r>
              <w:rPr>
                <w:rFonts w:ascii="Inter" w:hAnsi="Inter"/>
                <w:color w:val="18201D"/>
                <w:sz w:val="18"/>
              </w:rPr>
              <w:t>Firestore, Storage, Firebase Auth, security rules, seed data, and environment configuration are set up for project paperloop-2e121.</w:t>
            </w:r>
          </w:p>
        </w:tc>
        <w:tc>
          <w:tcPr>
            <w:tcW w:type="dxa" w:w="4579"/>
            <w:tcMar>
              <w:top w:w="140" w:type="dxa"/>
              <w:start w:w="150" w:type="dxa"/>
              <w:bottom w:w="140" w:type="dxa"/>
              <w:end w:w="150" w:type="dxa"/>
            </w:tcMar>
            <w:shd w:fill="FFFDF8"/>
          </w:tcPr>
          <w:p>
            <w:pPr>
              <w:spacing w:after="80"/>
            </w:pPr>
            <w:r>
              <w:rPr>
                <w:rFonts w:ascii="Inter" w:hAnsi="Inter"/>
                <w:b/>
                <w:color w:val="165A4C"/>
                <w:sz w:val="20"/>
              </w:rPr>
              <w:t>Authentication</w:t>
            </w:r>
          </w:p>
          <w:p>
            <w:pPr>
              <w:spacing w:after="0"/>
            </w:pPr>
            <w:r>
              <w:rPr>
                <w:rFonts w:ascii="Inter" w:hAnsi="Inter"/>
                <w:color w:val="18201D"/>
                <w:sz w:val="18"/>
              </w:rPr>
              <w:t>Google sign-in and email/password sign-in are enabled. NeproTech is configured as super admin for role-based testing.</w:t>
            </w:r>
          </w:p>
        </w:tc>
      </w:tr>
      <w:tr>
        <w:tc>
          <w:tcPr>
            <w:tcW w:type="dxa" w:w="4579"/>
            <w:tcMar>
              <w:top w:w="140" w:type="dxa"/>
              <w:start w:w="150" w:type="dxa"/>
              <w:bottom w:w="140" w:type="dxa"/>
              <w:end w:w="150" w:type="dxa"/>
            </w:tcMar>
            <w:shd w:fill="FFFDF8"/>
          </w:tcPr>
          <w:p>
            <w:pPr>
              <w:spacing w:after="80"/>
            </w:pPr>
            <w:r>
              <w:rPr>
                <w:rFonts w:ascii="Inter" w:hAnsi="Inter"/>
                <w:b/>
                <w:color w:val="165A4C"/>
                <w:sz w:val="20"/>
              </w:rPr>
              <w:t>Authorization</w:t>
            </w:r>
          </w:p>
          <w:p>
            <w:pPr>
              <w:spacing w:after="0"/>
            </w:pPr>
            <w:r>
              <w:rPr>
                <w:rFonts w:ascii="Inter" w:hAnsi="Inter"/>
                <w:color w:val="18201D"/>
                <w:sz w:val="18"/>
              </w:rPr>
              <w:t>Role-based access uses Firebase custom claims and Firestore user/staff records to gate the admin workspace and Storage uploads.</w:t>
            </w:r>
          </w:p>
        </w:tc>
        <w:tc>
          <w:tcPr>
            <w:tcW w:type="dxa" w:w="4579"/>
            <w:tcMar>
              <w:top w:w="140" w:type="dxa"/>
              <w:start w:w="150" w:type="dxa"/>
              <w:bottom w:w="140" w:type="dxa"/>
              <w:end w:w="150" w:type="dxa"/>
            </w:tcMar>
            <w:shd w:fill="FFFDF8"/>
          </w:tcPr>
          <w:p>
            <w:pPr>
              <w:spacing w:after="80"/>
            </w:pPr>
            <w:r>
              <w:rPr>
                <w:rFonts w:ascii="Inter" w:hAnsi="Inter"/>
                <w:b/>
                <w:color w:val="165A4C"/>
                <w:sz w:val="20"/>
              </w:rPr>
              <w:t>Publisher workflow</w:t>
            </w:r>
          </w:p>
          <w:p>
            <w:pPr>
              <w:spacing w:after="0"/>
            </w:pPr>
            <w:r>
              <w:rPr>
                <w:rFonts w:ascii="Inter" w:hAnsi="Inter"/>
                <w:color w:val="18201D"/>
                <w:sz w:val="18"/>
              </w:rPr>
              <w:t>The first edition draft creation flow uploads source assets to Storage and writes draft metadata into Firestore.</w:t>
            </w:r>
          </w:p>
        </w:tc>
      </w:tr>
    </w:tbl>
    <w:p>
      <w:pPr>
        <w:pStyle w:val="Heading1"/>
      </w:pPr>
      <w:r>
        <w:t>Day 3 MVP Checkpoint - Key Deliveries</w:t>
      </w:r>
    </w:p>
    <w:p>
      <w:pPr>
        <w:pStyle w:val="PaperLoopBullet"/>
      </w:pPr>
      <w:r>
        <w:t>Confirmed Firebase setup path after billing was enabled and corrected the SDK-compatible Firestore database requirement.</w:t>
      </w:r>
    </w:p>
    <w:p>
      <w:pPr>
        <w:pStyle w:val="PaperLoopBullet"/>
      </w:pPr>
      <w:r>
        <w:t>Verified seeded Firestore collections and deployed Firestore/Storage rules.</w:t>
      </w:r>
    </w:p>
    <w:p>
      <w:pPr>
        <w:pStyle w:val="PaperLoopBullet"/>
      </w:pPr>
      <w:r>
        <w:t>Enabled and tested Google plus email/password authentication for faster hackathon testing.</w:t>
      </w:r>
    </w:p>
    <w:p>
      <w:pPr>
        <w:pStyle w:val="PaperLoopBullet"/>
      </w:pPr>
      <w:r>
        <w:t>Configured NeproTech as super admin with role claims and publisher access for testing protected admin flows.</w:t>
      </w:r>
    </w:p>
    <w:p>
      <w:pPr>
        <w:pStyle w:val="PaperLoopBullet"/>
      </w:pPr>
      <w:r>
        <w:t>Validated Storage upload authorization using Auth custom claims and created a real verification edition draft.</w:t>
      </w:r>
    </w:p>
    <w:p>
      <w:pPr>
        <w:pStyle w:val="PaperLoopBullet"/>
      </w:pPr>
      <w:r>
        <w:t>Improved the signed-out login UI so email/password sign-in and Gmail sign-in feel cleaner in the top navigation.</w:t>
      </w:r>
    </w:p>
    <w:p>
      <w:pPr>
        <w:pStyle w:val="PaperLoopBullet"/>
      </w:pPr>
      <w:r>
        <w:t>Prepared build-in-public material and a LinkedIn progress narrative for visibility, feedback, and early momentum.</w:t>
      </w:r>
    </w:p>
    <w:tbl>
      <w:tblPr>
        <w:tblW w:type="auto" w:w="0"/>
        <w:tblLayout w:type="fixed"/>
        <w:tblLook w:firstColumn="1" w:firstRow="1" w:lastColumn="0" w:lastRow="0" w:noHBand="0" w:noVBand="1" w:val="04A0"/>
        <w:tblBorders>
          <w:top w:val="single" w:sz="6" w:space="0" w:color="DDE6DD"/>
          <w:left w:val="single" w:sz="6" w:space="0" w:color="DDE6DD"/>
          <w:bottom w:val="single" w:sz="6" w:space="0" w:color="DDE6DD"/>
          <w:right w:val="single" w:sz="6" w:space="0" w:color="DDE6DD"/>
          <w:insideH w:val="single" w:sz="6" w:space="0" w:color="DDE6DD"/>
          <w:insideV w:val="single" w:sz="6" w:space="0" w:color="DDE6DD"/>
        </w:tblBorders>
      </w:tblPr>
      <w:tblGrid>
        <w:gridCol w:w="9792"/>
      </w:tblGrid>
      <w:tr>
        <w:tc>
          <w:tcPr>
            <w:tcW w:type="dxa" w:w="9432"/>
            <w:vAlign w:val="center"/>
            <w:shd w:fill="FFF7DF"/>
            <w:tcMar>
              <w:top w:w="150" w:type="dxa"/>
              <w:start w:w="180" w:type="dxa"/>
              <w:bottom w:w="150" w:type="dxa"/>
              <w:end w:w="180" w:type="dxa"/>
            </w:tcMar>
          </w:tcPr>
          <w:p>
            <w:pPr>
              <w:spacing w:after="80"/>
            </w:pPr>
            <w:r>
              <w:rPr>
                <w:rFonts w:ascii="Inter" w:hAnsi="Inter"/>
                <w:b/>
                <w:color w:val="8F551D"/>
                <w:sz w:val="21"/>
              </w:rPr>
              <w:t>Checkpoint Result</w:t>
            </w:r>
          </w:p>
          <w:p>
            <w:pPr>
              <w:spacing w:after="0"/>
            </w:pPr>
            <w:r>
              <w:rPr>
                <w:rFonts w:ascii="Inter" w:hAnsi="Inter"/>
                <w:color w:val="18201D"/>
                <w:sz w:val="18"/>
              </w:rPr>
              <w:t>By Wednesday, May 27, the MVP has crossed from planning into a working prototype with live backend services. The remaining hackathon window should focus on build refinement, demo quality, deployment readiness, and a clear public launch story before Sunday, May 31.</w:t>
            </w:r>
          </w:p>
        </w:tc>
      </w:tr>
    </w:tbl>
    <w:p>
      <w:pPr>
        <w:pStyle w:val="PaperLoopBullet"/>
      </w:pPr>
      <w:r>
        <w:t>Published edition visibility is now live in the Reader, so uploaded/published issues can be selected and opened by readers.</w:t>
      </w:r>
    </w:p>
    <w:p>
      <w:pPr>
        <w:pStyle w:val="PaperLoopBullet"/>
      </w:pPr>
      <w:r>
        <w:t>The uploaded source PDF is now visible from the Reader with an original-upload panel and an Open source PDF action.</w:t>
      </w:r>
    </w:p>
    <w:p>
      <w:pPr>
        <w:pStyle w:val="PaperLoopBullet"/>
      </w:pPr>
      <w:r>
        <w:t>The Reader edition selector now supports switching between published issues for the selected publisher.</w:t>
      </w:r>
    </w:p>
    <w:p>
      <w:pPr>
        <w:pStyle w:val="PaperLoopBullet"/>
      </w:pPr>
      <w:r>
        <w:t>The Admin workspace now shows preview pages for uploaded editions and includes a manual clipping form for staff.</w:t>
      </w:r>
    </w:p>
    <w:p>
      <w:pPr>
        <w:pStyle w:val="PaperLoopBullet"/>
      </w:pPr>
      <w:r>
        <w:t>Created the first clickable article hotspot from a preview page and connected it to a readable article detail page.</w:t>
      </w:r>
    </w:p>
    <w:p>
      <w:pPr>
        <w:pStyle w:val="PaperLoopBullet"/>
      </w:pPr>
      <w:r>
        <w:t>The article detail page now carries summary, body text, author context, engagement actions, and discussion access rules.</w:t>
      </w:r>
    </w:p>
    <w:p>
      <w:pPr>
        <w:pStyle w:val="PaperLoopBullet"/>
      </w:pPr>
      <w:r>
        <w:t>Firestore now contains a demo article block linked to the uploaded verification edition, proving the upload -&gt; preview -&gt; clip -&gt; read loop.</w:t>
      </w:r>
    </w:p>
    <w:p>
      <w:pPr>
        <w:pStyle w:val="Heading1"/>
      </w:pPr>
      <w:r>
        <w:t>Current Ongoing Progress</w:t>
      </w:r>
    </w:p>
    <w:p>
      <w:pPr>
        <w:pStyle w:val="PaperLoopBullet"/>
      </w:pPr>
      <w:r>
        <w:t>Adding real newspaper/demo content or a publisher-provided PDF so the hackathon demo has credible edition data.</w:t>
      </w:r>
    </w:p>
    <w:p>
      <w:pPr>
        <w:pStyle w:val="PaperLoopBullet"/>
      </w:pPr>
      <w:r>
        <w:t>Refining the reader experience for uploaded editions, page navigation, source preview, and article-mode reading.</w:t>
      </w:r>
    </w:p>
    <w:p>
      <w:pPr>
        <w:pStyle w:val="PaperLoopBullet"/>
      </w:pPr>
      <w:r>
        <w:t>Strengthening the publisher admin workflow before adding heavier OCR and automated page extraction.</w:t>
      </w:r>
    </w:p>
    <w:p>
      <w:pPr>
        <w:pStyle w:val="PaperLoopBullet"/>
      </w:pPr>
      <w:r>
        <w:t>Preparing the Day 4-5 polish path: demo script, responsive checks, launch checklist, and Sunday deployment readiness.</w:t>
      </w:r>
    </w:p>
    <w:p>
      <w:pPr>
        <w:pStyle w:val="Heading1"/>
      </w:pPr>
      <w:r>
        <w:t>Build, Refine, Polish Plan</w:t>
      </w:r>
    </w:p>
    <w:p>
      <w:pPr>
        <w:pStyle w:val="PaperLoopBullet"/>
      </w:pPr>
      <w:r>
        <w:t>Tighten the publisher admin workspace and make draft creation feel demo-ready.</w:t>
      </w:r>
    </w:p>
    <w:p>
      <w:pPr>
        <w:pStyle w:val="PaperLoopBullet"/>
      </w:pPr>
      <w:r>
        <w:t>Polish responsive states, empty states, loading states, and permission-denied states.</w:t>
      </w:r>
    </w:p>
    <w:p>
      <w:pPr>
        <w:pStyle w:val="PaperLoopBullet"/>
      </w:pPr>
      <w:r>
        <w:t>Add a crisp demo script showing dashboard -&gt; reader -&gt; article -&gt; subscriber discussion -&gt; admin upload.</w:t>
      </w:r>
    </w:p>
    <w:p>
      <w:pPr>
        <w:pStyle w:val="PaperLoopBullet"/>
      </w:pPr>
      <w:r>
        <w:t>Prepare launch/deployment checklist, including Firebase hosting or deployment target, environment review, and final smoke tests.</w:t>
      </w:r>
    </w:p>
    <w:p>
      <w:pPr>
        <w:pStyle w:val="PaperLoopBullet"/>
      </w:pPr>
      <w:r>
        <w:t>Continue public LinkedIn updates with progress, screenshots, blockers, learnings, and short demo clips.</w:t>
      </w:r>
    </w:p>
    <w:p>
      <w:pPr>
        <w:pStyle w:val="Heading1"/>
      </w:pPr>
      <w:r>
        <w:t>Screenshots And Demo Evidence</w:t>
      </w:r>
    </w:p>
    <w:p>
      <w:pPr>
        <w:spacing w:after="140"/>
      </w:pPr>
      <w:r>
        <w:rPr>
          <w:rFonts w:ascii="Inter" w:hAnsi="Inter"/>
          <w:color w:val="18201D"/>
          <w:sz w:val="20"/>
        </w:rPr>
        <w:t>The screenshots below capture the current MVP surfaces as of the Wednesday checkpoint. They are useful for the hackathon progress document, LinkedIn build-in-public updates, and demo preparation.</w:t>
      </w:r>
    </w:p>
    <w:p>
      <w:pPr>
        <w:pStyle w:val="Heading2"/>
      </w:pPr>
      <w:r>
        <w:t>Dashboard and newspaper discovery</w:t>
      </w:r>
    </w:p>
    <w:p>
      <w:pPr>
        <w:jc w:val="center"/>
      </w:pPr>
      <w:r>
        <w:drawing>
          <wp:inline xmlns:a="http://schemas.openxmlformats.org/drawingml/2006/main" xmlns:pic="http://schemas.openxmlformats.org/drawingml/2006/picture">
            <wp:extent cx="5897880" cy="6205412"/>
            <wp:docPr id="1" name="Picture 1"/>
            <wp:cNvGraphicFramePr>
              <a:graphicFrameLocks noChangeAspect="1"/>
            </wp:cNvGraphicFramePr>
            <a:graphic>
              <a:graphicData uri="http://schemas.openxmlformats.org/drawingml/2006/picture">
                <pic:pic>
                  <pic:nvPicPr>
                    <pic:cNvPr id="0" name="screenshot_1.jpg"/>
                    <pic:cNvPicPr/>
                  </pic:nvPicPr>
                  <pic:blipFill>
                    <a:blip r:embed="rId11"/>
                    <a:stretch>
                      <a:fillRect/>
                    </a:stretch>
                  </pic:blipFill>
                  <pic:spPr>
                    <a:xfrm>
                      <a:off x="0" y="0"/>
                      <a:ext cx="5897880" cy="6205412"/>
                    </a:xfrm>
                    <a:prstGeom prst="rect"/>
                  </pic:spPr>
                </pic:pic>
              </a:graphicData>
            </a:graphic>
          </wp:inline>
        </w:drawing>
      </w:r>
    </w:p>
    <w:p>
      <w:pPr>
        <w:spacing w:after="200"/>
        <w:jc w:val="center"/>
      </w:pPr>
      <w:r>
        <w:rPr>
          <w:rFonts w:ascii="Inter" w:hAnsi="Inter"/>
          <w:color w:val="69746F"/>
          <w:sz w:val="17"/>
        </w:rPr>
        <w:t>Dashboard view showing the PaperLoop product shell, live Firestore content indicator, publisher discovery, and updated sign-in controls.</w:t>
      </w:r>
    </w:p>
    <w:p>
      <w:pPr>
        <w:pStyle w:val="Heading2"/>
      </w:pPr>
      <w:r>
        <w:t>Reader e-paper with article hotspots</w:t>
      </w:r>
    </w:p>
    <w:p>
      <w:pPr>
        <w:jc w:val="center"/>
      </w:pPr>
      <w:r>
        <w:drawing>
          <wp:inline xmlns:a="http://schemas.openxmlformats.org/drawingml/2006/main" xmlns:pic="http://schemas.openxmlformats.org/drawingml/2006/picture">
            <wp:extent cx="5897880" cy="4823623"/>
            <wp:docPr id="2" name="Picture 2"/>
            <wp:cNvGraphicFramePr>
              <a:graphicFrameLocks noChangeAspect="1"/>
            </wp:cNvGraphicFramePr>
            <a:graphic>
              <a:graphicData uri="http://schemas.openxmlformats.org/drawingml/2006/picture">
                <pic:pic>
                  <pic:nvPicPr>
                    <pic:cNvPr id="0" name="screenshot_2.jpg"/>
                    <pic:cNvPicPr/>
                  </pic:nvPicPr>
                  <pic:blipFill>
                    <a:blip r:embed="rId12"/>
                    <a:stretch>
                      <a:fillRect/>
                    </a:stretch>
                  </pic:blipFill>
                  <pic:spPr>
                    <a:xfrm>
                      <a:off x="0" y="0"/>
                      <a:ext cx="5897880" cy="4823623"/>
                    </a:xfrm>
                    <a:prstGeom prst="rect"/>
                  </pic:spPr>
                </pic:pic>
              </a:graphicData>
            </a:graphic>
          </wp:inline>
        </w:drawing>
      </w:r>
    </w:p>
    <w:p>
      <w:pPr>
        <w:spacing w:after="200"/>
        <w:jc w:val="center"/>
      </w:pPr>
      <w:r>
        <w:rPr>
          <w:rFonts w:ascii="Inter" w:hAnsi="Inter"/>
          <w:color w:val="69746F"/>
          <w:sz w:val="17"/>
        </w:rPr>
        <w:t>Reader view showing a full e-paper page, article hotspot overlays, article post cards, save/share controls, and publisher edition context.</w:t>
      </w:r>
    </w:p>
    <w:p>
      <w:pPr>
        <w:pStyle w:val="Heading2"/>
      </w:pPr>
      <w:r>
        <w:t>Article and subscriber engagement</w:t>
      </w:r>
    </w:p>
    <w:p>
      <w:pPr>
        <w:jc w:val="center"/>
      </w:pPr>
      <w:r>
        <w:drawing>
          <wp:inline xmlns:a="http://schemas.openxmlformats.org/drawingml/2006/main" xmlns:pic="http://schemas.openxmlformats.org/drawingml/2006/picture">
            <wp:extent cx="5897880" cy="4680389"/>
            <wp:docPr id="3" name="Picture 3"/>
            <wp:cNvGraphicFramePr>
              <a:graphicFrameLocks noChangeAspect="1"/>
            </wp:cNvGraphicFramePr>
            <a:graphic>
              <a:graphicData uri="http://schemas.openxmlformats.org/drawingml/2006/picture">
                <pic:pic>
                  <pic:nvPicPr>
                    <pic:cNvPr id="0" name="screenshot_3.jpg"/>
                    <pic:cNvPicPr/>
                  </pic:nvPicPr>
                  <pic:blipFill>
                    <a:blip r:embed="rId13"/>
                    <a:stretch>
                      <a:fillRect/>
                    </a:stretch>
                  </pic:blipFill>
                  <pic:spPr>
                    <a:xfrm>
                      <a:off x="0" y="0"/>
                      <a:ext cx="5897880" cy="4680389"/>
                    </a:xfrm>
                    <a:prstGeom prst="rect"/>
                  </pic:spPr>
                </pic:pic>
              </a:graphicData>
            </a:graphic>
          </wp:inline>
        </w:drawing>
      </w:r>
    </w:p>
    <w:p>
      <w:pPr>
        <w:spacing w:after="200"/>
        <w:jc w:val="center"/>
      </w:pPr>
      <w:r>
        <w:rPr>
          <w:rFonts w:ascii="Inter" w:hAnsi="Inter"/>
          <w:color w:val="69746F"/>
          <w:sz w:val="17"/>
        </w:rPr>
        <w:t>Article detail view showing a clipped story, engagement metrics, digital enhancements, subscriber discussion, and super-admin authenticated state.</w:t>
      </w:r>
    </w:p>
    <w:p>
      <w:pPr>
        <w:pStyle w:val="Heading1"/>
      </w:pPr>
      <w:r>
        <w:t>Next Milestone</w:t>
      </w:r>
    </w:p>
    <w:p>
      <w:pPr>
        <w:spacing w:after="140"/>
      </w:pPr>
      <w:r>
        <w:t>The next milestone is to move from the Day 3 MVP checkpoint into the Day 4-5 build, refine, and polish window: add credible demo newspaper content, tighten the reader and publisher workflows, verify the complete user journey, and prepare the Sunday launch/deployment update with a focused demo and clear ask for feedback.</w:t>
      </w: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9746F"/>
        <w:sz w:val="16"/>
      </w:rPr>
      <w:t>PaperLoop | Publisher-first digital newspaper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69746F"/>
        <w:sz w:val="16"/>
      </w:rPr>
      <w:t>PaperLoop Hackathon Build Journey | May 25-31,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Inter" w:hAnsi="Inter"/>
      <w:color w:val="1820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line="259" w:lineRule="auto"/>
      <w:outlineLvl w:val="0"/>
    </w:pPr>
    <w:rPr>
      <w:rFonts w:asciiTheme="majorHAnsi" w:eastAsiaTheme="majorEastAsia" w:hAnsiTheme="majorHAnsi" w:cstheme="majorBidi" w:ascii="Georgia" w:hAnsi="Georgia"/>
      <w:b/>
      <w:bCs/>
      <w:color w:val="165A4C"/>
      <w:sz w:val="34"/>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Inter" w:hAnsi="Inter"/>
      <w:b/>
      <w:bCs/>
      <w:color w:val="18201D"/>
      <w:sz w:val="24"/>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Inter" w:hAnsi="Inter"/>
      <w:b/>
      <w:bCs/>
      <w:color w:val="8F551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before="0"/>
      <w:contextualSpacing/>
    </w:pPr>
    <w:rPr>
      <w:rFonts w:asciiTheme="majorHAnsi" w:eastAsiaTheme="majorEastAsia" w:hAnsiTheme="majorHAnsi" w:cstheme="majorBidi" w:ascii="Georgia" w:hAnsi="Georgia"/>
      <w:b/>
      <w:color w:val="165A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9" w:lineRule="auto"/>
    </w:pPr>
    <w:rPr>
      <w:rFonts w:asciiTheme="majorHAnsi" w:eastAsiaTheme="majorEastAsia" w:hAnsiTheme="majorHAnsi" w:cstheme="majorBidi" w:ascii="Inter" w:hAnsi="Inter"/>
      <w:b w:val="0"/>
      <w:i/>
      <w:iCs/>
      <w:color w:val="69746F"/>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LoopBullet">
    <w:name w:val="PaperLoop Bullet"/>
    <w:basedOn w:val="Normal"/>
    <w:pPr>
      <w:spacing w:after="80"/>
      <w:ind w:left="360" w:hanging="173"/>
    </w:pPr>
    <w:rPr>
      <w:rFonts w:ascii="Inter" w:hAnsi="Inte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