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Automating Real Estate Data Integration for Assette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Boston University MSBA Program | Summer 2025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Shiv Nag, Courtney Vincent, Zicheng Wang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Boston University MSBA Program, 2025 Cohort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team partnered with Assette, a SaaS platform for asset managers, to streamline how Real Estate data flows into their Snowflake data warehouse. Assette needed a scalable, automated solution to ingest, clean, and structure REIT data from multiple fragmented sources.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and build a fully automated data pipeline that: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Loads and classifies Real Estate holdings, products, portfolios, and benchmarks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Links relevant tables in Snowflake using fully automated, strategy-based logic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Integrates multi-source external financial data (e.g., Yahoo Finance, NAREIT)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Populates production-ready tables in Snowflake to populate client &amp; investor fact sheets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Our Approach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developed a modular Python pipeline that: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Scrapes and pulls live &amp; trustworthy Real Estate data from reputable public sources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Populates realistic performance metrics and informational metadata for individual securities, portfolios, products, and benchmarks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Assigns &amp; maps tables based on primary keys &amp; attribute-based logic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Transforms and loads the data into the Snowflake data warehouse, &amp; populates the relevant tables according to Assette’s established schema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Inputs: Yahoo Finance API, NAREIT &amp; REITNotes via webscraping, internal CSVs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Outputs: Fully structured Snowflake tables ready for reporting &amp; analysis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Outcomes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End-to-end automation: No more manual mapping or data entry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Intelligent benchmark associations based on portfolio strategy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Modular design: Each script reusable across future asset classes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Production-grade output with logging and validation checks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Client Impact &amp; Outcomes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Assette now has a reliable foundation to expand Real Estate performance reporting across quantitative and qualitative fields for 8 of their tables in Snowflake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creates a time-saving process through  automation, reduces risk of manual errors, and opens the door to scaling across new asset types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results of this project have moved Assette closer towards their goal of populating investor &amp; client fact sheets with accurate data on Real Estate investments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