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xbr6r290rzet"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1</w:t>
      </w:r>
      <w:r w:rsidDel="00000000" w:rsidR="00000000" w:rsidRPr="00000000">
        <w:rPr>
          <w:rtl w:val="0"/>
        </w:rPr>
      </w:r>
    </w:p>
    <w:p w:rsidR="00000000" w:rsidDel="00000000" w:rsidP="00000000" w:rsidRDefault="00000000" w:rsidRPr="00000000" w14:paraId="00000002">
      <w:pPr>
        <w:pStyle w:val="Title"/>
        <w:rPr/>
      </w:pPr>
      <w:bookmarkStart w:colFirst="0" w:colLast="0" w:name="_l6uxebm6g5v2" w:id="1"/>
      <w:bookmarkEnd w:id="1"/>
      <w:r w:rsidDel="00000000" w:rsidR="00000000" w:rsidRPr="00000000">
        <w:rPr>
          <w:rtl w:val="0"/>
        </w:rPr>
        <w:t xml:space="preserve">Comprehensive Code Descriptions</w:t>
      </w:r>
    </w:p>
    <w:p w:rsidR="00000000" w:rsidDel="00000000" w:rsidP="00000000" w:rsidRDefault="00000000" w:rsidRPr="00000000" w14:paraId="00000003">
      <w:pPr>
        <w:pStyle w:val="Subtitle"/>
        <w:rPr/>
      </w:pPr>
      <w:bookmarkStart w:colFirst="0" w:colLast="0" w:name="_jc9ikwvz49ki" w:id="2"/>
      <w:bookmarkEnd w:id="2"/>
      <w:r w:rsidDel="00000000" w:rsidR="00000000" w:rsidRPr="00000000">
        <w:rPr>
          <w:rtl w:val="0"/>
        </w:rPr>
        <w:t xml:space="preserve">Real Estate Team - BU MSBA Capstone Project - Summer 2025</w:t>
      </w:r>
    </w:p>
    <w:p w:rsidR="00000000" w:rsidDel="00000000" w:rsidP="00000000" w:rsidRDefault="00000000" w:rsidRPr="00000000" w14:paraId="00000004">
      <w:pPr>
        <w:rPr/>
      </w:pPr>
      <w:r w:rsidDel="00000000" w:rsidR="00000000" w:rsidRPr="00000000">
        <w:rPr>
          <w:rtl w:val="0"/>
        </w:rPr>
        <w:t xml:space="preserve">BA888 - Shiv Nag, Courtney Vincent, Zicheng Wang</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This document provides an overview of the Python scripts that make up the automated Real Estate fund data pipeline built for Assette. Each script plays a distinct role in sourcing, transforming, and populating structured data into Snowflake tables used for downstream analytics and reporting. The design is modular and scalable, with each component handling a discrete task in the data flow.</w:t>
      </w:r>
    </w:p>
    <w:p w:rsidR="00000000" w:rsidDel="00000000" w:rsidP="00000000" w:rsidRDefault="00000000" w:rsidRPr="00000000" w14:paraId="00000007">
      <w:pPr>
        <w:pStyle w:val="Title"/>
        <w:rPr/>
      </w:pPr>
      <w:bookmarkStart w:colFirst="0" w:colLast="0" w:name="_u6ryu1iy2zfo" w:id="3"/>
      <w:bookmarkEnd w:id="3"/>
      <w:r w:rsidDel="00000000" w:rsidR="00000000" w:rsidRPr="00000000">
        <w:rPr>
          <w:rtl w:val="0"/>
        </w:rPr>
      </w:r>
    </w:p>
    <w:p w:rsidR="00000000" w:rsidDel="00000000" w:rsidP="00000000" w:rsidRDefault="00000000" w:rsidRPr="00000000" w14:paraId="00000008">
      <w:pPr>
        <w:pStyle w:val="Title"/>
        <w:rPr/>
      </w:pPr>
      <w:bookmarkStart w:colFirst="0" w:colLast="0" w:name="_afqndx6g2n5z" w:id="4"/>
      <w:bookmarkEnd w:id="4"/>
      <w:r w:rsidDel="00000000" w:rsidR="00000000" w:rsidRPr="00000000">
        <w:rPr>
          <w:rtl w:val="0"/>
        </w:rPr>
      </w:r>
    </w:p>
    <w:p w:rsidR="00000000" w:rsidDel="00000000" w:rsidP="00000000" w:rsidRDefault="00000000" w:rsidRPr="00000000" w14:paraId="00000009">
      <w:pPr>
        <w:pStyle w:val="Title"/>
        <w:rPr/>
      </w:pPr>
      <w:bookmarkStart w:colFirst="0" w:colLast="0" w:name="_64h1o67jg30g" w:id="5"/>
      <w:bookmarkEnd w:id="5"/>
      <w:r w:rsidDel="00000000" w:rsidR="00000000" w:rsidRPr="00000000">
        <w:rPr>
          <w:rtl w:val="0"/>
        </w:rPr>
      </w:r>
    </w:p>
    <w:p w:rsidR="00000000" w:rsidDel="00000000" w:rsidP="00000000" w:rsidRDefault="00000000" w:rsidRPr="00000000" w14:paraId="0000000A">
      <w:pPr>
        <w:pStyle w:val="Title"/>
        <w:rPr/>
      </w:pPr>
      <w:bookmarkStart w:colFirst="0" w:colLast="0" w:name="_ar7gdkvg76go" w:id="6"/>
      <w:bookmarkEnd w:id="6"/>
      <w:r w:rsidDel="00000000" w:rsidR="00000000" w:rsidRPr="00000000">
        <w:rPr>
          <w:rtl w:val="0"/>
        </w:rPr>
      </w:r>
    </w:p>
    <w:p w:rsidR="00000000" w:rsidDel="00000000" w:rsidP="00000000" w:rsidRDefault="00000000" w:rsidRPr="00000000" w14:paraId="0000000B">
      <w:pPr>
        <w:pStyle w:val="Title"/>
        <w:rPr/>
      </w:pPr>
      <w:bookmarkStart w:colFirst="0" w:colLast="0" w:name="_ouys4ji9yu4j" w:id="7"/>
      <w:bookmarkEnd w:id="7"/>
      <w:r w:rsidDel="00000000" w:rsidR="00000000" w:rsidRPr="00000000">
        <w:rPr>
          <w:rtl w:val="0"/>
        </w:rPr>
      </w:r>
    </w:p>
    <w:p w:rsidR="00000000" w:rsidDel="00000000" w:rsidP="00000000" w:rsidRDefault="00000000" w:rsidRPr="00000000" w14:paraId="0000000C">
      <w:pPr>
        <w:pStyle w:val="Title"/>
        <w:rPr/>
      </w:pPr>
      <w:bookmarkStart w:colFirst="0" w:colLast="0" w:name="_43stsigqk8d4" w:id="8"/>
      <w:bookmarkEnd w:id="8"/>
      <w:r w:rsidDel="00000000" w:rsidR="00000000" w:rsidRPr="00000000">
        <w:rPr>
          <w:rtl w:val="0"/>
        </w:rPr>
      </w:r>
    </w:p>
    <w:p w:rsidR="00000000" w:rsidDel="00000000" w:rsidP="00000000" w:rsidRDefault="00000000" w:rsidRPr="00000000" w14:paraId="0000000D">
      <w:pPr>
        <w:pStyle w:val="Title"/>
        <w:rPr/>
      </w:pPr>
      <w:bookmarkStart w:colFirst="0" w:colLast="0" w:name="_bncf03w5qzdo" w:id="9"/>
      <w:bookmarkEnd w:id="9"/>
      <w:r w:rsidDel="00000000" w:rsidR="00000000" w:rsidRPr="00000000">
        <w:rPr>
          <w:rtl w:val="0"/>
        </w:rPr>
      </w:r>
    </w:p>
    <w:p w:rsidR="00000000" w:rsidDel="00000000" w:rsidP="00000000" w:rsidRDefault="00000000" w:rsidRPr="00000000" w14:paraId="0000000E">
      <w:pPr>
        <w:pStyle w:val="Title"/>
        <w:rPr/>
      </w:pPr>
      <w:bookmarkStart w:colFirst="0" w:colLast="0" w:name="_8km4c6on7sbj" w:id="10"/>
      <w:bookmarkEnd w:id="10"/>
      <w:r w:rsidDel="00000000" w:rsidR="00000000" w:rsidRPr="00000000">
        <w:rPr>
          <w:rtl w:val="0"/>
        </w:rPr>
      </w:r>
    </w:p>
    <w:p w:rsidR="00000000" w:rsidDel="00000000" w:rsidP="00000000" w:rsidRDefault="00000000" w:rsidRPr="00000000" w14:paraId="0000000F">
      <w:pPr>
        <w:pStyle w:val="Title"/>
        <w:rPr/>
      </w:pPr>
      <w:bookmarkStart w:colFirst="0" w:colLast="0" w:name="_eej9xwwrk6lp" w:id="11"/>
      <w:bookmarkEnd w:id="11"/>
      <w:r w:rsidDel="00000000" w:rsidR="00000000" w:rsidRPr="00000000">
        <w:rPr>
          <w:rtl w:val="0"/>
        </w:rPr>
      </w:r>
    </w:p>
    <w:p w:rsidR="00000000" w:rsidDel="00000000" w:rsidP="00000000" w:rsidRDefault="00000000" w:rsidRPr="00000000" w14:paraId="00000010">
      <w:pPr>
        <w:pStyle w:val="Title"/>
        <w:rPr/>
      </w:pPr>
      <w:bookmarkStart w:colFirst="0" w:colLast="0" w:name="_nkaxfn462uep" w:id="12"/>
      <w:bookmarkEnd w:id="12"/>
      <w:r w:rsidDel="00000000" w:rsidR="00000000" w:rsidRPr="00000000">
        <w:rPr>
          <w:rtl w:val="0"/>
        </w:rPr>
      </w:r>
    </w:p>
    <w:p w:rsidR="00000000" w:rsidDel="00000000" w:rsidP="00000000" w:rsidRDefault="00000000" w:rsidRPr="00000000" w14:paraId="00000011">
      <w:pPr>
        <w:pStyle w:val="Title"/>
        <w:rPr/>
      </w:pPr>
      <w:bookmarkStart w:colFirst="0" w:colLast="0" w:name="_c0yjy1dc9ek" w:id="13"/>
      <w:bookmarkEnd w:id="13"/>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Title"/>
        <w:rPr/>
      </w:pPr>
      <w:bookmarkStart w:colFirst="0" w:colLast="0" w:name="_p49rxxe0s0dx" w:id="14"/>
      <w:bookmarkEnd w:id="14"/>
      <w:r w:rsidDel="00000000" w:rsidR="00000000" w:rsidRPr="00000000">
        <w:rPr>
          <w:rtl w:val="0"/>
        </w:rPr>
        <w:t xml:space="preserve">Benchmark Characteristics</w:t>
      </w:r>
    </w:p>
    <w:p w:rsidR="00000000" w:rsidDel="00000000" w:rsidP="00000000" w:rsidRDefault="00000000" w:rsidRPr="00000000" w14:paraId="00000014">
      <w:pPr>
        <w:rPr/>
      </w:pPr>
      <w:r w:rsidDel="00000000" w:rsidR="00000000" w:rsidRPr="00000000">
        <w:rPr>
          <w:rtl w:val="0"/>
        </w:rPr>
        <w:t xml:space="preserve">This table stores calculated and descriptive characteristics for REIT benchmarks, supporting analytics, fact sheets, and investor reporting. Each record links a benchmark, identified by </w:t>
      </w:r>
      <w:r w:rsidDel="00000000" w:rsidR="00000000" w:rsidRPr="00000000">
        <w:rPr>
          <w:rFonts w:ascii="Roboto Mono" w:cs="Roboto Mono" w:eastAsia="Roboto Mono" w:hAnsi="Roboto Mono"/>
          <w:color w:val="188038"/>
          <w:rtl w:val="0"/>
        </w:rPr>
        <w:t xml:space="preserve">BENCHMARKCODE</w:t>
      </w:r>
      <w:r w:rsidDel="00000000" w:rsidR="00000000" w:rsidRPr="00000000">
        <w:rPr>
          <w:rtl w:val="0"/>
        </w:rPr>
        <w:t xml:space="preserve">, to a specific characteristic on a given </w:t>
      </w:r>
      <w:r w:rsidDel="00000000" w:rsidR="00000000" w:rsidRPr="00000000">
        <w:rPr>
          <w:rFonts w:ascii="Roboto Mono" w:cs="Roboto Mono" w:eastAsia="Roboto Mono" w:hAnsi="Roboto Mono"/>
          <w:color w:val="188038"/>
          <w:rtl w:val="0"/>
        </w:rPr>
        <w:t xml:space="preserve">HISTORYDATE</w:t>
      </w:r>
      <w:r w:rsidDel="00000000" w:rsidR="00000000" w:rsidRPr="00000000">
        <w:rPr>
          <w:rtl w:val="0"/>
        </w:rPr>
        <w:t xml:space="preserve">. The dataset captures both quantitative metrics—such as volatility, rolling returns, and drawdowns—and qualitative descriptors, such as category names and display labels, through fields like </w:t>
      </w:r>
      <w:r w:rsidDel="00000000" w:rsidR="00000000" w:rsidRPr="00000000">
        <w:rPr>
          <w:rFonts w:ascii="Roboto Mono" w:cs="Roboto Mono" w:eastAsia="Roboto Mono" w:hAnsi="Roboto Mono"/>
          <w:color w:val="188038"/>
          <w:rtl w:val="0"/>
        </w:rPr>
        <w:t xml:space="preserve">CHARACTERISTICNAME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CHARACTERISTICDISPLAYNAME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CURRENCYCODE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CURRENCY</w:t>
      </w:r>
      <w:r w:rsidDel="00000000" w:rsidR="00000000" w:rsidRPr="00000000">
        <w:rPr>
          <w:rtl w:val="0"/>
        </w:rPr>
        <w:t xml:space="preserve"> ensure all values are clearly tied to a monetary standard, while </w:t>
      </w:r>
      <w:r w:rsidDel="00000000" w:rsidR="00000000" w:rsidRPr="00000000">
        <w:rPr>
          <w:rFonts w:ascii="Roboto Mono" w:cs="Roboto Mono" w:eastAsia="Roboto Mono" w:hAnsi="Roboto Mono"/>
          <w:color w:val="188038"/>
          <w:rtl w:val="0"/>
        </w:rPr>
        <w:t xml:space="preserve">LANGUAGECODE</w:t>
      </w:r>
      <w:r w:rsidDel="00000000" w:rsidR="00000000" w:rsidRPr="00000000">
        <w:rPr>
          <w:rtl w:val="0"/>
        </w:rPr>
        <w:t xml:space="preserve"> supports localization for client deliverables. </w:t>
      </w:r>
      <w:r w:rsidDel="00000000" w:rsidR="00000000" w:rsidRPr="00000000">
        <w:rPr>
          <w:rFonts w:ascii="Roboto Mono" w:cs="Roboto Mono" w:eastAsia="Roboto Mono" w:hAnsi="Roboto Mono"/>
          <w:color w:val="188038"/>
          <w:rtl w:val="0"/>
        </w:rPr>
        <w:t xml:space="preserve">CATEGORY</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CATEGORYNAME</w:t>
      </w:r>
      <w:r w:rsidDel="00000000" w:rsidR="00000000" w:rsidRPr="00000000">
        <w:rPr>
          <w:rtl w:val="0"/>
        </w:rPr>
        <w:t xml:space="preserve"> group characteristics into logical sets for easier reporting and filtering in downstream tools. </w:t>
      </w:r>
      <w:r w:rsidDel="00000000" w:rsidR="00000000" w:rsidRPr="00000000">
        <w:rPr>
          <w:rFonts w:ascii="Roboto Mono" w:cs="Roboto Mono" w:eastAsia="Roboto Mono" w:hAnsi="Roboto Mono"/>
          <w:color w:val="188038"/>
          <w:rtl w:val="0"/>
        </w:rPr>
        <w:t xml:space="preserve">STATISTICTYPE</w:t>
      </w:r>
      <w:r w:rsidDel="00000000" w:rsidR="00000000" w:rsidRPr="00000000">
        <w:rPr>
          <w:rtl w:val="0"/>
        </w:rPr>
        <w:t xml:space="preserve"> defines how the value should be interpreted (e.g., point-in-time value, average), while </w:t>
      </w:r>
      <w:r w:rsidDel="00000000" w:rsidR="00000000" w:rsidRPr="00000000">
        <w:rPr>
          <w:rFonts w:ascii="Roboto Mono" w:cs="Roboto Mono" w:eastAsia="Roboto Mono" w:hAnsi="Roboto Mono"/>
          <w:color w:val="188038"/>
          <w:rtl w:val="0"/>
        </w:rPr>
        <w:t xml:space="preserve">CHARACTERISTICVALUE</w:t>
      </w:r>
      <w:r w:rsidDel="00000000" w:rsidR="00000000" w:rsidRPr="00000000">
        <w:rPr>
          <w:rtl w:val="0"/>
        </w:rPr>
        <w:t xml:space="preserve"> stores the metric result as a standardized string for compatibility across systems. </w:t>
      </w:r>
      <w:r w:rsidDel="00000000" w:rsidR="00000000" w:rsidRPr="00000000">
        <w:rPr>
          <w:rFonts w:ascii="Roboto Mono" w:cs="Roboto Mono" w:eastAsia="Roboto Mono" w:hAnsi="Roboto Mono"/>
          <w:color w:val="188038"/>
          <w:rtl w:val="0"/>
        </w:rPr>
        <w:t xml:space="preserve">ABBREVIATEDTEXT</w:t>
      </w:r>
      <w:r w:rsidDel="00000000" w:rsidR="00000000" w:rsidRPr="00000000">
        <w:rPr>
          <w:rtl w:val="0"/>
        </w:rPr>
        <w:t xml:space="preserve"> provides an optional shortened form for tight layouts in dashboards and printed materials. The </w:t>
      </w:r>
      <w:r w:rsidDel="00000000" w:rsidR="00000000" w:rsidRPr="00000000">
        <w:rPr>
          <w:rFonts w:ascii="Roboto Mono" w:cs="Roboto Mono" w:eastAsia="Roboto Mono" w:hAnsi="Roboto Mono"/>
          <w:color w:val="188038"/>
          <w:rtl w:val="0"/>
        </w:rPr>
        <w:t xml:space="preserve">HISTORYDATE</w:t>
      </w:r>
      <w:r w:rsidDel="00000000" w:rsidR="00000000" w:rsidRPr="00000000">
        <w:rPr>
          <w:rtl w:val="0"/>
        </w:rPr>
        <w:t xml:space="preserve"> field ensures temporal accuracy, allowing time-series analysis of benchmark attributes. This dataset is populated via scripts that pull benchmark data from Yahoo Finance and other sources, calculate key performance metrics, and format them for Snowflake ingestion. Validation routines check for missing values, extreme outliers, and proper category-to-characteristic mappings before upload. Benchmark characteristics are essential for providing context to raw performance data, enabling portfolio managers, analysts, and clients to interpret results in terms of risk, return consistency, and market positioning. Without this table, performance reporting would lack the supplemental metrics needed for robust analysis and decision-making.</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17">
            <w:pPr>
              <w:widowControl w:val="0"/>
              <w:spacing w:line="240" w:lineRule="auto"/>
              <w:rPr/>
            </w:pPr>
            <w:r w:rsidDel="00000000" w:rsidR="00000000" w:rsidRPr="00000000">
              <w:rPr>
                <w:rtl w:val="0"/>
              </w:rPr>
              <w:t xml:space="preserve">Column </w:t>
            </w:r>
          </w:p>
        </w:tc>
        <w:tc>
          <w:tcPr/>
          <w:p w:rsidR="00000000" w:rsidDel="00000000" w:rsidP="00000000" w:rsidRDefault="00000000" w:rsidRPr="00000000" w14:paraId="00000018">
            <w:pPr>
              <w:widowControl w:val="0"/>
              <w:spacing w:line="240" w:lineRule="auto"/>
              <w:rPr/>
            </w:pPr>
            <w:r w:rsidDel="00000000" w:rsidR="00000000" w:rsidRPr="00000000">
              <w:rPr>
                <w:rtl w:val="0"/>
              </w:rPr>
              <w:t xml:space="preserve">Data Type</w:t>
            </w:r>
          </w:p>
        </w:tc>
        <w:tc>
          <w:tcPr/>
          <w:p w:rsidR="00000000" w:rsidDel="00000000" w:rsidP="00000000" w:rsidRDefault="00000000" w:rsidRPr="00000000" w14:paraId="00000019">
            <w:pPr>
              <w:widowControl w:val="0"/>
              <w:spacing w:line="240" w:lineRule="auto"/>
              <w:rPr/>
            </w:pPr>
            <w:r w:rsidDel="00000000" w:rsidR="00000000" w:rsidRPr="00000000">
              <w:rPr>
                <w:rtl w:val="0"/>
              </w:rPr>
              <w:t xml:space="preserve">Description</w:t>
            </w:r>
          </w:p>
        </w:tc>
      </w:tr>
      <w:tr>
        <w:trPr>
          <w:cantSplit w:val="0"/>
          <w:tblHeader w:val="0"/>
        </w:trPr>
        <w:tc>
          <w:tcPr/>
          <w:p w:rsidR="00000000" w:rsidDel="00000000" w:rsidP="00000000" w:rsidRDefault="00000000" w:rsidRPr="00000000" w14:paraId="0000001A">
            <w:pPr>
              <w:widowControl w:val="0"/>
              <w:spacing w:line="240" w:lineRule="auto"/>
              <w:rPr/>
            </w:pPr>
            <w:r w:rsidDel="00000000" w:rsidR="00000000" w:rsidRPr="00000000">
              <w:rPr>
                <w:rtl w:val="0"/>
              </w:rPr>
              <w:t xml:space="preserve">BENCHMARK CODE</w:t>
            </w:r>
          </w:p>
        </w:tc>
        <w:tc>
          <w:tcPr/>
          <w:p w:rsidR="00000000" w:rsidDel="00000000" w:rsidP="00000000" w:rsidRDefault="00000000" w:rsidRPr="00000000" w14:paraId="0000001B">
            <w:pPr>
              <w:widowControl w:val="0"/>
              <w:spacing w:line="240" w:lineRule="auto"/>
              <w:rPr/>
            </w:pPr>
            <w:r w:rsidDel="00000000" w:rsidR="00000000" w:rsidRPr="00000000">
              <w:rPr>
                <w:rtl w:val="0"/>
              </w:rPr>
              <w:t xml:space="preserve">String</w:t>
            </w:r>
          </w:p>
        </w:tc>
        <w:tc>
          <w:tcPr/>
          <w:p w:rsidR="00000000" w:rsidDel="00000000" w:rsidP="00000000" w:rsidRDefault="00000000" w:rsidRPr="00000000" w14:paraId="0000001C">
            <w:pPr>
              <w:widowControl w:val="0"/>
              <w:spacing w:line="240" w:lineRule="auto"/>
              <w:rPr/>
            </w:pPr>
            <w:r w:rsidDel="00000000" w:rsidR="00000000" w:rsidRPr="00000000">
              <w:rPr>
                <w:sz w:val="20"/>
                <w:szCs w:val="20"/>
                <w:rtl w:val="0"/>
              </w:rPr>
              <w:t xml:space="preserve">Unique code identifying the benchmark</w:t>
            </w:r>
            <w:r w:rsidDel="00000000" w:rsidR="00000000" w:rsidRPr="00000000">
              <w:rPr>
                <w:rtl w:val="0"/>
              </w:rPr>
            </w:r>
          </w:p>
        </w:tc>
      </w:tr>
      <w:tr>
        <w:trPr>
          <w:cantSplit w:val="0"/>
          <w:tblHeader w:val="0"/>
        </w:trPr>
        <w:tc>
          <w:tcPr/>
          <w:p w:rsidR="00000000" w:rsidDel="00000000" w:rsidP="00000000" w:rsidRDefault="00000000" w:rsidRPr="00000000" w14:paraId="0000001D">
            <w:pPr>
              <w:widowControl w:val="0"/>
              <w:spacing w:line="240" w:lineRule="auto"/>
              <w:rPr/>
            </w:pPr>
            <w:r w:rsidDel="00000000" w:rsidR="00000000" w:rsidRPr="00000000">
              <w:rPr>
                <w:rtl w:val="0"/>
              </w:rPr>
              <w:t xml:space="preserve">CURRENCY CODE</w:t>
            </w:r>
          </w:p>
        </w:tc>
        <w:tc>
          <w:tcPr/>
          <w:p w:rsidR="00000000" w:rsidDel="00000000" w:rsidP="00000000" w:rsidRDefault="00000000" w:rsidRPr="00000000" w14:paraId="0000001E">
            <w:pPr>
              <w:widowControl w:val="0"/>
              <w:spacing w:line="240" w:lineRule="auto"/>
              <w:rPr/>
            </w:pPr>
            <w:r w:rsidDel="00000000" w:rsidR="00000000" w:rsidRPr="00000000">
              <w:rPr>
                <w:rtl w:val="0"/>
              </w:rPr>
              <w:t xml:space="preserve">String</w:t>
            </w:r>
          </w:p>
        </w:tc>
        <w:tc>
          <w:tcPr/>
          <w:p w:rsidR="00000000" w:rsidDel="00000000" w:rsidP="00000000" w:rsidRDefault="00000000" w:rsidRPr="00000000" w14:paraId="0000001F">
            <w:pPr>
              <w:widowControl w:val="0"/>
              <w:spacing w:line="240" w:lineRule="auto"/>
              <w:rPr/>
            </w:pPr>
            <w:r w:rsidDel="00000000" w:rsidR="00000000" w:rsidRPr="00000000">
              <w:rPr>
                <w:sz w:val="20"/>
                <w:szCs w:val="20"/>
                <w:rtl w:val="0"/>
              </w:rPr>
              <w:t xml:space="preserve">Currency code used</w:t>
            </w:r>
            <w:r w:rsidDel="00000000" w:rsidR="00000000" w:rsidRPr="00000000">
              <w:rPr>
                <w:rtl w:val="0"/>
              </w:rPr>
            </w:r>
          </w:p>
        </w:tc>
      </w:tr>
      <w:tr>
        <w:trPr>
          <w:cantSplit w:val="0"/>
          <w:tblHeader w:val="0"/>
        </w:trPr>
        <w:tc>
          <w:tcPr/>
          <w:p w:rsidR="00000000" w:rsidDel="00000000" w:rsidP="00000000" w:rsidRDefault="00000000" w:rsidRPr="00000000" w14:paraId="00000020">
            <w:pPr>
              <w:widowControl w:val="0"/>
              <w:spacing w:line="240" w:lineRule="auto"/>
              <w:rPr/>
            </w:pPr>
            <w:r w:rsidDel="00000000" w:rsidR="00000000" w:rsidRPr="00000000">
              <w:rPr>
                <w:rtl w:val="0"/>
              </w:rPr>
              <w:t xml:space="preserve">CURRENCY </w:t>
            </w:r>
          </w:p>
        </w:tc>
        <w:tc>
          <w:tcPr/>
          <w:p w:rsidR="00000000" w:rsidDel="00000000" w:rsidP="00000000" w:rsidRDefault="00000000" w:rsidRPr="00000000" w14:paraId="00000021">
            <w:pPr>
              <w:widowControl w:val="0"/>
              <w:spacing w:line="240" w:lineRule="auto"/>
              <w:rPr/>
            </w:pPr>
            <w:r w:rsidDel="00000000" w:rsidR="00000000" w:rsidRPr="00000000">
              <w:rPr>
                <w:rtl w:val="0"/>
              </w:rPr>
              <w:t xml:space="preserve">String</w:t>
            </w:r>
          </w:p>
        </w:tc>
        <w:tc>
          <w:tcPr/>
          <w:p w:rsidR="00000000" w:rsidDel="00000000" w:rsidP="00000000" w:rsidRDefault="00000000" w:rsidRPr="00000000" w14:paraId="00000022">
            <w:pPr>
              <w:widowControl w:val="0"/>
              <w:spacing w:line="240" w:lineRule="auto"/>
              <w:rPr/>
            </w:pPr>
            <w:r w:rsidDel="00000000" w:rsidR="00000000" w:rsidRPr="00000000">
              <w:rPr>
                <w:sz w:val="20"/>
                <w:szCs w:val="20"/>
                <w:rtl w:val="0"/>
              </w:rPr>
              <w:t xml:space="preserve">Full currency name</w:t>
            </w:r>
            <w:r w:rsidDel="00000000" w:rsidR="00000000" w:rsidRPr="00000000">
              <w:rPr>
                <w:rtl w:val="0"/>
              </w:rPr>
            </w:r>
          </w:p>
        </w:tc>
      </w:tr>
      <w:tr>
        <w:trPr>
          <w:cantSplit w:val="0"/>
          <w:tblHeader w:val="0"/>
        </w:trPr>
        <w:tc>
          <w:tcPr/>
          <w:p w:rsidR="00000000" w:rsidDel="00000000" w:rsidP="00000000" w:rsidRDefault="00000000" w:rsidRPr="00000000" w14:paraId="00000023">
            <w:pPr>
              <w:widowControl w:val="0"/>
              <w:spacing w:line="240" w:lineRule="auto"/>
              <w:rPr/>
            </w:pPr>
            <w:r w:rsidDel="00000000" w:rsidR="00000000" w:rsidRPr="00000000">
              <w:rPr>
                <w:rtl w:val="0"/>
              </w:rPr>
              <w:t xml:space="preserve">LANGUAGE CODE</w:t>
            </w:r>
          </w:p>
        </w:tc>
        <w:tc>
          <w:tcPr/>
          <w:p w:rsidR="00000000" w:rsidDel="00000000" w:rsidP="00000000" w:rsidRDefault="00000000" w:rsidRPr="00000000" w14:paraId="00000024">
            <w:pPr>
              <w:widowControl w:val="0"/>
              <w:spacing w:line="240" w:lineRule="auto"/>
              <w:rPr/>
            </w:pPr>
            <w:r w:rsidDel="00000000" w:rsidR="00000000" w:rsidRPr="00000000">
              <w:rPr>
                <w:rtl w:val="0"/>
              </w:rPr>
              <w:t xml:space="preserve">String</w:t>
            </w:r>
          </w:p>
        </w:tc>
        <w:tc>
          <w:tcPr/>
          <w:p w:rsidR="00000000" w:rsidDel="00000000" w:rsidP="00000000" w:rsidRDefault="00000000" w:rsidRPr="00000000" w14:paraId="00000025">
            <w:pPr>
              <w:widowControl w:val="0"/>
              <w:spacing w:line="240" w:lineRule="auto"/>
              <w:rPr/>
            </w:pPr>
            <w:r w:rsidDel="00000000" w:rsidR="00000000" w:rsidRPr="00000000">
              <w:rPr>
                <w:sz w:val="20"/>
                <w:szCs w:val="20"/>
                <w:rtl w:val="0"/>
              </w:rPr>
              <w:t xml:space="preserve">Langauge used (eg EN)</w:t>
            </w:r>
            <w:r w:rsidDel="00000000" w:rsidR="00000000" w:rsidRPr="00000000">
              <w:rPr>
                <w:rtl w:val="0"/>
              </w:rPr>
            </w:r>
          </w:p>
        </w:tc>
      </w:tr>
      <w:tr>
        <w:trPr>
          <w:cantSplit w:val="0"/>
          <w:tblHeader w:val="0"/>
        </w:trPr>
        <w:tc>
          <w:tcPr/>
          <w:p w:rsidR="00000000" w:rsidDel="00000000" w:rsidP="00000000" w:rsidRDefault="00000000" w:rsidRPr="00000000" w14:paraId="00000026">
            <w:pPr>
              <w:widowControl w:val="0"/>
              <w:spacing w:line="240" w:lineRule="auto"/>
              <w:rPr/>
            </w:pPr>
            <w:r w:rsidDel="00000000" w:rsidR="00000000" w:rsidRPr="00000000">
              <w:rPr>
                <w:rtl w:val="0"/>
              </w:rPr>
              <w:t xml:space="preserve">CATEGORY </w:t>
            </w:r>
          </w:p>
        </w:tc>
        <w:tc>
          <w:tcPr/>
          <w:p w:rsidR="00000000" w:rsidDel="00000000" w:rsidP="00000000" w:rsidRDefault="00000000" w:rsidRPr="00000000" w14:paraId="00000027">
            <w:pPr>
              <w:widowControl w:val="0"/>
              <w:spacing w:line="240" w:lineRule="auto"/>
              <w:rPr/>
            </w:pPr>
            <w:r w:rsidDel="00000000" w:rsidR="00000000" w:rsidRPr="00000000">
              <w:rPr>
                <w:rtl w:val="0"/>
              </w:rPr>
              <w:t xml:space="preserve">String</w:t>
            </w:r>
          </w:p>
        </w:tc>
        <w:tc>
          <w:tcPr/>
          <w:p w:rsidR="00000000" w:rsidDel="00000000" w:rsidP="00000000" w:rsidRDefault="00000000" w:rsidRPr="00000000" w14:paraId="00000028">
            <w:pPr>
              <w:widowControl w:val="0"/>
              <w:spacing w:line="240" w:lineRule="auto"/>
              <w:rPr/>
            </w:pPr>
            <w:r w:rsidDel="00000000" w:rsidR="00000000" w:rsidRPr="00000000">
              <w:rPr>
                <w:sz w:val="20"/>
                <w:szCs w:val="20"/>
                <w:rtl w:val="0"/>
              </w:rPr>
              <w:t xml:space="preserve">Category code</w:t>
            </w:r>
            <w:r w:rsidDel="00000000" w:rsidR="00000000" w:rsidRPr="00000000">
              <w:rPr>
                <w:rtl w:val="0"/>
              </w:rPr>
            </w:r>
          </w:p>
        </w:tc>
      </w:tr>
      <w:tr>
        <w:trPr>
          <w:cantSplit w:val="0"/>
          <w:tblHeader w:val="0"/>
        </w:trPr>
        <w:tc>
          <w:tcPr/>
          <w:p w:rsidR="00000000" w:rsidDel="00000000" w:rsidP="00000000" w:rsidRDefault="00000000" w:rsidRPr="00000000" w14:paraId="00000029">
            <w:pPr>
              <w:widowControl w:val="0"/>
              <w:spacing w:line="240" w:lineRule="auto"/>
              <w:rPr/>
            </w:pPr>
            <w:r w:rsidDel="00000000" w:rsidR="00000000" w:rsidRPr="00000000">
              <w:rPr>
                <w:rtl w:val="0"/>
              </w:rPr>
              <w:t xml:space="preserve">CATEGORY NAME </w:t>
            </w:r>
          </w:p>
        </w:tc>
        <w:tc>
          <w:tcPr/>
          <w:p w:rsidR="00000000" w:rsidDel="00000000" w:rsidP="00000000" w:rsidRDefault="00000000" w:rsidRPr="00000000" w14:paraId="0000002A">
            <w:pPr>
              <w:widowControl w:val="0"/>
              <w:spacing w:line="240" w:lineRule="auto"/>
              <w:rPr/>
            </w:pPr>
            <w:r w:rsidDel="00000000" w:rsidR="00000000" w:rsidRPr="00000000">
              <w:rPr>
                <w:rtl w:val="0"/>
              </w:rPr>
              <w:t xml:space="preserve">String</w:t>
            </w:r>
          </w:p>
        </w:tc>
        <w:tc>
          <w:tcPr/>
          <w:p w:rsidR="00000000" w:rsidDel="00000000" w:rsidP="00000000" w:rsidRDefault="00000000" w:rsidRPr="00000000" w14:paraId="0000002B">
            <w:pPr>
              <w:widowControl w:val="0"/>
              <w:spacing w:line="240" w:lineRule="auto"/>
              <w:rPr/>
            </w:pPr>
            <w:r w:rsidDel="00000000" w:rsidR="00000000" w:rsidRPr="00000000">
              <w:rPr>
                <w:sz w:val="20"/>
                <w:szCs w:val="20"/>
                <w:rtl w:val="0"/>
              </w:rPr>
              <w:t xml:space="preserve">Full name of the category</w:t>
            </w:r>
            <w:r w:rsidDel="00000000" w:rsidR="00000000" w:rsidRPr="00000000">
              <w:rPr>
                <w:rtl w:val="0"/>
              </w:rPr>
            </w:r>
          </w:p>
        </w:tc>
      </w:tr>
      <w:tr>
        <w:trPr>
          <w:cantSplit w:val="0"/>
          <w:tblHeader w:val="0"/>
        </w:trPr>
        <w:tc>
          <w:tcPr/>
          <w:p w:rsidR="00000000" w:rsidDel="00000000" w:rsidP="00000000" w:rsidRDefault="00000000" w:rsidRPr="00000000" w14:paraId="0000002C">
            <w:pPr>
              <w:widowControl w:val="0"/>
              <w:spacing w:line="240" w:lineRule="auto"/>
              <w:rPr/>
            </w:pPr>
            <w:r w:rsidDel="00000000" w:rsidR="00000000" w:rsidRPr="00000000">
              <w:rPr>
                <w:rtl w:val="0"/>
              </w:rPr>
              <w:t xml:space="preserve">CHARACTERISTIC NAME</w:t>
            </w:r>
          </w:p>
        </w:tc>
        <w:tc>
          <w:tcPr/>
          <w:p w:rsidR="00000000" w:rsidDel="00000000" w:rsidP="00000000" w:rsidRDefault="00000000" w:rsidRPr="00000000" w14:paraId="0000002D">
            <w:pPr>
              <w:widowControl w:val="0"/>
              <w:spacing w:line="240" w:lineRule="auto"/>
              <w:rPr/>
            </w:pPr>
            <w:r w:rsidDel="00000000" w:rsidR="00000000" w:rsidRPr="00000000">
              <w:rPr>
                <w:rtl w:val="0"/>
              </w:rPr>
              <w:t xml:space="preserve">String</w:t>
            </w:r>
          </w:p>
        </w:tc>
        <w:tc>
          <w:tcPr/>
          <w:p w:rsidR="00000000" w:rsidDel="00000000" w:rsidP="00000000" w:rsidRDefault="00000000" w:rsidRPr="00000000" w14:paraId="0000002E">
            <w:pPr>
              <w:widowControl w:val="0"/>
              <w:spacing w:line="240" w:lineRule="auto"/>
              <w:rPr/>
            </w:pPr>
            <w:r w:rsidDel="00000000" w:rsidR="00000000" w:rsidRPr="00000000">
              <w:rPr>
                <w:sz w:val="20"/>
                <w:szCs w:val="20"/>
                <w:rtl w:val="0"/>
              </w:rPr>
              <w:t xml:space="preserve">Name of the characteristic</w:t>
            </w:r>
            <w:r w:rsidDel="00000000" w:rsidR="00000000" w:rsidRPr="00000000">
              <w:rPr>
                <w:rtl w:val="0"/>
              </w:rPr>
            </w:r>
          </w:p>
        </w:tc>
      </w:tr>
      <w:tr>
        <w:trPr>
          <w:cantSplit w:val="0"/>
          <w:tblHeader w:val="0"/>
        </w:trPr>
        <w:tc>
          <w:tcPr/>
          <w:p w:rsidR="00000000" w:rsidDel="00000000" w:rsidP="00000000" w:rsidRDefault="00000000" w:rsidRPr="00000000" w14:paraId="0000002F">
            <w:pPr>
              <w:widowControl w:val="0"/>
              <w:spacing w:line="240" w:lineRule="auto"/>
              <w:rPr/>
            </w:pPr>
            <w:r w:rsidDel="00000000" w:rsidR="00000000" w:rsidRPr="00000000">
              <w:rPr>
                <w:rtl w:val="0"/>
              </w:rPr>
              <w:t xml:space="preserve">CHARACTERISTIC DISPLAY NAME </w:t>
            </w:r>
          </w:p>
        </w:tc>
        <w:tc>
          <w:tcPr/>
          <w:p w:rsidR="00000000" w:rsidDel="00000000" w:rsidP="00000000" w:rsidRDefault="00000000" w:rsidRPr="00000000" w14:paraId="00000030">
            <w:pPr>
              <w:widowControl w:val="0"/>
              <w:spacing w:line="240" w:lineRule="auto"/>
              <w:rPr/>
            </w:pPr>
            <w:r w:rsidDel="00000000" w:rsidR="00000000" w:rsidRPr="00000000">
              <w:rPr>
                <w:rtl w:val="0"/>
              </w:rPr>
              <w:t xml:space="preserve">String</w:t>
            </w:r>
          </w:p>
        </w:tc>
        <w:tc>
          <w:tcPr/>
          <w:p w:rsidR="00000000" w:rsidDel="00000000" w:rsidP="00000000" w:rsidRDefault="00000000" w:rsidRPr="00000000" w14:paraId="00000031">
            <w:pPr>
              <w:widowControl w:val="0"/>
              <w:spacing w:line="240" w:lineRule="auto"/>
              <w:rPr/>
            </w:pPr>
            <w:r w:rsidDel="00000000" w:rsidR="00000000" w:rsidRPr="00000000">
              <w:rPr>
                <w:sz w:val="20"/>
                <w:szCs w:val="20"/>
                <w:rtl w:val="0"/>
              </w:rPr>
              <w:t xml:space="preserve">Display name for the characteristic</w:t>
            </w:r>
            <w:r w:rsidDel="00000000" w:rsidR="00000000" w:rsidRPr="00000000">
              <w:rPr>
                <w:rtl w:val="0"/>
              </w:rPr>
            </w:r>
          </w:p>
        </w:tc>
      </w:tr>
      <w:tr>
        <w:trPr>
          <w:cantSplit w:val="0"/>
          <w:tblHeader w:val="0"/>
        </w:trPr>
        <w:tc>
          <w:tcPr/>
          <w:p w:rsidR="00000000" w:rsidDel="00000000" w:rsidP="00000000" w:rsidRDefault="00000000" w:rsidRPr="00000000" w14:paraId="00000032">
            <w:pPr>
              <w:widowControl w:val="0"/>
              <w:spacing w:line="240" w:lineRule="auto"/>
              <w:rPr/>
            </w:pPr>
            <w:r w:rsidDel="00000000" w:rsidR="00000000" w:rsidRPr="00000000">
              <w:rPr>
                <w:rtl w:val="0"/>
              </w:rPr>
              <w:t xml:space="preserve">STATISTIC TYPE</w:t>
            </w:r>
          </w:p>
        </w:tc>
        <w:tc>
          <w:tcPr/>
          <w:p w:rsidR="00000000" w:rsidDel="00000000" w:rsidP="00000000" w:rsidRDefault="00000000" w:rsidRPr="00000000" w14:paraId="00000033">
            <w:pPr>
              <w:widowControl w:val="0"/>
              <w:spacing w:line="240" w:lineRule="auto"/>
              <w:rPr/>
            </w:pPr>
            <w:r w:rsidDel="00000000" w:rsidR="00000000" w:rsidRPr="00000000">
              <w:rPr>
                <w:rtl w:val="0"/>
              </w:rPr>
              <w:t xml:space="preserve">String</w:t>
            </w:r>
          </w:p>
        </w:tc>
        <w:tc>
          <w:tcPr/>
          <w:p w:rsidR="00000000" w:rsidDel="00000000" w:rsidP="00000000" w:rsidRDefault="00000000" w:rsidRPr="00000000" w14:paraId="00000034">
            <w:pPr>
              <w:widowControl w:val="0"/>
              <w:spacing w:line="240" w:lineRule="auto"/>
              <w:rPr/>
            </w:pPr>
            <w:r w:rsidDel="00000000" w:rsidR="00000000" w:rsidRPr="00000000">
              <w:rPr>
                <w:sz w:val="20"/>
                <w:szCs w:val="20"/>
                <w:rtl w:val="0"/>
              </w:rPr>
              <w:t xml:space="preserve">Statistic type</w:t>
            </w:r>
            <w:r w:rsidDel="00000000" w:rsidR="00000000" w:rsidRPr="00000000">
              <w:rPr>
                <w:rtl w:val="0"/>
              </w:rPr>
            </w:r>
          </w:p>
        </w:tc>
      </w:tr>
      <w:tr>
        <w:trPr>
          <w:cantSplit w:val="0"/>
          <w:tblHeader w:val="0"/>
        </w:trPr>
        <w:tc>
          <w:tcPr/>
          <w:p w:rsidR="00000000" w:rsidDel="00000000" w:rsidP="00000000" w:rsidRDefault="00000000" w:rsidRPr="00000000" w14:paraId="00000035">
            <w:pPr>
              <w:widowControl w:val="0"/>
              <w:spacing w:line="240" w:lineRule="auto"/>
              <w:rPr/>
            </w:pPr>
            <w:r w:rsidDel="00000000" w:rsidR="00000000" w:rsidRPr="00000000">
              <w:rPr>
                <w:rtl w:val="0"/>
              </w:rPr>
              <w:t xml:space="preserve">CHARACTERISTIC VALUE </w:t>
            </w:r>
          </w:p>
        </w:tc>
        <w:tc>
          <w:tcPr/>
          <w:p w:rsidR="00000000" w:rsidDel="00000000" w:rsidP="00000000" w:rsidRDefault="00000000" w:rsidRPr="00000000" w14:paraId="00000036">
            <w:pPr>
              <w:widowControl w:val="0"/>
              <w:spacing w:line="240" w:lineRule="auto"/>
              <w:rPr/>
            </w:pPr>
            <w:r w:rsidDel="00000000" w:rsidR="00000000" w:rsidRPr="00000000">
              <w:rPr>
                <w:rtl w:val="0"/>
              </w:rPr>
              <w:t xml:space="preserve">String</w:t>
            </w:r>
          </w:p>
        </w:tc>
        <w:tc>
          <w:tcPr/>
          <w:p w:rsidR="00000000" w:rsidDel="00000000" w:rsidP="00000000" w:rsidRDefault="00000000" w:rsidRPr="00000000" w14:paraId="00000037">
            <w:pPr>
              <w:widowControl w:val="0"/>
              <w:spacing w:line="240" w:lineRule="auto"/>
              <w:rPr/>
            </w:pPr>
            <w:r w:rsidDel="00000000" w:rsidR="00000000" w:rsidRPr="00000000">
              <w:rPr>
                <w:rtl w:val="0"/>
              </w:rPr>
              <w:t xml:space="preserve">Value</w:t>
            </w:r>
          </w:p>
        </w:tc>
      </w:tr>
      <w:tr>
        <w:trPr>
          <w:cantSplit w:val="0"/>
          <w:tblHeader w:val="0"/>
        </w:trPr>
        <w:tc>
          <w:tcPr/>
          <w:p w:rsidR="00000000" w:rsidDel="00000000" w:rsidP="00000000" w:rsidRDefault="00000000" w:rsidRPr="00000000" w14:paraId="00000038">
            <w:pPr>
              <w:widowControl w:val="0"/>
              <w:spacing w:line="240" w:lineRule="auto"/>
              <w:rPr/>
            </w:pPr>
            <w:r w:rsidDel="00000000" w:rsidR="00000000" w:rsidRPr="00000000">
              <w:rPr>
                <w:rtl w:val="0"/>
              </w:rPr>
              <w:t xml:space="preserve">ABBREVIATED TEXT </w:t>
            </w:r>
          </w:p>
        </w:tc>
        <w:tc>
          <w:tcPr/>
          <w:p w:rsidR="00000000" w:rsidDel="00000000" w:rsidP="00000000" w:rsidRDefault="00000000" w:rsidRPr="00000000" w14:paraId="00000039">
            <w:pPr>
              <w:widowControl w:val="0"/>
              <w:spacing w:line="240" w:lineRule="auto"/>
              <w:rPr/>
            </w:pPr>
            <w:r w:rsidDel="00000000" w:rsidR="00000000" w:rsidRPr="00000000">
              <w:rPr>
                <w:rtl w:val="0"/>
              </w:rPr>
              <w:t xml:space="preserve">String</w:t>
            </w:r>
          </w:p>
        </w:tc>
        <w:tc>
          <w:tcPr/>
          <w:p w:rsidR="00000000" w:rsidDel="00000000" w:rsidP="00000000" w:rsidRDefault="00000000" w:rsidRPr="00000000" w14:paraId="0000003A">
            <w:pPr>
              <w:widowControl w:val="0"/>
              <w:spacing w:line="240"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3B">
            <w:pPr>
              <w:widowControl w:val="0"/>
              <w:spacing w:line="240" w:lineRule="auto"/>
              <w:rPr/>
            </w:pPr>
            <w:r w:rsidDel="00000000" w:rsidR="00000000" w:rsidRPr="00000000">
              <w:rPr>
                <w:rtl w:val="0"/>
              </w:rPr>
              <w:t xml:space="preserve">HISTORY DATE </w:t>
            </w:r>
          </w:p>
        </w:tc>
        <w:tc>
          <w:tcPr/>
          <w:p w:rsidR="00000000" w:rsidDel="00000000" w:rsidP="00000000" w:rsidRDefault="00000000" w:rsidRPr="00000000" w14:paraId="0000003C">
            <w:pPr>
              <w:widowControl w:val="0"/>
              <w:spacing w:line="240" w:lineRule="auto"/>
              <w:rPr/>
            </w:pPr>
            <w:r w:rsidDel="00000000" w:rsidR="00000000" w:rsidRPr="00000000">
              <w:rPr>
                <w:rtl w:val="0"/>
              </w:rPr>
              <w:t xml:space="preserve">Date</w:t>
            </w:r>
          </w:p>
        </w:tc>
        <w:tc>
          <w:tcPr/>
          <w:p w:rsidR="00000000" w:rsidDel="00000000" w:rsidP="00000000" w:rsidRDefault="00000000" w:rsidRPr="00000000" w14:paraId="0000003D">
            <w:pPr>
              <w:widowControl w:val="0"/>
              <w:spacing w:line="240" w:lineRule="auto"/>
              <w:rPr/>
            </w:pPr>
            <w:r w:rsidDel="00000000" w:rsidR="00000000" w:rsidRPr="00000000">
              <w:rPr>
                <w:sz w:val="20"/>
                <w:szCs w:val="20"/>
                <w:rtl w:val="0"/>
              </w:rPr>
              <w:t xml:space="preserve">Date of the characteristic Record</w:t>
            </w:r>
            <w:r w:rsidDel="00000000" w:rsidR="00000000" w:rsidRPr="00000000">
              <w:rPr>
                <w:rtl w:val="0"/>
              </w:rPr>
            </w:r>
          </w:p>
        </w:tc>
      </w:tr>
    </w:tbl>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Title"/>
        <w:rPr/>
      </w:pPr>
      <w:bookmarkStart w:colFirst="0" w:colLast="0" w:name="_uv1p9s68fw1e" w:id="15"/>
      <w:bookmarkEnd w:id="15"/>
      <w:r w:rsidDel="00000000" w:rsidR="00000000" w:rsidRPr="00000000">
        <w:rPr>
          <w:rtl w:val="0"/>
        </w:rPr>
        <w:t xml:space="preserve">Benchmark General Information</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spacing w:after="240" w:before="240" w:lineRule="auto"/>
        <w:rPr/>
      </w:pPr>
      <w:r w:rsidDel="00000000" w:rsidR="00000000" w:rsidRPr="00000000">
        <w:rPr>
          <w:rtl w:val="0"/>
        </w:rPr>
        <w:t xml:space="preserve">This script manages the creation and population of the </w:t>
      </w:r>
      <w:r w:rsidDel="00000000" w:rsidR="00000000" w:rsidRPr="00000000">
        <w:rPr>
          <w:b w:val="1"/>
          <w:rtl w:val="0"/>
        </w:rPr>
        <w:t xml:space="preserve">Benchmark General Information (BGI)</w:t>
      </w:r>
      <w:r w:rsidDel="00000000" w:rsidR="00000000" w:rsidRPr="00000000">
        <w:rPr>
          <w:rtl w:val="0"/>
        </w:rPr>
        <w:t xml:space="preserve"> table, which contains essential metadata about benchmark ETFs used to evaluate Real Estate portfolio performance. Benchmarks like VNQ, IYR, and SCHH are defined in a structured pandas DataFrame, with attributes such as symbol, name, and a flag indicating if performance is calculated at the beginning of the day. The data can be manually defined or loaded from a YAML configuration file, offering flexibility for both static and scalable ingestion patterns.</w:t>
      </w:r>
    </w:p>
    <w:p w:rsidR="00000000" w:rsidDel="00000000" w:rsidP="00000000" w:rsidRDefault="00000000" w:rsidRPr="00000000" w14:paraId="00000065">
      <w:pPr>
        <w:spacing w:after="240" w:before="240" w:lineRule="auto"/>
        <w:rPr/>
      </w:pPr>
      <w:r w:rsidDel="00000000" w:rsidR="00000000" w:rsidRPr="00000000">
        <w:rPr>
          <w:rtl w:val="0"/>
        </w:rPr>
        <w:t xml:space="preserve">The script includes a validation function to ensure required fields are present, symbols are valid, and the data types match expectations. Once validated, the data is uploaded into a staging table in Snowflake using the </w:t>
      </w:r>
      <w:r w:rsidDel="00000000" w:rsidR="00000000" w:rsidRPr="00000000">
        <w:rPr>
          <w:rFonts w:ascii="Roboto Mono" w:cs="Roboto Mono" w:eastAsia="Roboto Mono" w:hAnsi="Roboto Mono"/>
          <w:color w:val="188038"/>
          <w:rtl w:val="0"/>
        </w:rPr>
        <w:t xml:space="preserve">write_pandas</w:t>
      </w:r>
      <w:r w:rsidDel="00000000" w:rsidR="00000000" w:rsidRPr="00000000">
        <w:rPr>
          <w:rtl w:val="0"/>
        </w:rPr>
        <w:t xml:space="preserve"> utility, then merged into the permanent </w:t>
      </w:r>
      <w:r w:rsidDel="00000000" w:rsidR="00000000" w:rsidRPr="00000000">
        <w:rPr>
          <w:rFonts w:ascii="Roboto Mono" w:cs="Roboto Mono" w:eastAsia="Roboto Mono" w:hAnsi="Roboto Mono"/>
          <w:color w:val="188038"/>
          <w:rtl w:val="0"/>
        </w:rPr>
        <w:t xml:space="preserve">BenchmarkGeneralInformation</w:t>
      </w:r>
      <w:r w:rsidDel="00000000" w:rsidR="00000000" w:rsidRPr="00000000">
        <w:rPr>
          <w:rtl w:val="0"/>
        </w:rPr>
        <w:t xml:space="preserve"> table.</w:t>
      </w:r>
    </w:p>
    <w:p w:rsidR="00000000" w:rsidDel="00000000" w:rsidP="00000000" w:rsidRDefault="00000000" w:rsidRPr="00000000" w14:paraId="00000066">
      <w:pPr>
        <w:spacing w:after="240" w:before="240" w:lineRule="auto"/>
        <w:rPr/>
      </w:pPr>
      <w:r w:rsidDel="00000000" w:rsidR="00000000" w:rsidRPr="00000000">
        <w:rPr>
          <w:rtl w:val="0"/>
        </w:rPr>
        <w:t xml:space="preserve">This automated process supports data accuracy, maintainability, and repeatability. It ensures downstream analytics tools have a clean, consistent set of benchmarks for performance attribution, comparisons, and reporting. It also lays the groundwork for dynamic benchmark updates via integration with APIs like Yahoo Finance.</w:t>
      </w:r>
    </w:p>
    <w:p w:rsidR="00000000" w:rsidDel="00000000" w:rsidP="00000000" w:rsidRDefault="00000000" w:rsidRPr="00000000" w14:paraId="00000067">
      <w:pPr>
        <w:spacing w:after="240" w:before="240" w:lineRule="auto"/>
        <w:rPr/>
      </w:pPr>
      <w:r w:rsidDel="00000000" w:rsidR="00000000" w:rsidRPr="00000000">
        <w:rPr>
          <w:rtl w:val="0"/>
        </w:rPr>
        <w:t xml:space="preserve">The modular architecture supports future enhancements, such as adding inception dates, validating live ticker status, or expanding to support non-Real Estate benchmark categories. Overall, this file serves as a critical foundation for aligning portfolios with appropriate market benchmarks in Assette’s Real Estate analytics pipeline.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13.554987212276"/>
        <w:gridCol w:w="1196.93094629156"/>
        <w:gridCol w:w="5649.514066496164"/>
        <w:tblGridChange w:id="0">
          <w:tblGrid>
            <w:gridCol w:w="2513.554987212276"/>
            <w:gridCol w:w="1196.93094629156"/>
            <w:gridCol w:w="5649.514066496164"/>
          </w:tblGrid>
        </w:tblGridChange>
      </w:tblGrid>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rPr>
                <w:sz w:val="20"/>
                <w:szCs w:val="20"/>
              </w:rPr>
            </w:pPr>
            <w:r w:rsidDel="00000000" w:rsidR="00000000" w:rsidRPr="00000000">
              <w:rPr>
                <w:sz w:val="20"/>
                <w:szCs w:val="20"/>
                <w:rtl w:val="0"/>
              </w:rPr>
              <w:t xml:space="preserve">BENCHMARKCODE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rPr>
                <w:sz w:val="20"/>
                <w:szCs w:val="20"/>
              </w:rPr>
            </w:pPr>
            <w:r w:rsidDel="00000000" w:rsidR="00000000" w:rsidRPr="00000000">
              <w:rPr>
                <w:sz w:val="20"/>
                <w:szCs w:val="20"/>
                <w:rtl w:val="0"/>
              </w:rPr>
              <w:t xml:space="preserve">VARCHAR</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rPr>
                <w:b w:val="1"/>
                <w:sz w:val="20"/>
                <w:szCs w:val="20"/>
              </w:rPr>
            </w:pPr>
            <w:r w:rsidDel="00000000" w:rsidR="00000000" w:rsidRPr="00000000">
              <w:rPr>
                <w:sz w:val="20"/>
                <w:szCs w:val="20"/>
                <w:rtl w:val="0"/>
              </w:rPr>
              <w:t xml:space="preserve">Unique internal identifier for the benchmark (e.g., REITBENCH01). </w:t>
            </w:r>
            <w:r w:rsidDel="00000000" w:rsidR="00000000" w:rsidRPr="00000000">
              <w:rPr>
                <w:b w:val="1"/>
                <w:sz w:val="20"/>
                <w:szCs w:val="20"/>
                <w:rtl w:val="0"/>
              </w:rPr>
              <w:t xml:space="preserve">Primary Key</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rPr>
                <w:sz w:val="20"/>
                <w:szCs w:val="20"/>
              </w:rPr>
            </w:pPr>
            <w:r w:rsidDel="00000000" w:rsidR="00000000" w:rsidRPr="00000000">
              <w:rPr>
                <w:sz w:val="20"/>
                <w:szCs w:val="20"/>
                <w:rtl w:val="0"/>
              </w:rPr>
              <w:t xml:space="preserve">NAME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rPr>
                <w:sz w:val="20"/>
                <w:szCs w:val="20"/>
              </w:rPr>
            </w:pPr>
            <w:r w:rsidDel="00000000" w:rsidR="00000000" w:rsidRPr="00000000">
              <w:rPr>
                <w:sz w:val="20"/>
                <w:szCs w:val="20"/>
                <w:rtl w:val="0"/>
              </w:rPr>
              <w:t xml:space="preserve">VARCHAR</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rPr>
                <w:sz w:val="20"/>
                <w:szCs w:val="20"/>
              </w:rPr>
            </w:pPr>
            <w:r w:rsidDel="00000000" w:rsidR="00000000" w:rsidRPr="00000000">
              <w:rPr>
                <w:sz w:val="20"/>
                <w:szCs w:val="20"/>
                <w:rtl w:val="0"/>
              </w:rPr>
              <w:t xml:space="preserve">Full name or title of the benchmark fund or index.</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rPr>
                <w:sz w:val="20"/>
                <w:szCs w:val="20"/>
              </w:rPr>
            </w:pPr>
            <w:r w:rsidDel="00000000" w:rsidR="00000000" w:rsidRPr="00000000">
              <w:rPr>
                <w:sz w:val="20"/>
                <w:szCs w:val="20"/>
                <w:rtl w:val="0"/>
              </w:rPr>
              <w:t xml:space="preserve">SYMBOL</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rPr>
                <w:sz w:val="20"/>
                <w:szCs w:val="20"/>
              </w:rPr>
            </w:pPr>
            <w:r w:rsidDel="00000000" w:rsidR="00000000" w:rsidRPr="00000000">
              <w:rPr>
                <w:sz w:val="20"/>
                <w:szCs w:val="20"/>
                <w:rtl w:val="0"/>
              </w:rPr>
              <w:t xml:space="preserve">VARCHAR</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rPr>
                <w:sz w:val="20"/>
                <w:szCs w:val="20"/>
              </w:rPr>
            </w:pPr>
            <w:r w:rsidDel="00000000" w:rsidR="00000000" w:rsidRPr="00000000">
              <w:rPr>
                <w:sz w:val="20"/>
                <w:szCs w:val="20"/>
                <w:rtl w:val="0"/>
              </w:rPr>
              <w:t xml:space="preserve">Market ticker symbol used for the benchmark (e.g., VNQ, IYR, SCHH).</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rPr>
                <w:sz w:val="20"/>
                <w:szCs w:val="20"/>
              </w:rPr>
            </w:pPr>
            <w:r w:rsidDel="00000000" w:rsidR="00000000" w:rsidRPr="00000000">
              <w:rPr>
                <w:sz w:val="20"/>
                <w:szCs w:val="20"/>
                <w:rtl w:val="0"/>
              </w:rPr>
              <w:t xml:space="preserve">ISBEGINOFDAYPERFORMANCE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rPr>
                <w:sz w:val="20"/>
                <w:szCs w:val="20"/>
              </w:rPr>
            </w:pPr>
            <w:r w:rsidDel="00000000" w:rsidR="00000000" w:rsidRPr="00000000">
              <w:rPr>
                <w:sz w:val="20"/>
                <w:szCs w:val="20"/>
                <w:rtl w:val="0"/>
              </w:rPr>
              <w:t xml:space="preserve">BOOLEAN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rPr>
                <w:sz w:val="20"/>
                <w:szCs w:val="20"/>
              </w:rPr>
            </w:pPr>
            <w:r w:rsidDel="00000000" w:rsidR="00000000" w:rsidRPr="00000000">
              <w:rPr>
                <w:sz w:val="20"/>
                <w:szCs w:val="20"/>
                <w:rtl w:val="0"/>
              </w:rPr>
              <w:t xml:space="preserve">Indicates if benchmark performance is measured from beginning-of-day prices.</w:t>
            </w:r>
          </w:p>
        </w:tc>
      </w:tr>
    </w:tbl>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Title"/>
        <w:rPr/>
      </w:pPr>
      <w:bookmarkStart w:colFirst="0" w:colLast="0" w:name="_1fgvapo1ynx7" w:id="16"/>
      <w:bookmarkEnd w:id="16"/>
      <w:r w:rsidDel="00000000" w:rsidR="00000000" w:rsidRPr="00000000">
        <w:rPr>
          <w:rtl w:val="0"/>
        </w:rPr>
      </w:r>
    </w:p>
    <w:p w:rsidR="00000000" w:rsidDel="00000000" w:rsidP="00000000" w:rsidRDefault="00000000" w:rsidRPr="00000000" w14:paraId="00000079">
      <w:pPr>
        <w:pStyle w:val="Title"/>
        <w:rPr/>
      </w:pPr>
      <w:bookmarkStart w:colFirst="0" w:colLast="0" w:name="_4v5mr59hsfor" w:id="17"/>
      <w:bookmarkEnd w:id="17"/>
      <w:r w:rsidDel="00000000" w:rsidR="00000000" w:rsidRPr="00000000">
        <w:rPr>
          <w:rtl w:val="0"/>
        </w:rPr>
      </w:r>
    </w:p>
    <w:p w:rsidR="00000000" w:rsidDel="00000000" w:rsidP="00000000" w:rsidRDefault="00000000" w:rsidRPr="00000000" w14:paraId="0000007A">
      <w:pPr>
        <w:pStyle w:val="Title"/>
        <w:rPr/>
      </w:pPr>
      <w:bookmarkStart w:colFirst="0" w:colLast="0" w:name="_p1ej99ly2m47" w:id="18"/>
      <w:bookmarkEnd w:id="18"/>
      <w:r w:rsidDel="00000000" w:rsidR="00000000" w:rsidRPr="00000000">
        <w:rPr>
          <w:rtl w:val="0"/>
        </w:rPr>
        <w:t xml:space="preserve">Benchmark Performance</w:t>
      </w:r>
    </w:p>
    <w:p w:rsidR="00000000" w:rsidDel="00000000" w:rsidP="00000000" w:rsidRDefault="00000000" w:rsidRPr="00000000" w14:paraId="0000007B">
      <w:pPr>
        <w:spacing w:after="240" w:before="240" w:lineRule="auto"/>
        <w:rPr/>
      </w:pPr>
      <w:r w:rsidDel="00000000" w:rsidR="00000000" w:rsidRPr="00000000">
        <w:rPr>
          <w:rtl w:val="0"/>
        </w:rPr>
        <w:t xml:space="preserve">This script powers the ingestion and normalization of the </w:t>
      </w:r>
      <w:r w:rsidDel="00000000" w:rsidR="00000000" w:rsidRPr="00000000">
        <w:rPr>
          <w:b w:val="1"/>
          <w:rtl w:val="0"/>
        </w:rPr>
        <w:t xml:space="preserve">Benchmark Performance</w:t>
      </w:r>
      <w:r w:rsidDel="00000000" w:rsidR="00000000" w:rsidRPr="00000000">
        <w:rPr>
          <w:rtl w:val="0"/>
        </w:rPr>
        <w:t xml:space="preserve"> (BP) table data for Real Estate funds using Yahoo Finance as a data source. It begins by retrieving Real Estate benchmark codes and symbols from the </w:t>
      </w:r>
      <w:r w:rsidDel="00000000" w:rsidR="00000000" w:rsidRPr="00000000">
        <w:rPr>
          <w:rFonts w:ascii="Roboto Mono" w:cs="Roboto Mono" w:eastAsia="Roboto Mono" w:hAnsi="Roboto Mono"/>
          <w:color w:val="188038"/>
          <w:rtl w:val="0"/>
        </w:rPr>
        <w:t xml:space="preserve">BenchmarkGeneralInformation</w:t>
      </w:r>
      <w:r w:rsidDel="00000000" w:rsidR="00000000" w:rsidRPr="00000000">
        <w:rPr>
          <w:rtl w:val="0"/>
        </w:rPr>
        <w:t xml:space="preserve"> table in Snowflake, then uses the </w:t>
      </w:r>
      <w:r w:rsidDel="00000000" w:rsidR="00000000" w:rsidRPr="00000000">
        <w:rPr>
          <w:rFonts w:ascii="Roboto Mono" w:cs="Roboto Mono" w:eastAsia="Roboto Mono" w:hAnsi="Roboto Mono"/>
          <w:color w:val="188038"/>
          <w:rtl w:val="0"/>
        </w:rPr>
        <w:t xml:space="preserve">yfinance</w:t>
      </w:r>
      <w:r w:rsidDel="00000000" w:rsidR="00000000" w:rsidRPr="00000000">
        <w:rPr>
          <w:rtl w:val="0"/>
        </w:rPr>
        <w:t xml:space="preserve"> library to fetch historical daily price data. Each benchmark's price history is normalized to start at a value of 100, creating a standardized total return index over time. Where available, inception dates are extracted from metadata; otherwise, the earliest available price date is used as a proxy. The resulting performance data is enriched with metadata such as currency, frequency, and performance data type.</w:t>
      </w:r>
    </w:p>
    <w:p w:rsidR="00000000" w:rsidDel="00000000" w:rsidP="00000000" w:rsidRDefault="00000000" w:rsidRPr="00000000" w14:paraId="0000007C">
      <w:pPr>
        <w:spacing w:after="240" w:before="240" w:lineRule="auto"/>
        <w:rPr/>
      </w:pPr>
      <w:r w:rsidDel="00000000" w:rsidR="00000000" w:rsidRPr="00000000">
        <w:rPr>
          <w:rtl w:val="0"/>
        </w:rPr>
        <w:t xml:space="preserve">Validation logic ensures key fields are present, flags outliers, and checks for proper performance type classification before upload. The script then uploads data to a Snowflake staging table and uses a deduplicated </w:t>
      </w:r>
      <w:r w:rsidDel="00000000" w:rsidR="00000000" w:rsidRPr="00000000">
        <w:rPr>
          <w:rFonts w:ascii="Roboto Mono" w:cs="Roboto Mono" w:eastAsia="Roboto Mono" w:hAnsi="Roboto Mono"/>
          <w:color w:val="188038"/>
          <w:rtl w:val="0"/>
        </w:rPr>
        <w:t xml:space="preserve">MERGE</w:t>
      </w:r>
      <w:r w:rsidDel="00000000" w:rsidR="00000000" w:rsidRPr="00000000">
        <w:rPr>
          <w:rtl w:val="0"/>
        </w:rPr>
        <w:t xml:space="preserve"> operation to populate the </w:t>
      </w:r>
      <w:r w:rsidDel="00000000" w:rsidR="00000000" w:rsidRPr="00000000">
        <w:rPr>
          <w:rFonts w:ascii="Roboto Mono" w:cs="Roboto Mono" w:eastAsia="Roboto Mono" w:hAnsi="Roboto Mono"/>
          <w:color w:val="188038"/>
          <w:rtl w:val="0"/>
        </w:rPr>
        <w:t xml:space="preserve">BenchmarkPerformance</w:t>
      </w:r>
      <w:r w:rsidDel="00000000" w:rsidR="00000000" w:rsidRPr="00000000">
        <w:rPr>
          <w:rtl w:val="0"/>
        </w:rPr>
        <w:t xml:space="preserve"> table reliably. Timestamp and date fields are carefully handled to preserve accuracy and compatibility with downstream systems. Logging is used to trace errors, missing values, or anomalies during validation.</w:t>
      </w:r>
    </w:p>
    <w:p w:rsidR="00000000" w:rsidDel="00000000" w:rsidP="00000000" w:rsidRDefault="00000000" w:rsidRPr="00000000" w14:paraId="0000007D">
      <w:pPr>
        <w:spacing w:after="240" w:before="240" w:lineRule="auto"/>
        <w:rPr/>
      </w:pPr>
      <w:r w:rsidDel="00000000" w:rsidR="00000000" w:rsidRPr="00000000">
        <w:rPr>
          <w:rtl w:val="0"/>
        </w:rPr>
        <w:t xml:space="preserve">This file is critical for ensuring Assette’s Real Estate benchmarks have accurate, complete, and normalized historical performance data. The dataset it produces underpins performance reporting, analytics, and visualizations in client dashboards and investor materials.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55"/>
        <w:gridCol w:w="1200"/>
        <w:gridCol w:w="5205"/>
        <w:tblGridChange w:id="0">
          <w:tblGrid>
            <w:gridCol w:w="2955"/>
            <w:gridCol w:w="1200"/>
            <w:gridCol w:w="5205"/>
          </w:tblGrid>
        </w:tblGridChange>
      </w:tblGrid>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jc w:val="center"/>
              <w:rPr>
                <w:sz w:val="20"/>
                <w:szCs w:val="20"/>
              </w:rPr>
            </w:pPr>
            <w:r w:rsidDel="00000000" w:rsidR="00000000" w:rsidRPr="00000000">
              <w:rPr>
                <w:b w:val="1"/>
                <w:sz w:val="20"/>
                <w:szCs w:val="20"/>
                <w:rtl w:val="0"/>
              </w:rPr>
              <w:t xml:space="preserve">Column Name</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jc w:val="center"/>
              <w:rPr>
                <w:sz w:val="20"/>
                <w:szCs w:val="20"/>
              </w:rPr>
            </w:pPr>
            <w:r w:rsidDel="00000000" w:rsidR="00000000" w:rsidRPr="00000000">
              <w:rPr>
                <w:b w:val="1"/>
                <w:sz w:val="20"/>
                <w:szCs w:val="20"/>
                <w:rtl w:val="0"/>
              </w:rPr>
              <w:t xml:space="preserve">Data Type</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jc w:val="center"/>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rPr>
                <w:sz w:val="20"/>
                <w:szCs w:val="20"/>
              </w:rPr>
            </w:pPr>
            <w:r w:rsidDel="00000000" w:rsidR="00000000" w:rsidRPr="00000000">
              <w:rPr>
                <w:sz w:val="20"/>
                <w:szCs w:val="20"/>
                <w:rtl w:val="0"/>
              </w:rPr>
              <w:t xml:space="preserve">BENCHMARKCODE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rPr>
                <w:sz w:val="20"/>
                <w:szCs w:val="20"/>
              </w:rPr>
            </w:pPr>
            <w:r w:rsidDel="00000000" w:rsidR="00000000" w:rsidRPr="00000000">
              <w:rPr>
                <w:sz w:val="20"/>
                <w:szCs w:val="20"/>
                <w:rtl w:val="0"/>
              </w:rPr>
              <w:t xml:space="preserve">VARCHAR</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rPr>
                <w:sz w:val="20"/>
                <w:szCs w:val="20"/>
              </w:rPr>
            </w:pPr>
            <w:r w:rsidDel="00000000" w:rsidR="00000000" w:rsidRPr="00000000">
              <w:rPr>
                <w:sz w:val="20"/>
                <w:szCs w:val="20"/>
                <w:rtl w:val="0"/>
              </w:rPr>
              <w:t xml:space="preserve">Unique identifier for the benchmark</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rPr>
                <w:sz w:val="20"/>
                <w:szCs w:val="20"/>
              </w:rPr>
            </w:pPr>
            <w:r w:rsidDel="00000000" w:rsidR="00000000" w:rsidRPr="00000000">
              <w:rPr>
                <w:sz w:val="20"/>
                <w:szCs w:val="20"/>
                <w:rtl w:val="0"/>
              </w:rPr>
              <w:t xml:space="preserve">PERFORMANCEDATATYPE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rPr>
                <w:sz w:val="20"/>
                <w:szCs w:val="20"/>
              </w:rPr>
            </w:pPr>
            <w:r w:rsidDel="00000000" w:rsidR="00000000" w:rsidRPr="00000000">
              <w:rPr>
                <w:sz w:val="20"/>
                <w:szCs w:val="20"/>
                <w:rtl w:val="0"/>
              </w:rPr>
              <w:t xml:space="preserve">VARCHAR</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rPr>
                <w:sz w:val="20"/>
                <w:szCs w:val="20"/>
              </w:rPr>
            </w:pPr>
            <w:r w:rsidDel="00000000" w:rsidR="00000000" w:rsidRPr="00000000">
              <w:rPr>
                <w:sz w:val="20"/>
                <w:szCs w:val="20"/>
                <w:rtl w:val="0"/>
              </w:rPr>
              <w:t xml:space="preserve">Type of performance data, e.g., "Total Return"</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rPr>
                <w:sz w:val="20"/>
                <w:szCs w:val="20"/>
              </w:rPr>
            </w:pPr>
            <w:r w:rsidDel="00000000" w:rsidR="00000000" w:rsidRPr="00000000">
              <w:rPr>
                <w:sz w:val="20"/>
                <w:szCs w:val="20"/>
                <w:rtl w:val="0"/>
              </w:rPr>
              <w:t xml:space="preserve">CURRENCY</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rPr>
                <w:sz w:val="20"/>
                <w:szCs w:val="20"/>
              </w:rPr>
            </w:pPr>
            <w:r w:rsidDel="00000000" w:rsidR="00000000" w:rsidRPr="00000000">
              <w:rPr>
                <w:sz w:val="20"/>
                <w:szCs w:val="20"/>
                <w:rtl w:val="0"/>
              </w:rPr>
              <w:t xml:space="preserve">VARCHAR</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rPr>
                <w:sz w:val="20"/>
                <w:szCs w:val="20"/>
              </w:rPr>
            </w:pPr>
            <w:r w:rsidDel="00000000" w:rsidR="00000000" w:rsidRPr="00000000">
              <w:rPr>
                <w:sz w:val="20"/>
                <w:szCs w:val="20"/>
                <w:rtl w:val="0"/>
              </w:rPr>
              <w:t xml:space="preserve">The currency name in which performance values are denominated</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rPr>
                <w:sz w:val="20"/>
                <w:szCs w:val="20"/>
              </w:rPr>
            </w:pPr>
            <w:r w:rsidDel="00000000" w:rsidR="00000000" w:rsidRPr="00000000">
              <w:rPr>
                <w:sz w:val="20"/>
                <w:szCs w:val="20"/>
                <w:rtl w:val="0"/>
              </w:rPr>
              <w:t xml:space="preserve">CURRENCYCODE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rPr>
                <w:sz w:val="20"/>
                <w:szCs w:val="20"/>
              </w:rPr>
            </w:pPr>
            <w:r w:rsidDel="00000000" w:rsidR="00000000" w:rsidRPr="00000000">
              <w:rPr>
                <w:sz w:val="20"/>
                <w:szCs w:val="20"/>
                <w:rtl w:val="0"/>
              </w:rPr>
              <w:t xml:space="preserve">VARCHAR</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rPr>
                <w:sz w:val="20"/>
                <w:szCs w:val="20"/>
              </w:rPr>
            </w:pPr>
            <w:r w:rsidDel="00000000" w:rsidR="00000000" w:rsidRPr="00000000">
              <w:rPr>
                <w:sz w:val="20"/>
                <w:szCs w:val="20"/>
                <w:rtl w:val="0"/>
              </w:rPr>
              <w:t xml:space="preserve">The ISO currency code, e.g., "USD"</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rPr>
                <w:sz w:val="20"/>
                <w:szCs w:val="20"/>
              </w:rPr>
            </w:pPr>
            <w:r w:rsidDel="00000000" w:rsidR="00000000" w:rsidRPr="00000000">
              <w:rPr>
                <w:sz w:val="20"/>
                <w:szCs w:val="20"/>
                <w:rtl w:val="0"/>
              </w:rPr>
              <w:t xml:space="preserve">PERFORMANCEFREQUENCY</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rPr>
                <w:sz w:val="20"/>
                <w:szCs w:val="20"/>
              </w:rPr>
            </w:pPr>
            <w:r w:rsidDel="00000000" w:rsidR="00000000" w:rsidRPr="00000000">
              <w:rPr>
                <w:sz w:val="20"/>
                <w:szCs w:val="20"/>
                <w:rtl w:val="0"/>
              </w:rPr>
              <w:t xml:space="preserve">VARCHAR</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rPr>
                <w:sz w:val="20"/>
                <w:szCs w:val="20"/>
              </w:rPr>
            </w:pPr>
            <w:r w:rsidDel="00000000" w:rsidR="00000000" w:rsidRPr="00000000">
              <w:rPr>
                <w:sz w:val="20"/>
                <w:szCs w:val="20"/>
                <w:rtl w:val="0"/>
              </w:rPr>
              <w:t xml:space="preserve">Frequency of performance data, e.g., "Daily"</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rPr>
                <w:sz w:val="20"/>
                <w:szCs w:val="20"/>
              </w:rPr>
            </w:pPr>
            <w:r w:rsidDel="00000000" w:rsidR="00000000" w:rsidRPr="00000000">
              <w:rPr>
                <w:sz w:val="20"/>
                <w:szCs w:val="20"/>
                <w:rtl w:val="0"/>
              </w:rPr>
              <w:t xml:space="preserve">VALUE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rPr>
                <w:sz w:val="20"/>
                <w:szCs w:val="20"/>
              </w:rPr>
            </w:pPr>
            <w:r w:rsidDel="00000000" w:rsidR="00000000" w:rsidRPr="00000000">
              <w:rPr>
                <w:sz w:val="20"/>
                <w:szCs w:val="20"/>
                <w:rtl w:val="0"/>
              </w:rPr>
              <w:t xml:space="preserve">FLOAT</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rPr>
                <w:sz w:val="20"/>
                <w:szCs w:val="20"/>
              </w:rPr>
            </w:pPr>
            <w:r w:rsidDel="00000000" w:rsidR="00000000" w:rsidRPr="00000000">
              <w:rPr>
                <w:sz w:val="20"/>
                <w:szCs w:val="20"/>
                <w:rtl w:val="0"/>
              </w:rPr>
              <w:t xml:space="preserve">Normalized price value indexed to 100 at the start date</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rPr>
                <w:sz w:val="20"/>
                <w:szCs w:val="20"/>
              </w:rPr>
            </w:pPr>
            <w:r w:rsidDel="00000000" w:rsidR="00000000" w:rsidRPr="00000000">
              <w:rPr>
                <w:sz w:val="20"/>
                <w:szCs w:val="20"/>
                <w:rtl w:val="0"/>
              </w:rPr>
              <w:t xml:space="preserve">HISTORYDATE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rPr>
                <w:sz w:val="20"/>
                <w:szCs w:val="20"/>
              </w:rPr>
            </w:pPr>
            <w:r w:rsidDel="00000000" w:rsidR="00000000" w:rsidRPr="00000000">
              <w:rPr>
                <w:sz w:val="20"/>
                <w:szCs w:val="20"/>
                <w:rtl w:val="0"/>
              </w:rPr>
              <w:t xml:space="preserve">TIMESTAMP</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rPr>
                <w:sz w:val="20"/>
                <w:szCs w:val="20"/>
              </w:rPr>
            </w:pPr>
            <w:r w:rsidDel="00000000" w:rsidR="00000000" w:rsidRPr="00000000">
              <w:rPr>
                <w:sz w:val="20"/>
                <w:szCs w:val="20"/>
                <w:rtl w:val="0"/>
              </w:rPr>
              <w:t xml:space="preserve">The inception date of the benchmark (date corresponding to data start)</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rPr>
                <w:sz w:val="20"/>
                <w:szCs w:val="20"/>
              </w:rPr>
            </w:pPr>
            <w:r w:rsidDel="00000000" w:rsidR="00000000" w:rsidRPr="00000000">
              <w:rPr>
                <w:sz w:val="20"/>
                <w:szCs w:val="20"/>
                <w:rtl w:val="0"/>
              </w:rPr>
              <w:t xml:space="preserve">HISTORYDATE1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rPr>
                <w:sz w:val="20"/>
                <w:szCs w:val="20"/>
              </w:rPr>
            </w:pPr>
            <w:r w:rsidDel="00000000" w:rsidR="00000000" w:rsidRPr="00000000">
              <w:rPr>
                <w:sz w:val="20"/>
                <w:szCs w:val="20"/>
                <w:rtl w:val="0"/>
              </w:rPr>
              <w:t xml:space="preserve">DATE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rPr>
                <w:sz w:val="20"/>
                <w:szCs w:val="20"/>
              </w:rPr>
            </w:pPr>
            <w:r w:rsidDel="00000000" w:rsidR="00000000" w:rsidRPr="00000000">
              <w:rPr>
                <w:sz w:val="20"/>
                <w:szCs w:val="20"/>
                <w:rtl w:val="0"/>
              </w:rPr>
              <w:t xml:space="preserve">HISTORYDATE as a plain date (without time component)</w:t>
            </w:r>
          </w:p>
        </w:tc>
      </w:tr>
    </w:tbl>
    <w:p w:rsidR="00000000" w:rsidDel="00000000" w:rsidP="00000000" w:rsidRDefault="00000000" w:rsidRPr="00000000" w14:paraId="0000009C">
      <w:pPr>
        <w:pStyle w:val="Title"/>
        <w:rPr/>
      </w:pPr>
      <w:bookmarkStart w:colFirst="0" w:colLast="0" w:name="_qut0c3vafgr" w:id="19"/>
      <w:bookmarkEnd w:id="19"/>
      <w:r w:rsidDel="00000000" w:rsidR="00000000" w:rsidRPr="00000000">
        <w:rPr>
          <w:rtl w:val="0"/>
        </w:rPr>
        <w:t xml:space="preserve">Holdings Details</w:t>
      </w:r>
    </w:p>
    <w:p w:rsidR="00000000" w:rsidDel="00000000" w:rsidP="00000000" w:rsidRDefault="00000000" w:rsidRPr="00000000" w14:paraId="0000009D">
      <w:pPr>
        <w:spacing w:after="240" w:before="240" w:lineRule="auto"/>
        <w:rPr/>
      </w:pPr>
      <w:r w:rsidDel="00000000" w:rsidR="00000000" w:rsidRPr="00000000">
        <w:rPr>
          <w:rtl w:val="0"/>
        </w:rPr>
        <w:t xml:space="preserve">This file generates a fully synthetic REIT (Real Estate Investment Trust) holdings dataset designed for ingestion into Snowflake’s data warehouse. It defines a strict column structure to replicate real-world portfolio holdings, including financial, geographic, and classification metadata. Each row represents a security within a portfolio, including attributes like ticker, market value, book value, risk country, and sector classifications. The script randomly assigns values while maintaining realistic ranges and types — for example, prices and quantities are generated and multiplied to compute market value. Ticker symbols are cross-referenced against Yahoo Finance to fetch actual prices, ensuring realism. It also includes fallback logic for unavailable tickers and logs any skipped entries (e.g., those missing historical prices).</w:t>
      </w:r>
    </w:p>
    <w:p w:rsidR="00000000" w:rsidDel="00000000" w:rsidP="00000000" w:rsidRDefault="00000000" w:rsidRPr="00000000" w14:paraId="0000009E">
      <w:pPr>
        <w:spacing w:after="240" w:before="240" w:lineRule="auto"/>
        <w:rPr/>
      </w:pPr>
      <w:r w:rsidDel="00000000" w:rsidR="00000000" w:rsidRPr="00000000">
        <w:rPr>
          <w:rtl w:val="0"/>
        </w:rPr>
        <w:t xml:space="preserve">This dataset is structured to match the column expectations of Snowflake tables, particularly </w:t>
      </w:r>
      <w:r w:rsidDel="00000000" w:rsidR="00000000" w:rsidRPr="00000000">
        <w:rPr>
          <w:rFonts w:ascii="Roboto Mono" w:cs="Roboto Mono" w:eastAsia="Roboto Mono" w:hAnsi="Roboto Mono"/>
          <w:color w:val="188038"/>
          <w:rtl w:val="0"/>
        </w:rPr>
        <w:t xml:space="preserve">Holdings_Details</w:t>
      </w:r>
      <w:r w:rsidDel="00000000" w:rsidR="00000000" w:rsidRPr="00000000">
        <w:rPr>
          <w:rtl w:val="0"/>
        </w:rPr>
        <w:t xml:space="preserve">, and is used to test downstream integration with other Snowflake-linked tables such as </w:t>
      </w:r>
      <w:r w:rsidDel="00000000" w:rsidR="00000000" w:rsidRPr="00000000">
        <w:rPr>
          <w:rFonts w:ascii="Roboto Mono" w:cs="Roboto Mono" w:eastAsia="Roboto Mono" w:hAnsi="Roboto Mono"/>
          <w:color w:val="188038"/>
          <w:rtl w:val="0"/>
        </w:rPr>
        <w:t xml:space="preserve">Security_Master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Portfolio_Map</w:t>
      </w:r>
      <w:r w:rsidDel="00000000" w:rsidR="00000000" w:rsidRPr="00000000">
        <w:rPr>
          <w:rtl w:val="0"/>
        </w:rPr>
        <w:t xml:space="preserve">, or performance metrics. All column names are uppercased and normalized for compatibility with Snowflake's ingestion processes. The file ensures referential integrity by including synthetic yet consistent keys like </w:t>
      </w:r>
      <w:r w:rsidDel="00000000" w:rsidR="00000000" w:rsidRPr="00000000">
        <w:rPr>
          <w:rFonts w:ascii="Roboto Mono" w:cs="Roboto Mono" w:eastAsia="Roboto Mono" w:hAnsi="Roboto Mono"/>
          <w:color w:val="188038"/>
          <w:rtl w:val="0"/>
        </w:rPr>
        <w:t xml:space="preserve">PORTFOLIOCODE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ISINCODE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TICKER</w:t>
      </w:r>
      <w:r w:rsidDel="00000000" w:rsidR="00000000" w:rsidRPr="00000000">
        <w:rPr>
          <w:rtl w:val="0"/>
        </w:rPr>
        <w:t xml:space="preserve">. It plays a foundational role in simulating the asset-level structure of a REIT portfolio, allowing for broader system testing, performance validation, and analytics pipeline development.</w:t>
      </w:r>
    </w:p>
    <w:p w:rsidR="00000000" w:rsidDel="00000000" w:rsidP="00000000" w:rsidRDefault="00000000" w:rsidRPr="00000000" w14:paraId="0000009F">
      <w:pPr>
        <w:spacing w:after="240" w:before="240" w:lineRule="auto"/>
        <w:rPr/>
      </w:pPr>
      <w:r w:rsidDel="00000000" w:rsidR="00000000" w:rsidRPr="00000000">
        <w:rPr>
          <w:rtl w:val="0"/>
        </w:rPr>
        <w:t xml:space="preserve">Ultimately, this notebook enables rapid prototyping and automation of realistic financial holdings data, supporting use cases like fact sheet generation, client reporting, or dashboard visualization within the Snowflake-based Assette ecosystem.</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Style w:val="Title"/>
        <w:rPr/>
      </w:pPr>
      <w:bookmarkStart w:colFirst="0" w:colLast="0" w:name="_fetlsbpuijtv" w:id="20"/>
      <w:bookmarkEnd w:id="20"/>
      <w:r w:rsidDel="00000000" w:rsidR="00000000" w:rsidRPr="00000000">
        <w:rPr>
          <w:rtl w:val="0"/>
        </w:rPr>
      </w:r>
    </w:p>
    <w:p w:rsidR="00000000" w:rsidDel="00000000" w:rsidP="00000000" w:rsidRDefault="00000000" w:rsidRPr="00000000" w14:paraId="000000AF">
      <w:pPr>
        <w:pStyle w:val="Title"/>
        <w:rPr/>
      </w:pPr>
      <w:bookmarkStart w:colFirst="0" w:colLast="0" w:name="_3s8as6cr78jo" w:id="21"/>
      <w:bookmarkEnd w:id="21"/>
      <w:r w:rsidDel="00000000" w:rsidR="00000000" w:rsidRPr="00000000">
        <w:rPr>
          <w:rtl w:val="0"/>
        </w:rPr>
        <w:t xml:space="preserve">Portfolio Benchmark Association</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This script automates the mapping of Real Estate portfolios to their appropriate benchmarks using portfolio and benchmark metadata from Snowflake. It begins by retrieving active Real Estate portfolio codes and names from the</w:t>
      </w:r>
      <w:r w:rsidDel="00000000" w:rsidR="00000000" w:rsidRPr="00000000">
        <w:rPr>
          <w:rFonts w:ascii="Roboto Mono" w:cs="Roboto Mono" w:eastAsia="Roboto Mono" w:hAnsi="Roboto Mono"/>
          <w:color w:val="188038"/>
          <w:rtl w:val="0"/>
        </w:rPr>
        <w:t xml:space="preserve"> PortfolioGeneralInformation</w:t>
      </w:r>
      <w:r w:rsidDel="00000000" w:rsidR="00000000" w:rsidRPr="00000000">
        <w:rPr>
          <w:rtl w:val="0"/>
        </w:rPr>
        <w:t xml:space="preserve"> table, then pulling benchmark codes and names from the </w:t>
      </w:r>
      <w:r w:rsidDel="00000000" w:rsidR="00000000" w:rsidRPr="00000000">
        <w:rPr>
          <w:rFonts w:ascii="Roboto Mono" w:cs="Roboto Mono" w:eastAsia="Roboto Mono" w:hAnsi="Roboto Mono"/>
          <w:color w:val="188038"/>
          <w:rtl w:val="0"/>
        </w:rPr>
        <w:t xml:space="preserve">BenchmarkGeneralInformation</w:t>
      </w:r>
      <w:r w:rsidDel="00000000" w:rsidR="00000000" w:rsidRPr="00000000">
        <w:rPr>
          <w:rtl w:val="0"/>
        </w:rPr>
        <w:t xml:space="preserve"> table.</w:t>
      </w:r>
    </w:p>
    <w:p w:rsidR="00000000" w:rsidDel="00000000" w:rsidP="00000000" w:rsidRDefault="00000000" w:rsidRPr="00000000" w14:paraId="000000B2">
      <w:pPr>
        <w:rPr/>
      </w:pPr>
      <w:r w:rsidDel="00000000" w:rsidR="00000000" w:rsidRPr="00000000">
        <w:rPr>
          <w:rtl w:val="0"/>
        </w:rPr>
        <w:t xml:space="preserve">The script compares portfolio names to benchmark names using both exact and keyword-based matching to identify the most relevant associations. Each match is assigned a </w:t>
      </w:r>
      <w:r w:rsidDel="00000000" w:rsidR="00000000" w:rsidRPr="00000000">
        <w:rPr>
          <w:rFonts w:ascii="Roboto Mono" w:cs="Roboto Mono" w:eastAsia="Roboto Mono" w:hAnsi="Roboto Mono"/>
          <w:color w:val="188038"/>
          <w:rtl w:val="0"/>
        </w:rPr>
        <w:t xml:space="preserve">RANK</w:t>
      </w:r>
      <w:r w:rsidDel="00000000" w:rsidR="00000000" w:rsidRPr="00000000">
        <w:rPr>
          <w:rtl w:val="0"/>
        </w:rPr>
        <w:t xml:space="preserve"> to indicate primary, secondary, or additional benchmark relevance for that portfolio. The resulting association data is validated to ensure all required fields are present, ranks are valid, and no duplicate portfolio–benchmark combinations exist.</w:t>
      </w:r>
    </w:p>
    <w:p w:rsidR="00000000" w:rsidDel="00000000" w:rsidP="00000000" w:rsidRDefault="00000000" w:rsidRPr="00000000" w14:paraId="000000B3">
      <w:pPr>
        <w:rPr/>
      </w:pPr>
      <w:r w:rsidDel="00000000" w:rsidR="00000000" w:rsidRPr="00000000">
        <w:rPr>
          <w:rtl w:val="0"/>
        </w:rPr>
        <w:t xml:space="preserve">Validated results are uploaded to a Snowflake staging table using </w:t>
      </w:r>
      <w:r w:rsidDel="00000000" w:rsidR="00000000" w:rsidRPr="00000000">
        <w:rPr>
          <w:rFonts w:ascii="Roboto Mono" w:cs="Roboto Mono" w:eastAsia="Roboto Mono" w:hAnsi="Roboto Mono"/>
          <w:color w:val="188038"/>
          <w:rtl w:val="0"/>
        </w:rPr>
        <w:t xml:space="preserve">write_pandas()</w:t>
      </w:r>
      <w:r w:rsidDel="00000000" w:rsidR="00000000" w:rsidRPr="00000000">
        <w:rPr>
          <w:rtl w:val="0"/>
        </w:rPr>
        <w:t xml:space="preserve"> and merged into the </w:t>
      </w:r>
      <w:r w:rsidDel="00000000" w:rsidR="00000000" w:rsidRPr="00000000">
        <w:rPr>
          <w:rFonts w:ascii="Roboto Mono" w:cs="Roboto Mono" w:eastAsia="Roboto Mono" w:hAnsi="Roboto Mono"/>
          <w:color w:val="188038"/>
          <w:rtl w:val="0"/>
        </w:rPr>
        <w:t xml:space="preserve">PortfolioBenchmarkAssociation</w:t>
      </w:r>
      <w:r w:rsidDel="00000000" w:rsidR="00000000" w:rsidRPr="00000000">
        <w:rPr>
          <w:rtl w:val="0"/>
        </w:rPr>
        <w:t xml:space="preserve"> table via a deduplicated </w:t>
      </w:r>
      <w:r w:rsidDel="00000000" w:rsidR="00000000" w:rsidRPr="00000000">
        <w:rPr>
          <w:rFonts w:ascii="Roboto Mono" w:cs="Roboto Mono" w:eastAsia="Roboto Mono" w:hAnsi="Roboto Mono"/>
          <w:color w:val="188038"/>
          <w:rtl w:val="0"/>
        </w:rPr>
        <w:t xml:space="preserve">MERGE</w:t>
      </w:r>
      <w:r w:rsidDel="00000000" w:rsidR="00000000" w:rsidRPr="00000000">
        <w:rPr>
          <w:rtl w:val="0"/>
        </w:rPr>
        <w:t xml:space="preserve"> operation.</w:t>
      </w:r>
    </w:p>
    <w:p w:rsidR="00000000" w:rsidDel="00000000" w:rsidP="00000000" w:rsidRDefault="00000000" w:rsidRPr="00000000" w14:paraId="000000B4">
      <w:pPr>
        <w:rPr/>
      </w:pPr>
      <w:r w:rsidDel="00000000" w:rsidR="00000000" w:rsidRPr="00000000">
        <w:rPr>
          <w:rtl w:val="0"/>
        </w:rPr>
        <w:t xml:space="preserve">This process programmatically maintains accurate portfolio–benchmark linkages, eliminating the need for manual mapping and reducing the risk of human error. By standardizing benchmark assignments, it ensures consistency across performance analytics, reporting pipelines, and comparative analysis workflows.</w:t>
      </w:r>
    </w:p>
    <w:p w:rsidR="00000000" w:rsidDel="00000000" w:rsidP="00000000" w:rsidRDefault="00000000" w:rsidRPr="00000000" w14:paraId="000000B5">
      <w:pPr>
        <w:rPr/>
      </w:pPr>
      <w:r w:rsidDel="00000000" w:rsidR="00000000" w:rsidRPr="00000000">
        <w:rPr>
          <w:rtl w:val="0"/>
        </w:rPr>
        <w:t xml:space="preserve">The resulting data enables accurate benchmarking in Assette’s dashboards, fact sheets, and internal analytics tools. Careful handling of validation and merging ensures data integrity and compatibility with downstream systems. This file is critical to maintaining scalable, reliable, and repeatable benchmark association logic that supports Assette’s Real Estate fund performance measurement and reporting capabilities.</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tbl>
      <w:tblPr>
        <w:tblStyle w:val="Table4"/>
        <w:tblpPr w:leftFromText="180" w:rightFromText="180" w:topFromText="180" w:bottomFromText="180" w:vertAnchor="text" w:horzAnchor="text" w:tblpX="0" w:tblpY="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
        <w:gridCol w:w="1110"/>
        <w:gridCol w:w="6375"/>
        <w:tblGridChange w:id="0">
          <w:tblGrid>
            <w:gridCol w:w="1875"/>
            <w:gridCol w:w="1110"/>
            <w:gridCol w:w="6375"/>
          </w:tblGrid>
        </w:tblGridChange>
      </w:tblGrid>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jc w:val="center"/>
              <w:rPr>
                <w:sz w:val="20"/>
                <w:szCs w:val="20"/>
              </w:rPr>
            </w:pPr>
            <w:r w:rsidDel="00000000" w:rsidR="00000000" w:rsidRPr="00000000">
              <w:rPr>
                <w:b w:val="1"/>
                <w:sz w:val="20"/>
                <w:szCs w:val="20"/>
                <w:rtl w:val="0"/>
              </w:rPr>
              <w:t xml:space="preserve">Column Name</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jc w:val="center"/>
              <w:rPr>
                <w:sz w:val="20"/>
                <w:szCs w:val="20"/>
              </w:rPr>
            </w:pPr>
            <w:r w:rsidDel="00000000" w:rsidR="00000000" w:rsidRPr="00000000">
              <w:rPr>
                <w:b w:val="1"/>
                <w:sz w:val="20"/>
                <w:szCs w:val="20"/>
                <w:rtl w:val="0"/>
              </w:rPr>
              <w:t xml:space="preserve">Data Type</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jc w:val="center"/>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rPr>
                <w:sz w:val="20"/>
                <w:szCs w:val="20"/>
              </w:rPr>
            </w:pPr>
            <w:r w:rsidDel="00000000" w:rsidR="00000000" w:rsidRPr="00000000">
              <w:rPr>
                <w:sz w:val="20"/>
                <w:szCs w:val="20"/>
                <w:rtl w:val="0"/>
              </w:rPr>
              <w:t xml:space="preserve">PORTFOLIOCODE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rPr>
                <w:sz w:val="20"/>
                <w:szCs w:val="20"/>
              </w:rPr>
            </w:pPr>
            <w:r w:rsidDel="00000000" w:rsidR="00000000" w:rsidRPr="00000000">
              <w:rPr>
                <w:sz w:val="20"/>
                <w:szCs w:val="20"/>
                <w:rtl w:val="0"/>
              </w:rPr>
              <w:t xml:space="preserve">VARCHAR</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rPr>
                <w:sz w:val="20"/>
                <w:szCs w:val="20"/>
              </w:rPr>
            </w:pPr>
            <w:r w:rsidDel="00000000" w:rsidR="00000000" w:rsidRPr="00000000">
              <w:rPr>
                <w:sz w:val="20"/>
                <w:szCs w:val="20"/>
                <w:rtl w:val="0"/>
              </w:rPr>
              <w:t xml:space="preserve">Unique identifier for the portfolio (from PortfolioGeneralInformation).</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rPr>
                <w:sz w:val="20"/>
                <w:szCs w:val="20"/>
              </w:rPr>
            </w:pPr>
            <w:r w:rsidDel="00000000" w:rsidR="00000000" w:rsidRPr="00000000">
              <w:rPr>
                <w:sz w:val="20"/>
                <w:szCs w:val="20"/>
                <w:rtl w:val="0"/>
              </w:rPr>
              <w:t xml:space="preserve">BENCHMARKCODE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rPr>
                <w:sz w:val="20"/>
                <w:szCs w:val="20"/>
              </w:rPr>
            </w:pPr>
            <w:r w:rsidDel="00000000" w:rsidR="00000000" w:rsidRPr="00000000">
              <w:rPr>
                <w:sz w:val="20"/>
                <w:szCs w:val="20"/>
                <w:rtl w:val="0"/>
              </w:rPr>
              <w:t xml:space="preserve">VARCHAR</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rPr>
                <w:sz w:val="20"/>
                <w:szCs w:val="20"/>
              </w:rPr>
            </w:pPr>
            <w:r w:rsidDel="00000000" w:rsidR="00000000" w:rsidRPr="00000000">
              <w:rPr>
                <w:sz w:val="20"/>
                <w:szCs w:val="20"/>
                <w:rtl w:val="0"/>
              </w:rPr>
              <w:t xml:space="preserve">Unique identifier for the benchmark (from BenchmarkGeneralInformation).</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rPr>
                <w:sz w:val="20"/>
                <w:szCs w:val="20"/>
              </w:rPr>
            </w:pPr>
            <w:r w:rsidDel="00000000" w:rsidR="00000000" w:rsidRPr="00000000">
              <w:rPr>
                <w:sz w:val="20"/>
                <w:szCs w:val="20"/>
                <w:rtl w:val="0"/>
              </w:rPr>
              <w:t xml:space="preserve">RANK</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rPr>
                <w:sz w:val="20"/>
                <w:szCs w:val="20"/>
              </w:rPr>
            </w:pPr>
            <w:r w:rsidDel="00000000" w:rsidR="00000000" w:rsidRPr="00000000">
              <w:rPr>
                <w:sz w:val="20"/>
                <w:szCs w:val="20"/>
                <w:rtl w:val="0"/>
              </w:rPr>
              <w:t xml:space="preserve">NUMBER</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rPr>
                <w:sz w:val="20"/>
                <w:szCs w:val="20"/>
              </w:rPr>
            </w:pPr>
            <w:r w:rsidDel="00000000" w:rsidR="00000000" w:rsidRPr="00000000">
              <w:rPr>
                <w:sz w:val="20"/>
                <w:szCs w:val="20"/>
                <w:rtl w:val="0"/>
              </w:rPr>
              <w:t xml:space="preserve">Ranking of the benchmark for the given portfolio (1 = primary, 2 = secondary, etc.).</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rPr>
                <w:sz w:val="20"/>
                <w:szCs w:val="20"/>
              </w:rPr>
            </w:pPr>
            <w:r w:rsidDel="00000000" w:rsidR="00000000" w:rsidRPr="00000000">
              <w:rPr>
                <w:sz w:val="20"/>
                <w:szCs w:val="20"/>
                <w:rtl w:val="0"/>
              </w:rPr>
              <w:t xml:space="preserve">RECIPIENTCODE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rPr>
                <w:sz w:val="20"/>
                <w:szCs w:val="20"/>
              </w:rPr>
            </w:pPr>
            <w:r w:rsidDel="00000000" w:rsidR="00000000" w:rsidRPr="00000000">
              <w:rPr>
                <w:sz w:val="20"/>
                <w:szCs w:val="20"/>
                <w:rtl w:val="0"/>
              </w:rPr>
              <w:t xml:space="preserve">VARCHAR</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rPr>
                <w:sz w:val="20"/>
                <w:szCs w:val="20"/>
              </w:rPr>
            </w:pPr>
            <w:r w:rsidDel="00000000" w:rsidR="00000000" w:rsidRPr="00000000">
              <w:rPr>
                <w:sz w:val="20"/>
                <w:szCs w:val="20"/>
                <w:rtl w:val="0"/>
              </w:rPr>
              <w:t xml:space="preserve">Optional field for external recipient logic; currently always NULL.</w:t>
            </w:r>
          </w:p>
        </w:tc>
      </w:tr>
    </w:tbl>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pStyle w:val="Title"/>
        <w:rPr/>
      </w:pPr>
      <w:bookmarkStart w:colFirst="0" w:colLast="0" w:name="_2jyngavimt6f" w:id="22"/>
      <w:bookmarkEnd w:id="22"/>
      <w:r w:rsidDel="00000000" w:rsidR="00000000" w:rsidRPr="00000000">
        <w:rPr>
          <w:rtl w:val="0"/>
        </w:rPr>
        <w:t xml:space="preserve">Portfolio General Information</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spacing w:after="240" w:before="240" w:lineRule="auto"/>
        <w:rPr/>
      </w:pPr>
      <w:r w:rsidDel="00000000" w:rsidR="00000000" w:rsidRPr="00000000">
        <w:rPr>
          <w:rtl w:val="0"/>
        </w:rPr>
        <w:t xml:space="preserve">This file builds and loads the </w:t>
      </w:r>
      <w:r w:rsidDel="00000000" w:rsidR="00000000" w:rsidRPr="00000000">
        <w:rPr>
          <w:b w:val="1"/>
          <w:rtl w:val="0"/>
        </w:rPr>
        <w:t xml:space="preserve">Portfolio General Information (PGI)</w:t>
      </w:r>
      <w:r w:rsidDel="00000000" w:rsidR="00000000" w:rsidRPr="00000000">
        <w:rPr>
          <w:rtl w:val="0"/>
        </w:rPr>
        <w:t xml:space="preserve"> table, which stores structured metadata for synthetic REIT portfolios. It begins by classifying REIT tickers into investment styles using external sources like SEC, REITNotes, and Nareit. The script merges this classification data into a standardized format, resolving discrepancies to assign final styles like “Equity,” “Mortgage,” or “Hybrid.” It then defines five synthetic portfolios, associating each with a name, style, product code, open date, and base currency. These records are assembled into a DataFrame (</w:t>
      </w:r>
      <w:r w:rsidDel="00000000" w:rsidR="00000000" w:rsidRPr="00000000">
        <w:rPr>
          <w:rFonts w:ascii="Roboto Mono" w:cs="Roboto Mono" w:eastAsia="Roboto Mono" w:hAnsi="Roboto Mono"/>
          <w:color w:val="188038"/>
          <w:rtl w:val="0"/>
        </w:rPr>
        <w:t xml:space="preserve">pgi_df</w:t>
      </w:r>
      <w:r w:rsidDel="00000000" w:rsidR="00000000" w:rsidRPr="00000000">
        <w:rPr>
          <w:rtl w:val="0"/>
        </w:rPr>
        <w:t xml:space="preserve">) formatted for ingestion into Snowflake.</w:t>
      </w:r>
    </w:p>
    <w:p w:rsidR="00000000" w:rsidDel="00000000" w:rsidP="00000000" w:rsidRDefault="00000000" w:rsidRPr="00000000" w14:paraId="000000CF">
      <w:pPr>
        <w:spacing w:after="240" w:before="240" w:lineRule="auto"/>
        <w:rPr/>
      </w:pPr>
      <w:r w:rsidDel="00000000" w:rsidR="00000000" w:rsidRPr="00000000">
        <w:rPr>
          <w:rtl w:val="0"/>
        </w:rPr>
        <w:t xml:space="preserve">To ensure data quality, the code performs </w:t>
      </w:r>
      <w:r w:rsidDel="00000000" w:rsidR="00000000" w:rsidRPr="00000000">
        <w:rPr>
          <w:b w:val="1"/>
          <w:rtl w:val="0"/>
        </w:rPr>
        <w:t xml:space="preserve">validation checks</w:t>
      </w:r>
      <w:r w:rsidDel="00000000" w:rsidR="00000000" w:rsidRPr="00000000">
        <w:rPr>
          <w:rtl w:val="0"/>
        </w:rPr>
        <w:t xml:space="preserve"> on investment styles, logs any anomalies, and enforces rules to maintain clean and usable data. Once validated, the script creates a temporary staging table (</w:t>
      </w:r>
      <w:r w:rsidDel="00000000" w:rsidR="00000000" w:rsidRPr="00000000">
        <w:rPr>
          <w:rFonts w:ascii="Roboto Mono" w:cs="Roboto Mono" w:eastAsia="Roboto Mono" w:hAnsi="Roboto Mono"/>
          <w:color w:val="188038"/>
          <w:rtl w:val="0"/>
        </w:rPr>
        <w:t xml:space="preserve">STG_PGI</w:t>
      </w:r>
      <w:r w:rsidDel="00000000" w:rsidR="00000000" w:rsidRPr="00000000">
        <w:rPr>
          <w:rtl w:val="0"/>
        </w:rPr>
        <w:t xml:space="preserve">) and uses a SQL </w:t>
      </w:r>
      <w:r w:rsidDel="00000000" w:rsidR="00000000" w:rsidRPr="00000000">
        <w:rPr>
          <w:rFonts w:ascii="Roboto Mono" w:cs="Roboto Mono" w:eastAsia="Roboto Mono" w:hAnsi="Roboto Mono"/>
          <w:color w:val="188038"/>
          <w:rtl w:val="0"/>
        </w:rPr>
        <w:t xml:space="preserve">MERGE</w:t>
      </w:r>
      <w:r w:rsidDel="00000000" w:rsidR="00000000" w:rsidRPr="00000000">
        <w:rPr>
          <w:rtl w:val="0"/>
        </w:rPr>
        <w:t xml:space="preserve"> operation to update or insert rows into the target </w:t>
      </w:r>
      <w:r w:rsidDel="00000000" w:rsidR="00000000" w:rsidRPr="00000000">
        <w:rPr>
          <w:rFonts w:ascii="Roboto Mono" w:cs="Roboto Mono" w:eastAsia="Roboto Mono" w:hAnsi="Roboto Mono"/>
          <w:color w:val="188038"/>
          <w:rtl w:val="0"/>
        </w:rPr>
        <w:t xml:space="preserve">PortfolioGeneralInformation</w:t>
      </w:r>
      <w:r w:rsidDel="00000000" w:rsidR="00000000" w:rsidRPr="00000000">
        <w:rPr>
          <w:rtl w:val="0"/>
        </w:rPr>
        <w:t xml:space="preserve"> table. The pipeline also supports </w:t>
      </w:r>
      <w:r w:rsidDel="00000000" w:rsidR="00000000" w:rsidRPr="00000000">
        <w:rPr>
          <w:b w:val="1"/>
          <w:rtl w:val="0"/>
        </w:rPr>
        <w:t xml:space="preserve">modular scripts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classify_styles.py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generate_pgi.py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validate.py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main.py</w:t>
      </w:r>
      <w:r w:rsidDel="00000000" w:rsidR="00000000" w:rsidRPr="00000000">
        <w:rPr>
          <w:rtl w:val="0"/>
        </w:rPr>
        <w:t xml:space="preserve">) for better scalability and separation of concerns.</w:t>
      </w:r>
    </w:p>
    <w:p w:rsidR="00000000" w:rsidDel="00000000" w:rsidP="00000000" w:rsidRDefault="00000000" w:rsidRPr="00000000" w14:paraId="000000D0">
      <w:pPr>
        <w:spacing w:after="240" w:before="240" w:lineRule="auto"/>
        <w:rPr/>
      </w:pPr>
      <w:r w:rsidDel="00000000" w:rsidR="00000000" w:rsidRPr="00000000">
        <w:rPr>
          <w:rtl w:val="0"/>
        </w:rPr>
        <w:t xml:space="preserve">This PGI pipeline is critical because it acts as the foundation for linking performance, benchmark, and product-level data within Assette’s platform. By programmatically populating and maintaining portfolio metadata, it enables automated reporting, consistent analytics, and robust data lineage. The modular structure allows for quick adaptation to new asset types or business needs, while detailed logging makes it easy to troubleshoot or audit. Overall, it ensures that the platform has a reliable and extensible source of truth for portfolio-level information.</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tbl>
      <w:tblPr>
        <w:tblStyle w:val="Table5"/>
        <w:tblW w:w="9765.0" w:type="dxa"/>
        <w:jc w:val="left"/>
        <w:tblInd w:w="-39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85"/>
        <w:gridCol w:w="1305"/>
        <w:gridCol w:w="5175"/>
        <w:tblGridChange w:id="0">
          <w:tblGrid>
            <w:gridCol w:w="3285"/>
            <w:gridCol w:w="1305"/>
            <w:gridCol w:w="5175"/>
          </w:tblGrid>
        </w:tblGridChange>
      </w:tblGrid>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jc w:val="center"/>
              <w:rPr>
                <w:sz w:val="20"/>
                <w:szCs w:val="20"/>
              </w:rPr>
            </w:pPr>
            <w:r w:rsidDel="00000000" w:rsidR="00000000" w:rsidRPr="00000000">
              <w:rPr>
                <w:b w:val="1"/>
                <w:sz w:val="20"/>
                <w:szCs w:val="20"/>
                <w:rtl w:val="0"/>
              </w:rPr>
              <w:t xml:space="preserve">Column Name</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jc w:val="center"/>
              <w:rPr>
                <w:sz w:val="20"/>
                <w:szCs w:val="20"/>
              </w:rPr>
            </w:pPr>
            <w:r w:rsidDel="00000000" w:rsidR="00000000" w:rsidRPr="00000000">
              <w:rPr>
                <w:b w:val="1"/>
                <w:sz w:val="20"/>
                <w:szCs w:val="20"/>
                <w:rtl w:val="0"/>
              </w:rPr>
              <w:t xml:space="preserve">Data Type</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jc w:val="center"/>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rPr>
                <w:sz w:val="20"/>
                <w:szCs w:val="20"/>
              </w:rPr>
            </w:pPr>
            <w:r w:rsidDel="00000000" w:rsidR="00000000" w:rsidRPr="00000000">
              <w:rPr>
                <w:sz w:val="20"/>
                <w:szCs w:val="20"/>
                <w:rtl w:val="0"/>
              </w:rPr>
              <w:t xml:space="preserve">PORTFOLIOCODE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rPr>
                <w:sz w:val="20"/>
                <w:szCs w:val="20"/>
              </w:rPr>
            </w:pPr>
            <w:r w:rsidDel="00000000" w:rsidR="00000000" w:rsidRPr="00000000">
              <w:rPr>
                <w:sz w:val="20"/>
                <w:szCs w:val="20"/>
                <w:rtl w:val="0"/>
              </w:rPr>
              <w:t xml:space="preserve">VARCHAR</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rPr>
                <w:sz w:val="20"/>
                <w:szCs w:val="20"/>
              </w:rPr>
            </w:pPr>
            <w:r w:rsidDel="00000000" w:rsidR="00000000" w:rsidRPr="00000000">
              <w:rPr>
                <w:sz w:val="20"/>
                <w:szCs w:val="20"/>
                <w:rtl w:val="0"/>
              </w:rPr>
              <w:t xml:space="preserve">Unique code identifying the portfolio</w:t>
            </w:r>
          </w:p>
        </w:tc>
      </w:tr>
      <w:tr>
        <w:trPr>
          <w:cantSplit w:val="0"/>
          <w:trHeight w:val="55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rPr>
                <w:sz w:val="20"/>
                <w:szCs w:val="20"/>
              </w:rPr>
            </w:pPr>
            <w:r w:rsidDel="00000000" w:rsidR="00000000" w:rsidRPr="00000000">
              <w:rPr>
                <w:sz w:val="20"/>
                <w:szCs w:val="20"/>
                <w:rtl w:val="0"/>
              </w:rPr>
              <w:t xml:space="preserve">NAME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rPr>
                <w:sz w:val="20"/>
                <w:szCs w:val="20"/>
              </w:rPr>
            </w:pPr>
            <w:r w:rsidDel="00000000" w:rsidR="00000000" w:rsidRPr="00000000">
              <w:rPr>
                <w:sz w:val="20"/>
                <w:szCs w:val="20"/>
                <w:rtl w:val="0"/>
              </w:rPr>
              <w:t xml:space="preserve">VARCHAR</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rPr>
                <w:sz w:val="20"/>
                <w:szCs w:val="20"/>
              </w:rPr>
            </w:pPr>
            <w:r w:rsidDel="00000000" w:rsidR="00000000" w:rsidRPr="00000000">
              <w:rPr>
                <w:sz w:val="20"/>
                <w:szCs w:val="20"/>
                <w:rtl w:val="0"/>
              </w:rPr>
              <w:t xml:space="preserve">Human-readable portfolio name, typically describing investment focus</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rPr>
                <w:sz w:val="20"/>
                <w:szCs w:val="20"/>
              </w:rPr>
            </w:pPr>
            <w:r w:rsidDel="00000000" w:rsidR="00000000" w:rsidRPr="00000000">
              <w:rPr>
                <w:sz w:val="20"/>
                <w:szCs w:val="20"/>
                <w:rtl w:val="0"/>
              </w:rPr>
              <w:t xml:space="preserve">INVESTMENTSTYLE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rPr>
                <w:sz w:val="20"/>
                <w:szCs w:val="20"/>
              </w:rPr>
            </w:pPr>
            <w:r w:rsidDel="00000000" w:rsidR="00000000" w:rsidRPr="00000000">
              <w:rPr>
                <w:sz w:val="20"/>
                <w:szCs w:val="20"/>
                <w:rtl w:val="0"/>
              </w:rPr>
              <w:t xml:space="preserve">VARCHAR</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rPr>
                <w:sz w:val="20"/>
                <w:szCs w:val="20"/>
              </w:rPr>
            </w:pPr>
            <w:r w:rsidDel="00000000" w:rsidR="00000000" w:rsidRPr="00000000">
              <w:rPr>
                <w:sz w:val="20"/>
                <w:szCs w:val="20"/>
                <w:rtl w:val="0"/>
              </w:rPr>
              <w:t xml:space="preserve">Describes the investment style/category (e.g., Equity, Hybrid)</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rPr>
                <w:sz w:val="20"/>
                <w:szCs w:val="20"/>
              </w:rPr>
            </w:pPr>
            <w:r w:rsidDel="00000000" w:rsidR="00000000" w:rsidRPr="00000000">
              <w:rPr>
                <w:sz w:val="20"/>
                <w:szCs w:val="20"/>
                <w:rtl w:val="0"/>
              </w:rPr>
              <w:t xml:space="preserve">PORTFOLIOCATEGORY</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rPr>
                <w:sz w:val="20"/>
                <w:szCs w:val="20"/>
              </w:rPr>
            </w:pPr>
            <w:r w:rsidDel="00000000" w:rsidR="00000000" w:rsidRPr="00000000">
              <w:rPr>
                <w:sz w:val="20"/>
                <w:szCs w:val="20"/>
                <w:rtl w:val="0"/>
              </w:rPr>
              <w:t xml:space="preserve">VARCHAR</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rPr>
                <w:sz w:val="20"/>
                <w:szCs w:val="20"/>
              </w:rPr>
            </w:pPr>
            <w:r w:rsidDel="00000000" w:rsidR="00000000" w:rsidRPr="00000000">
              <w:rPr>
                <w:sz w:val="20"/>
                <w:szCs w:val="20"/>
                <w:rtl w:val="0"/>
              </w:rPr>
              <w:t xml:space="preserve">High-level category classification of the portfolio (e.g., REIT)</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rPr>
                <w:sz w:val="20"/>
                <w:szCs w:val="20"/>
              </w:rPr>
            </w:pPr>
            <w:r w:rsidDel="00000000" w:rsidR="00000000" w:rsidRPr="00000000">
              <w:rPr>
                <w:sz w:val="20"/>
                <w:szCs w:val="20"/>
                <w:rtl w:val="0"/>
              </w:rPr>
              <w:t xml:space="preserve">OPENDATE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rPr>
                <w:sz w:val="20"/>
                <w:szCs w:val="20"/>
              </w:rPr>
            </w:pPr>
            <w:r w:rsidDel="00000000" w:rsidR="00000000" w:rsidRPr="00000000">
              <w:rPr>
                <w:sz w:val="20"/>
                <w:szCs w:val="20"/>
                <w:rtl w:val="0"/>
              </w:rPr>
              <w:t xml:space="preserve">DATE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rPr>
                <w:sz w:val="20"/>
                <w:szCs w:val="20"/>
              </w:rPr>
            </w:pPr>
            <w:r w:rsidDel="00000000" w:rsidR="00000000" w:rsidRPr="00000000">
              <w:rPr>
                <w:sz w:val="20"/>
                <w:szCs w:val="20"/>
                <w:rtl w:val="0"/>
              </w:rPr>
              <w:t xml:space="preserve">The date when the portfolio was officially opened</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rPr>
                <w:sz w:val="20"/>
                <w:szCs w:val="20"/>
              </w:rPr>
            </w:pPr>
            <w:r w:rsidDel="00000000" w:rsidR="00000000" w:rsidRPr="00000000">
              <w:rPr>
                <w:sz w:val="20"/>
                <w:szCs w:val="20"/>
                <w:rtl w:val="0"/>
              </w:rPr>
              <w:t xml:space="preserve">PERFORMANCEINCEPTIONDATE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rPr>
                <w:sz w:val="20"/>
                <w:szCs w:val="20"/>
              </w:rPr>
            </w:pPr>
            <w:r w:rsidDel="00000000" w:rsidR="00000000" w:rsidRPr="00000000">
              <w:rPr>
                <w:sz w:val="20"/>
                <w:szCs w:val="20"/>
                <w:rtl w:val="0"/>
              </w:rPr>
              <w:t xml:space="preserve">DATE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rPr>
                <w:sz w:val="20"/>
                <w:szCs w:val="20"/>
              </w:rPr>
            </w:pPr>
            <w:r w:rsidDel="00000000" w:rsidR="00000000" w:rsidRPr="00000000">
              <w:rPr>
                <w:sz w:val="20"/>
                <w:szCs w:val="20"/>
                <w:rtl w:val="0"/>
              </w:rPr>
              <w:t xml:space="preserve">The date from which performance measurement begins</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rPr>
                <w:sz w:val="20"/>
                <w:szCs w:val="20"/>
              </w:rPr>
            </w:pPr>
            <w:r w:rsidDel="00000000" w:rsidR="00000000" w:rsidRPr="00000000">
              <w:rPr>
                <w:sz w:val="20"/>
                <w:szCs w:val="20"/>
                <w:rtl w:val="0"/>
              </w:rPr>
              <w:t xml:space="preserve">BASECURRENCYCODE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rPr>
                <w:sz w:val="20"/>
                <w:szCs w:val="20"/>
              </w:rPr>
            </w:pPr>
            <w:r w:rsidDel="00000000" w:rsidR="00000000" w:rsidRPr="00000000">
              <w:rPr>
                <w:sz w:val="20"/>
                <w:szCs w:val="20"/>
                <w:rtl w:val="0"/>
              </w:rPr>
              <w:t xml:space="preserve">VARCHAR</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rPr>
                <w:sz w:val="20"/>
                <w:szCs w:val="20"/>
              </w:rPr>
            </w:pPr>
            <w:r w:rsidDel="00000000" w:rsidR="00000000" w:rsidRPr="00000000">
              <w:rPr>
                <w:sz w:val="20"/>
                <w:szCs w:val="20"/>
                <w:rtl w:val="0"/>
              </w:rPr>
              <w:t xml:space="preserve">ISO currency code representing the portfolio's base currency</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rPr>
                <w:sz w:val="20"/>
                <w:szCs w:val="20"/>
              </w:rPr>
            </w:pPr>
            <w:r w:rsidDel="00000000" w:rsidR="00000000" w:rsidRPr="00000000">
              <w:rPr>
                <w:sz w:val="20"/>
                <w:szCs w:val="20"/>
                <w:rtl w:val="0"/>
              </w:rPr>
              <w:t xml:space="preserve">BASECURRENCYNAME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rPr>
                <w:sz w:val="20"/>
                <w:szCs w:val="20"/>
              </w:rPr>
            </w:pPr>
            <w:r w:rsidDel="00000000" w:rsidR="00000000" w:rsidRPr="00000000">
              <w:rPr>
                <w:sz w:val="20"/>
                <w:szCs w:val="20"/>
                <w:rtl w:val="0"/>
              </w:rPr>
              <w:t xml:space="preserve">VARCHAR</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rPr>
                <w:sz w:val="20"/>
                <w:szCs w:val="20"/>
              </w:rPr>
            </w:pPr>
            <w:r w:rsidDel="00000000" w:rsidR="00000000" w:rsidRPr="00000000">
              <w:rPr>
                <w:sz w:val="20"/>
                <w:szCs w:val="20"/>
                <w:rtl w:val="0"/>
              </w:rPr>
              <w:t xml:space="preserve">Full name of the portfolio’s base currency</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rPr>
                <w:sz w:val="20"/>
                <w:szCs w:val="20"/>
              </w:rPr>
            </w:pPr>
            <w:r w:rsidDel="00000000" w:rsidR="00000000" w:rsidRPr="00000000">
              <w:rPr>
                <w:sz w:val="20"/>
                <w:szCs w:val="20"/>
                <w:rtl w:val="0"/>
              </w:rPr>
              <w:t xml:space="preserve">ISBEGINOFDAYPERFORMANCE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rPr>
                <w:sz w:val="20"/>
                <w:szCs w:val="20"/>
              </w:rPr>
            </w:pPr>
            <w:r w:rsidDel="00000000" w:rsidR="00000000" w:rsidRPr="00000000">
              <w:rPr>
                <w:sz w:val="20"/>
                <w:szCs w:val="20"/>
                <w:rtl w:val="0"/>
              </w:rPr>
              <w:t xml:space="preserve">BOOLEAN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rPr>
                <w:sz w:val="20"/>
                <w:szCs w:val="20"/>
              </w:rPr>
            </w:pPr>
            <w:r w:rsidDel="00000000" w:rsidR="00000000" w:rsidRPr="00000000">
              <w:rPr>
                <w:sz w:val="20"/>
                <w:szCs w:val="20"/>
                <w:rtl w:val="0"/>
              </w:rPr>
              <w:t xml:space="preserve">Flag indicating if performance is measured at the beginning of day</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rPr>
                <w:sz w:val="20"/>
                <w:szCs w:val="20"/>
              </w:rPr>
            </w:pPr>
            <w:r w:rsidDel="00000000" w:rsidR="00000000" w:rsidRPr="00000000">
              <w:rPr>
                <w:sz w:val="20"/>
                <w:szCs w:val="20"/>
                <w:rtl w:val="0"/>
              </w:rPr>
              <w:t xml:space="preserve">PRODUCTCODE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rPr>
                <w:sz w:val="20"/>
                <w:szCs w:val="20"/>
              </w:rPr>
            </w:pPr>
            <w:r w:rsidDel="00000000" w:rsidR="00000000" w:rsidRPr="00000000">
              <w:rPr>
                <w:sz w:val="20"/>
                <w:szCs w:val="20"/>
                <w:rtl w:val="0"/>
              </w:rPr>
              <w:t xml:space="preserve">VARCHAR</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rPr>
                <w:sz w:val="20"/>
                <w:szCs w:val="20"/>
              </w:rPr>
            </w:pPr>
            <w:r w:rsidDel="00000000" w:rsidR="00000000" w:rsidRPr="00000000">
              <w:rPr>
                <w:sz w:val="20"/>
                <w:szCs w:val="20"/>
                <w:rtl w:val="0"/>
              </w:rPr>
              <w:t xml:space="preserve">Code representing the product grouping the portfolio belongs to</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rPr>
                <w:sz w:val="20"/>
                <w:szCs w:val="20"/>
              </w:rPr>
            </w:pPr>
            <w:r w:rsidDel="00000000" w:rsidR="00000000" w:rsidRPr="00000000">
              <w:rPr>
                <w:sz w:val="20"/>
                <w:szCs w:val="20"/>
                <w:rtl w:val="0"/>
              </w:rPr>
              <w:t xml:space="preserve">TERMINATIONDATE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rPr>
                <w:sz w:val="20"/>
                <w:szCs w:val="20"/>
              </w:rPr>
            </w:pPr>
            <w:r w:rsidDel="00000000" w:rsidR="00000000" w:rsidRPr="00000000">
              <w:rPr>
                <w:sz w:val="20"/>
                <w:szCs w:val="20"/>
                <w:rtl w:val="0"/>
              </w:rPr>
              <w:t xml:space="preserve">DATE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rPr>
                <w:sz w:val="20"/>
                <w:szCs w:val="20"/>
              </w:rPr>
            </w:pPr>
            <w:r w:rsidDel="00000000" w:rsidR="00000000" w:rsidRPr="00000000">
              <w:rPr>
                <w:sz w:val="20"/>
                <w:szCs w:val="20"/>
                <w:rtl w:val="0"/>
              </w:rPr>
              <w:t xml:space="preserve">Date the portfolio was terminated or null if active</w:t>
            </w:r>
          </w:p>
        </w:tc>
      </w:tr>
    </w:tbl>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pStyle w:val="Title"/>
        <w:rPr/>
      </w:pPr>
      <w:bookmarkStart w:colFirst="0" w:colLast="0" w:name="_qfjd0gf1wky0" w:id="23"/>
      <w:bookmarkEnd w:id="23"/>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pStyle w:val="Title"/>
        <w:rPr/>
      </w:pPr>
      <w:bookmarkStart w:colFirst="0" w:colLast="0" w:name="_1mo7jzmhdlsu" w:id="24"/>
      <w:bookmarkEnd w:id="24"/>
      <w:r w:rsidDel="00000000" w:rsidR="00000000" w:rsidRPr="00000000">
        <w:rPr>
          <w:rtl w:val="0"/>
        </w:rPr>
      </w:r>
    </w:p>
    <w:p w:rsidR="00000000" w:rsidDel="00000000" w:rsidP="00000000" w:rsidRDefault="00000000" w:rsidRPr="00000000" w14:paraId="00000114">
      <w:pPr>
        <w:pStyle w:val="Title"/>
        <w:rPr/>
      </w:pPr>
      <w:bookmarkStart w:colFirst="0" w:colLast="0" w:name="_nllcs6nsgs5u" w:id="25"/>
      <w:bookmarkEnd w:id="25"/>
      <w:r w:rsidDel="00000000" w:rsidR="00000000" w:rsidRPr="00000000">
        <w:rPr>
          <w:rtl w:val="0"/>
        </w:rPr>
      </w:r>
    </w:p>
    <w:p w:rsidR="00000000" w:rsidDel="00000000" w:rsidP="00000000" w:rsidRDefault="00000000" w:rsidRPr="00000000" w14:paraId="00000115">
      <w:pPr>
        <w:pStyle w:val="Title"/>
        <w:rPr/>
      </w:pPr>
      <w:bookmarkStart w:colFirst="0" w:colLast="0" w:name="_k0z573cykxne" w:id="26"/>
      <w:bookmarkEnd w:id="26"/>
      <w:r w:rsidDel="00000000" w:rsidR="00000000" w:rsidRPr="00000000">
        <w:rPr>
          <w:rtl w:val="0"/>
        </w:rPr>
        <w:t xml:space="preserve">Portfolio Performance</w:t>
      </w:r>
    </w:p>
    <w:p w:rsidR="00000000" w:rsidDel="00000000" w:rsidP="00000000" w:rsidRDefault="00000000" w:rsidRPr="00000000" w14:paraId="00000116">
      <w:pPr>
        <w:rPr/>
      </w:pPr>
      <w:r w:rsidDel="00000000" w:rsidR="00000000" w:rsidRPr="00000000">
        <w:rPr>
          <w:rtl w:val="0"/>
        </w:rPr>
        <w:t xml:space="preserve">This table captures the calculated historical performance of Assette’s simulated REIT portfolios. Each record represents a portfolio’s performance on a specific date, storing key attributes such as portfolio code, currency, performance category, performance type, and inception dates. The data is generated by portfolio performance scripts that aggregate ticker‑level returns, apply market‑cap weighting, and simulate different return types (gross, net, and model net of fees). </w:t>
      </w:r>
      <w:r w:rsidDel="00000000" w:rsidR="00000000" w:rsidRPr="00000000">
        <w:rPr>
          <w:rFonts w:ascii="Roboto Mono" w:cs="Roboto Mono" w:eastAsia="Roboto Mono" w:hAnsi="Roboto Mono"/>
          <w:color w:val="188038"/>
          <w:rtl w:val="0"/>
        </w:rPr>
        <w:t xml:space="preserve">HISTORYDATE</w:t>
      </w:r>
      <w:r w:rsidDel="00000000" w:rsidR="00000000" w:rsidRPr="00000000">
        <w:rPr>
          <w:rtl w:val="0"/>
        </w:rPr>
        <w:t xml:space="preserve"> is recorded in daily frequency to allow for granular performance tracking, trend analysis, and benchmark comparisons. </w:t>
      </w:r>
      <w:r w:rsidDel="00000000" w:rsidR="00000000" w:rsidRPr="00000000">
        <w:rPr>
          <w:rFonts w:ascii="Roboto Mono" w:cs="Roboto Mono" w:eastAsia="Roboto Mono" w:hAnsi="Roboto Mono"/>
          <w:color w:val="188038"/>
          <w:rtl w:val="0"/>
        </w:rPr>
        <w:t xml:space="preserve">PERFORMANCECATEGORY</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PERFORMANCECATEGORYNAME</w:t>
      </w:r>
      <w:r w:rsidDel="00000000" w:rsidR="00000000" w:rsidRPr="00000000">
        <w:rPr>
          <w:rtl w:val="0"/>
        </w:rPr>
        <w:t xml:space="preserve"> fields classify the portfolio at the asset class level, enabling consistent grouping in dashboards and reports. </w:t>
      </w:r>
      <w:r w:rsidDel="00000000" w:rsidR="00000000" w:rsidRPr="00000000">
        <w:rPr>
          <w:rFonts w:ascii="Roboto Mono" w:cs="Roboto Mono" w:eastAsia="Roboto Mono" w:hAnsi="Roboto Mono"/>
          <w:color w:val="188038"/>
          <w:rtl w:val="0"/>
        </w:rPr>
        <w:t xml:space="preserve">PERFORMANCETYPE</w:t>
      </w:r>
      <w:r w:rsidDel="00000000" w:rsidR="00000000" w:rsidRPr="00000000">
        <w:rPr>
          <w:rtl w:val="0"/>
        </w:rPr>
        <w:t xml:space="preserve"> distinguishes between calculation methods, which is essential for accurate fee modeling and investor reporting. </w:t>
      </w:r>
      <w:r w:rsidDel="00000000" w:rsidR="00000000" w:rsidRPr="00000000">
        <w:rPr>
          <w:rFonts w:ascii="Roboto Mono" w:cs="Roboto Mono" w:eastAsia="Roboto Mono" w:hAnsi="Roboto Mono"/>
          <w:color w:val="188038"/>
          <w:rtl w:val="0"/>
        </w:rPr>
        <w:t xml:space="preserve">PERFORMANCEINCEPTIONDATE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PORTFOLIOINCEPTIONDATE</w:t>
      </w:r>
      <w:r w:rsidDel="00000000" w:rsidR="00000000" w:rsidRPr="00000000">
        <w:rPr>
          <w:rtl w:val="0"/>
        </w:rPr>
        <w:t xml:space="preserve"> ensure downstream processes can filter results based on portfolio history and relevance. The </w:t>
      </w:r>
      <w:r w:rsidDel="00000000" w:rsidR="00000000" w:rsidRPr="00000000">
        <w:rPr>
          <w:rFonts w:ascii="Roboto Mono" w:cs="Roboto Mono" w:eastAsia="Roboto Mono" w:hAnsi="Roboto Mono"/>
          <w:color w:val="188038"/>
          <w:rtl w:val="0"/>
        </w:rPr>
        <w:t xml:space="preserve">PERFORMANCEFACTOR</w:t>
      </w:r>
      <w:r w:rsidDel="00000000" w:rsidR="00000000" w:rsidRPr="00000000">
        <w:rPr>
          <w:rtl w:val="0"/>
        </w:rPr>
        <w:t xml:space="preserve"> stores the normalized return value, which is validated to reject extreme or erroneous results before upload. All values are currency‑coded for consistency, with </w:t>
      </w:r>
      <w:r w:rsidDel="00000000" w:rsidR="00000000" w:rsidRPr="00000000">
        <w:rPr>
          <w:rFonts w:ascii="Roboto Mono" w:cs="Roboto Mono" w:eastAsia="Roboto Mono" w:hAnsi="Roboto Mono"/>
          <w:color w:val="188038"/>
          <w:rtl w:val="0"/>
        </w:rPr>
        <w:t xml:space="preserve">CURRENCYCODE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CURRENCY</w:t>
      </w:r>
      <w:r w:rsidDel="00000000" w:rsidR="00000000" w:rsidRPr="00000000">
        <w:rPr>
          <w:rtl w:val="0"/>
        </w:rPr>
        <w:t xml:space="preserve"> aligning with standardized reference data. The dataset is designed for Snowflake ingestion and serves as a core input to Assette’s client‑facing performance dashboards, fact sheets, and attribution reports. This table is critical because it provides a consistent, validated, and complete view of portfolio performance, ensuring accuracy in analytics, client communications, and compliance reporting.</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119">
            <w:pPr>
              <w:widowControl w:val="0"/>
              <w:spacing w:line="240" w:lineRule="auto"/>
              <w:rPr/>
            </w:pPr>
            <w:r w:rsidDel="00000000" w:rsidR="00000000" w:rsidRPr="00000000">
              <w:rPr>
                <w:rtl w:val="0"/>
              </w:rPr>
              <w:t xml:space="preserve">Column </w:t>
            </w:r>
          </w:p>
        </w:tc>
        <w:tc>
          <w:tcPr/>
          <w:p w:rsidR="00000000" w:rsidDel="00000000" w:rsidP="00000000" w:rsidRDefault="00000000" w:rsidRPr="00000000" w14:paraId="0000011A">
            <w:pPr>
              <w:widowControl w:val="0"/>
              <w:spacing w:line="240" w:lineRule="auto"/>
              <w:rPr/>
            </w:pPr>
            <w:r w:rsidDel="00000000" w:rsidR="00000000" w:rsidRPr="00000000">
              <w:rPr>
                <w:rtl w:val="0"/>
              </w:rPr>
              <w:t xml:space="preserve">Data Type</w:t>
            </w:r>
          </w:p>
        </w:tc>
        <w:tc>
          <w:tcPr/>
          <w:p w:rsidR="00000000" w:rsidDel="00000000" w:rsidP="00000000" w:rsidRDefault="00000000" w:rsidRPr="00000000" w14:paraId="0000011B">
            <w:pPr>
              <w:widowControl w:val="0"/>
              <w:spacing w:line="240" w:lineRule="auto"/>
              <w:rPr/>
            </w:pPr>
            <w:r w:rsidDel="00000000" w:rsidR="00000000" w:rsidRPr="00000000">
              <w:rPr>
                <w:rtl w:val="0"/>
              </w:rPr>
              <w:t xml:space="preserve">Description</w:t>
            </w:r>
          </w:p>
        </w:tc>
      </w:tr>
      <w:tr>
        <w:trPr>
          <w:cantSplit w:val="0"/>
          <w:tblHeader w:val="0"/>
        </w:trPr>
        <w:tc>
          <w:tcPr/>
          <w:p w:rsidR="00000000" w:rsidDel="00000000" w:rsidP="00000000" w:rsidRDefault="00000000" w:rsidRPr="00000000" w14:paraId="0000011C">
            <w:pPr>
              <w:widowControl w:val="0"/>
              <w:spacing w:line="240" w:lineRule="auto"/>
              <w:rPr/>
            </w:pPr>
            <w:r w:rsidDel="00000000" w:rsidR="00000000" w:rsidRPr="00000000">
              <w:rPr>
                <w:rtl w:val="0"/>
              </w:rPr>
              <w:t xml:space="preserve">PORTFOLIO CODE</w:t>
            </w:r>
          </w:p>
        </w:tc>
        <w:tc>
          <w:tcPr/>
          <w:p w:rsidR="00000000" w:rsidDel="00000000" w:rsidP="00000000" w:rsidRDefault="00000000" w:rsidRPr="00000000" w14:paraId="0000011D">
            <w:pPr>
              <w:widowControl w:val="0"/>
              <w:spacing w:line="240" w:lineRule="auto"/>
              <w:rPr/>
            </w:pPr>
            <w:r w:rsidDel="00000000" w:rsidR="00000000" w:rsidRPr="00000000">
              <w:rPr>
                <w:rtl w:val="0"/>
              </w:rPr>
              <w:t xml:space="preserve">String </w:t>
            </w:r>
          </w:p>
        </w:tc>
        <w:tc>
          <w:tcPr/>
          <w:p w:rsidR="00000000" w:rsidDel="00000000" w:rsidP="00000000" w:rsidRDefault="00000000" w:rsidRPr="00000000" w14:paraId="0000011E">
            <w:pPr>
              <w:widowControl w:val="0"/>
              <w:spacing w:line="240" w:lineRule="auto"/>
              <w:rPr/>
            </w:pPr>
            <w:r w:rsidDel="00000000" w:rsidR="00000000" w:rsidRPr="00000000">
              <w:rPr>
                <w:sz w:val="20"/>
                <w:szCs w:val="20"/>
                <w:rtl w:val="0"/>
              </w:rPr>
              <w:t xml:space="preserve">Unique code identifying the portfolio (1-5)</w:t>
            </w:r>
            <w:r w:rsidDel="00000000" w:rsidR="00000000" w:rsidRPr="00000000">
              <w:rPr>
                <w:rtl w:val="0"/>
              </w:rPr>
            </w:r>
          </w:p>
        </w:tc>
      </w:tr>
      <w:tr>
        <w:trPr>
          <w:cantSplit w:val="0"/>
          <w:tblHeader w:val="0"/>
        </w:trPr>
        <w:tc>
          <w:tcPr/>
          <w:p w:rsidR="00000000" w:rsidDel="00000000" w:rsidP="00000000" w:rsidRDefault="00000000" w:rsidRPr="00000000" w14:paraId="0000011F">
            <w:pPr>
              <w:widowControl w:val="0"/>
              <w:spacing w:line="240" w:lineRule="auto"/>
              <w:rPr/>
            </w:pPr>
            <w:r w:rsidDel="00000000" w:rsidR="00000000" w:rsidRPr="00000000">
              <w:rPr>
                <w:rtl w:val="0"/>
              </w:rPr>
              <w:t xml:space="preserve">HISTORY DATE</w:t>
            </w:r>
          </w:p>
        </w:tc>
        <w:tc>
          <w:tcPr/>
          <w:p w:rsidR="00000000" w:rsidDel="00000000" w:rsidP="00000000" w:rsidRDefault="00000000" w:rsidRPr="00000000" w14:paraId="00000120">
            <w:pPr>
              <w:widowControl w:val="0"/>
              <w:spacing w:line="240" w:lineRule="auto"/>
              <w:rPr/>
            </w:pPr>
            <w:r w:rsidDel="00000000" w:rsidR="00000000" w:rsidRPr="00000000">
              <w:rPr>
                <w:rtl w:val="0"/>
              </w:rPr>
              <w:t xml:space="preserve">Date </w:t>
            </w:r>
          </w:p>
        </w:tc>
        <w:tc>
          <w:tcPr/>
          <w:p w:rsidR="00000000" w:rsidDel="00000000" w:rsidP="00000000" w:rsidRDefault="00000000" w:rsidRPr="00000000" w14:paraId="00000121">
            <w:pPr>
              <w:widowControl w:val="0"/>
              <w:spacing w:line="240" w:lineRule="auto"/>
              <w:rPr/>
            </w:pPr>
            <w:r w:rsidDel="00000000" w:rsidR="00000000" w:rsidRPr="00000000">
              <w:rPr>
                <w:sz w:val="20"/>
                <w:szCs w:val="20"/>
                <w:rtl w:val="0"/>
              </w:rPr>
              <w:t xml:space="preserve">Date of the performance record</w:t>
            </w:r>
            <w:r w:rsidDel="00000000" w:rsidR="00000000" w:rsidRPr="00000000">
              <w:rPr>
                <w:rtl w:val="0"/>
              </w:rPr>
            </w:r>
          </w:p>
        </w:tc>
      </w:tr>
      <w:tr>
        <w:trPr>
          <w:cantSplit w:val="0"/>
          <w:tblHeader w:val="0"/>
        </w:trPr>
        <w:tc>
          <w:tcPr/>
          <w:p w:rsidR="00000000" w:rsidDel="00000000" w:rsidP="00000000" w:rsidRDefault="00000000" w:rsidRPr="00000000" w14:paraId="00000122">
            <w:pPr>
              <w:widowControl w:val="0"/>
              <w:spacing w:line="240" w:lineRule="auto"/>
              <w:rPr/>
            </w:pPr>
            <w:r w:rsidDel="00000000" w:rsidR="00000000" w:rsidRPr="00000000">
              <w:rPr>
                <w:rtl w:val="0"/>
              </w:rPr>
              <w:t xml:space="preserve">CURRENCY CODE</w:t>
            </w:r>
          </w:p>
        </w:tc>
        <w:tc>
          <w:tcPr/>
          <w:p w:rsidR="00000000" w:rsidDel="00000000" w:rsidP="00000000" w:rsidRDefault="00000000" w:rsidRPr="00000000" w14:paraId="00000123">
            <w:pPr>
              <w:widowControl w:val="0"/>
              <w:spacing w:line="240" w:lineRule="auto"/>
              <w:rPr/>
            </w:pPr>
            <w:r w:rsidDel="00000000" w:rsidR="00000000" w:rsidRPr="00000000">
              <w:rPr>
                <w:rtl w:val="0"/>
              </w:rPr>
              <w:t xml:space="preserve">String</w:t>
            </w:r>
          </w:p>
        </w:tc>
        <w:tc>
          <w:tcPr/>
          <w:p w:rsidR="00000000" w:rsidDel="00000000" w:rsidP="00000000" w:rsidRDefault="00000000" w:rsidRPr="00000000" w14:paraId="00000124">
            <w:pPr>
              <w:widowControl w:val="0"/>
              <w:spacing w:line="240" w:lineRule="auto"/>
              <w:rPr/>
            </w:pPr>
            <w:r w:rsidDel="00000000" w:rsidR="00000000" w:rsidRPr="00000000">
              <w:rPr>
                <w:sz w:val="20"/>
                <w:szCs w:val="20"/>
                <w:rtl w:val="0"/>
              </w:rPr>
              <w:t xml:space="preserve">Currency Code (eg USD)</w:t>
            </w:r>
            <w:r w:rsidDel="00000000" w:rsidR="00000000" w:rsidRPr="00000000">
              <w:rPr>
                <w:rtl w:val="0"/>
              </w:rPr>
            </w:r>
          </w:p>
        </w:tc>
      </w:tr>
      <w:tr>
        <w:trPr>
          <w:cantSplit w:val="0"/>
          <w:tblHeader w:val="0"/>
        </w:trPr>
        <w:tc>
          <w:tcPr/>
          <w:p w:rsidR="00000000" w:rsidDel="00000000" w:rsidP="00000000" w:rsidRDefault="00000000" w:rsidRPr="00000000" w14:paraId="00000125">
            <w:pPr>
              <w:widowControl w:val="0"/>
              <w:spacing w:line="240" w:lineRule="auto"/>
              <w:rPr/>
            </w:pPr>
            <w:r w:rsidDel="00000000" w:rsidR="00000000" w:rsidRPr="00000000">
              <w:rPr>
                <w:rtl w:val="0"/>
              </w:rPr>
              <w:t xml:space="preserve">CURRENCY</w:t>
            </w:r>
          </w:p>
        </w:tc>
        <w:tc>
          <w:tcPr/>
          <w:p w:rsidR="00000000" w:rsidDel="00000000" w:rsidP="00000000" w:rsidRDefault="00000000" w:rsidRPr="00000000" w14:paraId="00000126">
            <w:pPr>
              <w:widowControl w:val="0"/>
              <w:spacing w:line="240" w:lineRule="auto"/>
              <w:rPr/>
            </w:pPr>
            <w:r w:rsidDel="00000000" w:rsidR="00000000" w:rsidRPr="00000000">
              <w:rPr>
                <w:rtl w:val="0"/>
              </w:rPr>
              <w:t xml:space="preserve">String</w:t>
            </w:r>
          </w:p>
        </w:tc>
        <w:tc>
          <w:tcPr/>
          <w:p w:rsidR="00000000" w:rsidDel="00000000" w:rsidP="00000000" w:rsidRDefault="00000000" w:rsidRPr="00000000" w14:paraId="00000127">
            <w:pPr>
              <w:widowControl w:val="0"/>
              <w:spacing w:line="240" w:lineRule="auto"/>
              <w:rPr/>
            </w:pPr>
            <w:r w:rsidDel="00000000" w:rsidR="00000000" w:rsidRPr="00000000">
              <w:rPr>
                <w:sz w:val="20"/>
                <w:szCs w:val="20"/>
                <w:rtl w:val="0"/>
              </w:rPr>
              <w:t xml:space="preserve">Currency Name</w:t>
            </w:r>
            <w:r w:rsidDel="00000000" w:rsidR="00000000" w:rsidRPr="00000000">
              <w:rPr>
                <w:rtl w:val="0"/>
              </w:rPr>
            </w:r>
          </w:p>
        </w:tc>
      </w:tr>
      <w:tr>
        <w:trPr>
          <w:cantSplit w:val="0"/>
          <w:tblHeader w:val="0"/>
        </w:trPr>
        <w:tc>
          <w:tcPr/>
          <w:p w:rsidR="00000000" w:rsidDel="00000000" w:rsidP="00000000" w:rsidRDefault="00000000" w:rsidRPr="00000000" w14:paraId="00000128">
            <w:pPr>
              <w:widowControl w:val="0"/>
              <w:spacing w:line="240" w:lineRule="auto"/>
              <w:rPr/>
            </w:pPr>
            <w:r w:rsidDel="00000000" w:rsidR="00000000" w:rsidRPr="00000000">
              <w:rPr>
                <w:rtl w:val="0"/>
              </w:rPr>
              <w:t xml:space="preserve">PERFORMANCE CATEGORY</w:t>
            </w:r>
          </w:p>
        </w:tc>
        <w:tc>
          <w:tcPr/>
          <w:p w:rsidR="00000000" w:rsidDel="00000000" w:rsidP="00000000" w:rsidRDefault="00000000" w:rsidRPr="00000000" w14:paraId="00000129">
            <w:pPr>
              <w:widowControl w:val="0"/>
              <w:spacing w:line="240" w:lineRule="auto"/>
              <w:rPr/>
            </w:pPr>
            <w:r w:rsidDel="00000000" w:rsidR="00000000" w:rsidRPr="00000000">
              <w:rPr>
                <w:rtl w:val="0"/>
              </w:rPr>
              <w:t xml:space="preserve">String</w:t>
            </w:r>
          </w:p>
        </w:tc>
        <w:tc>
          <w:tcPr/>
          <w:p w:rsidR="00000000" w:rsidDel="00000000" w:rsidP="00000000" w:rsidRDefault="00000000" w:rsidRPr="00000000" w14:paraId="0000012A">
            <w:pPr>
              <w:widowControl w:val="0"/>
              <w:spacing w:line="240" w:lineRule="auto"/>
              <w:rPr/>
            </w:pPr>
            <w:r w:rsidDel="00000000" w:rsidR="00000000" w:rsidRPr="00000000">
              <w:rPr>
                <w:sz w:val="20"/>
                <w:szCs w:val="20"/>
                <w:rtl w:val="0"/>
              </w:rPr>
              <w:t xml:space="preserve">Performance Category (asset class)</w:t>
            </w:r>
            <w:r w:rsidDel="00000000" w:rsidR="00000000" w:rsidRPr="00000000">
              <w:rPr>
                <w:rtl w:val="0"/>
              </w:rPr>
            </w:r>
          </w:p>
        </w:tc>
      </w:tr>
      <w:tr>
        <w:trPr>
          <w:cantSplit w:val="0"/>
          <w:tblHeader w:val="0"/>
        </w:trPr>
        <w:tc>
          <w:tcPr/>
          <w:p w:rsidR="00000000" w:rsidDel="00000000" w:rsidP="00000000" w:rsidRDefault="00000000" w:rsidRPr="00000000" w14:paraId="0000012B">
            <w:pPr>
              <w:widowControl w:val="0"/>
              <w:spacing w:line="240" w:lineRule="auto"/>
              <w:rPr/>
            </w:pPr>
            <w:r w:rsidDel="00000000" w:rsidR="00000000" w:rsidRPr="00000000">
              <w:rPr>
                <w:rtl w:val="0"/>
              </w:rPr>
              <w:t xml:space="preserve">PERFORMANCE CATEGORY NAME </w:t>
            </w:r>
          </w:p>
        </w:tc>
        <w:tc>
          <w:tcPr/>
          <w:p w:rsidR="00000000" w:rsidDel="00000000" w:rsidP="00000000" w:rsidRDefault="00000000" w:rsidRPr="00000000" w14:paraId="0000012C">
            <w:pPr>
              <w:widowControl w:val="0"/>
              <w:spacing w:line="240" w:lineRule="auto"/>
              <w:rPr/>
            </w:pPr>
            <w:r w:rsidDel="00000000" w:rsidR="00000000" w:rsidRPr="00000000">
              <w:rPr>
                <w:rtl w:val="0"/>
              </w:rPr>
              <w:t xml:space="preserve">String</w:t>
            </w:r>
          </w:p>
        </w:tc>
        <w:tc>
          <w:tcPr/>
          <w:p w:rsidR="00000000" w:rsidDel="00000000" w:rsidP="00000000" w:rsidRDefault="00000000" w:rsidRPr="00000000" w14:paraId="0000012D">
            <w:pPr>
              <w:widowControl w:val="0"/>
              <w:spacing w:line="240" w:lineRule="auto"/>
              <w:rPr/>
            </w:pPr>
            <w:r w:rsidDel="00000000" w:rsidR="00000000" w:rsidRPr="00000000">
              <w:rPr>
                <w:sz w:val="20"/>
                <w:szCs w:val="20"/>
                <w:rtl w:val="0"/>
              </w:rPr>
              <w:t xml:space="preserve">Full name of performance category</w:t>
            </w:r>
            <w:r w:rsidDel="00000000" w:rsidR="00000000" w:rsidRPr="00000000">
              <w:rPr>
                <w:rtl w:val="0"/>
              </w:rPr>
            </w:r>
          </w:p>
        </w:tc>
      </w:tr>
      <w:tr>
        <w:trPr>
          <w:cantSplit w:val="0"/>
          <w:tblHeader w:val="0"/>
        </w:trPr>
        <w:tc>
          <w:tcPr/>
          <w:p w:rsidR="00000000" w:rsidDel="00000000" w:rsidP="00000000" w:rsidRDefault="00000000" w:rsidRPr="00000000" w14:paraId="0000012E">
            <w:pPr>
              <w:widowControl w:val="0"/>
              <w:spacing w:line="240" w:lineRule="auto"/>
              <w:rPr/>
            </w:pPr>
            <w:r w:rsidDel="00000000" w:rsidR="00000000" w:rsidRPr="00000000">
              <w:rPr>
                <w:rtl w:val="0"/>
              </w:rPr>
              <w:t xml:space="preserve">PERFORMANCE TYPE</w:t>
            </w:r>
          </w:p>
        </w:tc>
        <w:tc>
          <w:tcPr/>
          <w:p w:rsidR="00000000" w:rsidDel="00000000" w:rsidP="00000000" w:rsidRDefault="00000000" w:rsidRPr="00000000" w14:paraId="0000012F">
            <w:pPr>
              <w:widowControl w:val="0"/>
              <w:spacing w:line="240" w:lineRule="auto"/>
              <w:rPr/>
            </w:pPr>
            <w:r w:rsidDel="00000000" w:rsidR="00000000" w:rsidRPr="00000000">
              <w:rPr>
                <w:rtl w:val="0"/>
              </w:rPr>
              <w:t xml:space="preserve">String</w:t>
            </w:r>
          </w:p>
        </w:tc>
        <w:tc>
          <w:tcPr/>
          <w:p w:rsidR="00000000" w:rsidDel="00000000" w:rsidP="00000000" w:rsidRDefault="00000000" w:rsidRPr="00000000" w14:paraId="00000130">
            <w:pPr>
              <w:widowControl w:val="0"/>
              <w:spacing w:line="240" w:lineRule="auto"/>
              <w:rPr/>
            </w:pPr>
            <w:r w:rsidDel="00000000" w:rsidR="00000000" w:rsidRPr="00000000">
              <w:rPr>
                <w:sz w:val="20"/>
                <w:szCs w:val="20"/>
                <w:rtl w:val="0"/>
              </w:rPr>
              <w:t xml:space="preserve">Type of perfromance (e.g., gross, net)</w:t>
            </w:r>
            <w:r w:rsidDel="00000000" w:rsidR="00000000" w:rsidRPr="00000000">
              <w:rPr>
                <w:rtl w:val="0"/>
              </w:rPr>
            </w:r>
          </w:p>
        </w:tc>
      </w:tr>
      <w:tr>
        <w:trPr>
          <w:cantSplit w:val="0"/>
          <w:tblHeader w:val="0"/>
        </w:trPr>
        <w:tc>
          <w:tcPr/>
          <w:p w:rsidR="00000000" w:rsidDel="00000000" w:rsidP="00000000" w:rsidRDefault="00000000" w:rsidRPr="00000000" w14:paraId="00000131">
            <w:pPr>
              <w:widowControl w:val="0"/>
              <w:spacing w:line="240" w:lineRule="auto"/>
              <w:rPr/>
            </w:pPr>
            <w:r w:rsidDel="00000000" w:rsidR="00000000" w:rsidRPr="00000000">
              <w:rPr>
                <w:rtl w:val="0"/>
              </w:rPr>
              <w:t xml:space="preserve">PERFORMANCE INCEPTION DATE</w:t>
            </w:r>
          </w:p>
        </w:tc>
        <w:tc>
          <w:tcPr/>
          <w:p w:rsidR="00000000" w:rsidDel="00000000" w:rsidP="00000000" w:rsidRDefault="00000000" w:rsidRPr="00000000" w14:paraId="00000132">
            <w:pPr>
              <w:widowControl w:val="0"/>
              <w:spacing w:line="240" w:lineRule="auto"/>
              <w:rPr/>
            </w:pPr>
            <w:r w:rsidDel="00000000" w:rsidR="00000000" w:rsidRPr="00000000">
              <w:rPr>
                <w:rtl w:val="0"/>
              </w:rPr>
              <w:t xml:space="preserve">Date</w:t>
            </w:r>
          </w:p>
        </w:tc>
        <w:tc>
          <w:tcPr/>
          <w:p w:rsidR="00000000" w:rsidDel="00000000" w:rsidP="00000000" w:rsidRDefault="00000000" w:rsidRPr="00000000" w14:paraId="00000133">
            <w:pPr>
              <w:widowControl w:val="0"/>
              <w:spacing w:line="240" w:lineRule="auto"/>
              <w:rPr/>
            </w:pPr>
            <w:r w:rsidDel="00000000" w:rsidR="00000000" w:rsidRPr="00000000">
              <w:rPr>
                <w:sz w:val="20"/>
                <w:szCs w:val="20"/>
                <w:rtl w:val="0"/>
              </w:rPr>
              <w:t xml:space="preserve">Date when performance began tracking</w:t>
            </w:r>
            <w:r w:rsidDel="00000000" w:rsidR="00000000" w:rsidRPr="00000000">
              <w:rPr>
                <w:rtl w:val="0"/>
              </w:rPr>
            </w:r>
          </w:p>
        </w:tc>
      </w:tr>
      <w:tr>
        <w:trPr>
          <w:cantSplit w:val="0"/>
          <w:tblHeader w:val="0"/>
        </w:trPr>
        <w:tc>
          <w:tcPr/>
          <w:p w:rsidR="00000000" w:rsidDel="00000000" w:rsidP="00000000" w:rsidRDefault="00000000" w:rsidRPr="00000000" w14:paraId="00000134">
            <w:pPr>
              <w:widowControl w:val="0"/>
              <w:spacing w:line="240" w:lineRule="auto"/>
              <w:rPr/>
            </w:pPr>
            <w:r w:rsidDel="00000000" w:rsidR="00000000" w:rsidRPr="00000000">
              <w:rPr>
                <w:rtl w:val="0"/>
              </w:rPr>
              <w:t xml:space="preserve">PORTFOLIO INCEPTION DATE</w:t>
            </w:r>
          </w:p>
        </w:tc>
        <w:tc>
          <w:tcPr/>
          <w:p w:rsidR="00000000" w:rsidDel="00000000" w:rsidP="00000000" w:rsidRDefault="00000000" w:rsidRPr="00000000" w14:paraId="00000135">
            <w:pPr>
              <w:widowControl w:val="0"/>
              <w:spacing w:line="240" w:lineRule="auto"/>
              <w:rPr/>
            </w:pPr>
            <w:r w:rsidDel="00000000" w:rsidR="00000000" w:rsidRPr="00000000">
              <w:rPr>
                <w:rtl w:val="0"/>
              </w:rPr>
              <w:t xml:space="preserve">Date</w:t>
            </w:r>
          </w:p>
        </w:tc>
        <w:tc>
          <w:tcPr/>
          <w:p w:rsidR="00000000" w:rsidDel="00000000" w:rsidP="00000000" w:rsidRDefault="00000000" w:rsidRPr="00000000" w14:paraId="00000136">
            <w:pPr>
              <w:widowControl w:val="0"/>
              <w:spacing w:line="240" w:lineRule="auto"/>
              <w:rPr/>
            </w:pPr>
            <w:r w:rsidDel="00000000" w:rsidR="00000000" w:rsidRPr="00000000">
              <w:rPr>
                <w:sz w:val="20"/>
                <w:szCs w:val="20"/>
                <w:rtl w:val="0"/>
              </w:rPr>
              <w:t xml:space="preserve">Date when the portfolio was established</w:t>
            </w:r>
            <w:r w:rsidDel="00000000" w:rsidR="00000000" w:rsidRPr="00000000">
              <w:rPr>
                <w:rtl w:val="0"/>
              </w:rPr>
            </w:r>
          </w:p>
        </w:tc>
      </w:tr>
      <w:tr>
        <w:trPr>
          <w:cantSplit w:val="0"/>
          <w:tblHeader w:val="0"/>
        </w:trPr>
        <w:tc>
          <w:tcPr/>
          <w:p w:rsidR="00000000" w:rsidDel="00000000" w:rsidP="00000000" w:rsidRDefault="00000000" w:rsidRPr="00000000" w14:paraId="00000137">
            <w:pPr>
              <w:widowControl w:val="0"/>
              <w:spacing w:line="240" w:lineRule="auto"/>
              <w:rPr/>
            </w:pPr>
            <w:r w:rsidDel="00000000" w:rsidR="00000000" w:rsidRPr="00000000">
              <w:rPr>
                <w:rtl w:val="0"/>
              </w:rPr>
              <w:t xml:space="preserve">PERFORMANCE FREQUENCY </w:t>
            </w:r>
          </w:p>
        </w:tc>
        <w:tc>
          <w:tcPr/>
          <w:p w:rsidR="00000000" w:rsidDel="00000000" w:rsidP="00000000" w:rsidRDefault="00000000" w:rsidRPr="00000000" w14:paraId="00000138">
            <w:pPr>
              <w:widowControl w:val="0"/>
              <w:spacing w:line="240" w:lineRule="auto"/>
              <w:rPr/>
            </w:pPr>
            <w:r w:rsidDel="00000000" w:rsidR="00000000" w:rsidRPr="00000000">
              <w:rPr>
                <w:rtl w:val="0"/>
              </w:rPr>
              <w:t xml:space="preserve">String</w:t>
            </w:r>
          </w:p>
        </w:tc>
        <w:tc>
          <w:tcPr/>
          <w:p w:rsidR="00000000" w:rsidDel="00000000" w:rsidP="00000000" w:rsidRDefault="00000000" w:rsidRPr="00000000" w14:paraId="00000139">
            <w:pPr>
              <w:widowControl w:val="0"/>
              <w:spacing w:line="240" w:lineRule="auto"/>
              <w:rPr/>
            </w:pPr>
            <w:r w:rsidDel="00000000" w:rsidR="00000000" w:rsidRPr="00000000">
              <w:rPr>
                <w:sz w:val="20"/>
                <w:szCs w:val="20"/>
                <w:rtl w:val="0"/>
              </w:rPr>
              <w:t xml:space="preserve">D- Daily</w:t>
            </w:r>
            <w:r w:rsidDel="00000000" w:rsidR="00000000" w:rsidRPr="00000000">
              <w:rPr>
                <w:rtl w:val="0"/>
              </w:rPr>
            </w:r>
          </w:p>
        </w:tc>
      </w:tr>
      <w:tr>
        <w:trPr>
          <w:cantSplit w:val="0"/>
          <w:tblHeader w:val="0"/>
        </w:trPr>
        <w:tc>
          <w:tcPr/>
          <w:p w:rsidR="00000000" w:rsidDel="00000000" w:rsidP="00000000" w:rsidRDefault="00000000" w:rsidRPr="00000000" w14:paraId="0000013A">
            <w:pPr>
              <w:widowControl w:val="0"/>
              <w:spacing w:line="240" w:lineRule="auto"/>
              <w:rPr/>
            </w:pPr>
            <w:r w:rsidDel="00000000" w:rsidR="00000000" w:rsidRPr="00000000">
              <w:rPr>
                <w:rtl w:val="0"/>
              </w:rPr>
              <w:t xml:space="preserve">PERFORMANCE FACTOR </w:t>
            </w:r>
          </w:p>
        </w:tc>
        <w:tc>
          <w:tcPr/>
          <w:p w:rsidR="00000000" w:rsidDel="00000000" w:rsidP="00000000" w:rsidRDefault="00000000" w:rsidRPr="00000000" w14:paraId="0000013B">
            <w:pPr>
              <w:widowControl w:val="0"/>
              <w:spacing w:line="240" w:lineRule="auto"/>
              <w:rPr/>
            </w:pPr>
            <w:r w:rsidDel="00000000" w:rsidR="00000000" w:rsidRPr="00000000">
              <w:rPr>
                <w:rtl w:val="0"/>
              </w:rPr>
              <w:t xml:space="preserve">Float </w:t>
            </w:r>
          </w:p>
        </w:tc>
        <w:tc>
          <w:tcPr/>
          <w:p w:rsidR="00000000" w:rsidDel="00000000" w:rsidP="00000000" w:rsidRDefault="00000000" w:rsidRPr="00000000" w14:paraId="0000013C">
            <w:pPr>
              <w:widowControl w:val="0"/>
              <w:spacing w:line="240" w:lineRule="auto"/>
              <w:rPr/>
            </w:pPr>
            <w:r w:rsidDel="00000000" w:rsidR="00000000" w:rsidRPr="00000000">
              <w:rPr>
                <w:sz w:val="20"/>
                <w:szCs w:val="20"/>
                <w:rtl w:val="0"/>
              </w:rPr>
              <w:t xml:space="preserve">Value of performance factor</w:t>
            </w:r>
            <w:r w:rsidDel="00000000" w:rsidR="00000000" w:rsidRPr="00000000">
              <w:rPr>
                <w:rtl w:val="0"/>
              </w:rPr>
            </w:r>
          </w:p>
        </w:tc>
      </w:tr>
    </w:tbl>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pStyle w:val="Title"/>
        <w:rPr/>
      </w:pPr>
      <w:bookmarkStart w:colFirst="0" w:colLast="0" w:name="_dqhev21afy3b" w:id="27"/>
      <w:bookmarkEnd w:id="27"/>
      <w:r w:rsidDel="00000000" w:rsidR="00000000" w:rsidRPr="00000000">
        <w:rPr>
          <w:rtl w:val="0"/>
        </w:rPr>
      </w:r>
    </w:p>
    <w:p w:rsidR="00000000" w:rsidDel="00000000" w:rsidP="00000000" w:rsidRDefault="00000000" w:rsidRPr="00000000" w14:paraId="00000159">
      <w:pPr>
        <w:pStyle w:val="Title"/>
        <w:rPr/>
      </w:pPr>
      <w:bookmarkStart w:colFirst="0" w:colLast="0" w:name="_9fzlzuqhvvv4" w:id="28"/>
      <w:bookmarkEnd w:id="28"/>
      <w:r w:rsidDel="00000000" w:rsidR="00000000" w:rsidRPr="00000000">
        <w:rPr>
          <w:rtl w:val="0"/>
        </w:rPr>
        <w:t xml:space="preserve">Product Master</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This script powers the ingestion, classification, and enrichment of the </w:t>
      </w:r>
      <w:r w:rsidDel="00000000" w:rsidR="00000000" w:rsidRPr="00000000">
        <w:rPr>
          <w:b w:val="1"/>
          <w:rtl w:val="0"/>
        </w:rPr>
        <w:t xml:space="preserve">Product Master </w:t>
      </w:r>
      <w:r w:rsidDel="00000000" w:rsidR="00000000" w:rsidRPr="00000000">
        <w:rPr>
          <w:rtl w:val="0"/>
        </w:rPr>
        <w:t xml:space="preserve">table metadata for Real Estate investment strategies. It begins by defining product records with basic attributes such as product code, name, and vehicle category, either from internal sources or Snowflake staging tables. Classification logic is applied to infer share classes (e.g., Institutional, Retail, Preferred, Class A/B/C) and vehicle types/categories (e.g., Mutual Fund, Separate Account) based on naming conventions and business rules. Products identified as ETFs are recast into modeled strategies—renaming them, assigning them a commingled fund vehicle type, and defaulting to an institutional share class. Additional static fields such as asset class, marketing flag, strategy, and performance account codes are populated to meet ProductMaster table requirements.</w:t>
      </w:r>
    </w:p>
    <w:p w:rsidR="00000000" w:rsidDel="00000000" w:rsidP="00000000" w:rsidRDefault="00000000" w:rsidRPr="00000000" w14:paraId="0000015C">
      <w:pPr>
        <w:rPr/>
      </w:pPr>
      <w:r w:rsidDel="00000000" w:rsidR="00000000" w:rsidRPr="00000000">
        <w:rPr>
          <w:rtl w:val="0"/>
        </w:rPr>
        <w:t xml:space="preserve">Validation routines check for missing or invalid share class assignments, log issues, and enforce thresholds to ensure data quality before loading. Once processed, the enriched dataset is written to a Snowflake staging table using </w:t>
      </w:r>
      <w:r w:rsidDel="00000000" w:rsidR="00000000" w:rsidRPr="00000000">
        <w:rPr>
          <w:rFonts w:ascii="Roboto Mono" w:cs="Roboto Mono" w:eastAsia="Roboto Mono" w:hAnsi="Roboto Mono"/>
          <w:color w:val="188038"/>
          <w:rtl w:val="0"/>
        </w:rPr>
        <w:t xml:space="preserve">write_pandas()</w:t>
      </w:r>
      <w:r w:rsidDel="00000000" w:rsidR="00000000" w:rsidRPr="00000000">
        <w:rPr>
          <w:rtl w:val="0"/>
        </w:rPr>
        <w:t xml:space="preserve"> and merged into the production </w:t>
      </w:r>
      <w:r w:rsidDel="00000000" w:rsidR="00000000" w:rsidRPr="00000000">
        <w:rPr>
          <w:rFonts w:ascii="Roboto Mono" w:cs="Roboto Mono" w:eastAsia="Roboto Mono" w:hAnsi="Roboto Mono"/>
          <w:color w:val="188038"/>
          <w:rtl w:val="0"/>
        </w:rPr>
        <w:t xml:space="preserve">ProductMaster</w:t>
      </w:r>
      <w:r w:rsidDel="00000000" w:rsidR="00000000" w:rsidRPr="00000000">
        <w:rPr>
          <w:rtl w:val="0"/>
        </w:rPr>
        <w:t xml:space="preserve"> table with a deduplicated </w:t>
      </w:r>
      <w:r w:rsidDel="00000000" w:rsidR="00000000" w:rsidRPr="00000000">
        <w:rPr>
          <w:rFonts w:ascii="Roboto Mono" w:cs="Roboto Mono" w:eastAsia="Roboto Mono" w:hAnsi="Roboto Mono"/>
          <w:color w:val="188038"/>
          <w:rtl w:val="0"/>
        </w:rPr>
        <w:t xml:space="preserve">MERGE</w:t>
      </w:r>
      <w:r w:rsidDel="00000000" w:rsidR="00000000" w:rsidRPr="00000000">
        <w:rPr>
          <w:rtl w:val="0"/>
        </w:rPr>
        <w:t xml:space="preserve"> operation to insert only new products. All column names are normalized for Snowflake compatibility to avoid ingestion conflicts. Logging provides traceability for errors, warnings, and validation results throughout execution.</w:t>
      </w:r>
    </w:p>
    <w:p w:rsidR="00000000" w:rsidDel="00000000" w:rsidP="00000000" w:rsidRDefault="00000000" w:rsidRPr="00000000" w14:paraId="0000015D">
      <w:pPr>
        <w:rPr/>
      </w:pPr>
      <w:r w:rsidDel="00000000" w:rsidR="00000000" w:rsidRPr="00000000">
        <w:rPr>
          <w:rtl w:val="0"/>
        </w:rPr>
        <w:t xml:space="preserve">By automating this workflow, the script eliminates manual classification, improves consistency in product metadata, and ensures alignment with Assette’s business definitions. The resulting standardized dataset underpins fact sheet generation, portfolio analytics, compliance checks, and downstream reporting. This process is critical for maintaining reliable, up-to-date product reference data that supports both internal operations and client-facing deliverables.</w:t>
      </w:r>
    </w:p>
    <w:p w:rsidR="00000000" w:rsidDel="00000000" w:rsidP="00000000" w:rsidRDefault="00000000" w:rsidRPr="00000000" w14:paraId="0000015E">
      <w:pPr>
        <w:rPr/>
      </w:pPr>
      <w:r w:rsidDel="00000000" w:rsidR="00000000" w:rsidRPr="00000000">
        <w:rPr>
          <w:rtl w:val="0"/>
        </w:rPr>
      </w:r>
    </w:p>
    <w:tbl>
      <w:tblPr>
        <w:tblStyle w:val="Table7"/>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85"/>
        <w:gridCol w:w="750"/>
        <w:gridCol w:w="5625"/>
        <w:tblGridChange w:id="0">
          <w:tblGrid>
            <w:gridCol w:w="2985"/>
            <w:gridCol w:w="750"/>
            <w:gridCol w:w="5625"/>
          </w:tblGrid>
        </w:tblGridChange>
      </w:tblGrid>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F">
            <w:pPr>
              <w:widowControl w:val="0"/>
              <w:jc w:val="center"/>
              <w:rPr>
                <w:sz w:val="20"/>
                <w:szCs w:val="20"/>
              </w:rPr>
            </w:pPr>
            <w:r w:rsidDel="00000000" w:rsidR="00000000" w:rsidRPr="00000000">
              <w:rPr>
                <w:b w:val="1"/>
                <w:sz w:val="20"/>
                <w:szCs w:val="20"/>
                <w:rtl w:val="0"/>
              </w:rPr>
              <w:t xml:space="preserve">Column Name</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0">
            <w:pPr>
              <w:widowControl w:val="0"/>
              <w:jc w:val="center"/>
              <w:rPr>
                <w:sz w:val="20"/>
                <w:szCs w:val="20"/>
              </w:rPr>
            </w:pPr>
            <w:r w:rsidDel="00000000" w:rsidR="00000000" w:rsidRPr="00000000">
              <w:rPr>
                <w:b w:val="1"/>
                <w:sz w:val="20"/>
                <w:szCs w:val="20"/>
                <w:rtl w:val="0"/>
              </w:rPr>
              <w:t xml:space="preserve">Data Type</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1">
            <w:pPr>
              <w:widowControl w:val="0"/>
              <w:jc w:val="center"/>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2">
            <w:pPr>
              <w:widowControl w:val="0"/>
              <w:rPr>
                <w:sz w:val="20"/>
                <w:szCs w:val="20"/>
              </w:rPr>
            </w:pPr>
            <w:r w:rsidDel="00000000" w:rsidR="00000000" w:rsidRPr="00000000">
              <w:rPr>
                <w:sz w:val="20"/>
                <w:szCs w:val="20"/>
                <w:rtl w:val="0"/>
              </w:rPr>
              <w:t xml:space="preserve">PRODUCTCODE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3">
            <w:pPr>
              <w:widowControl w:val="0"/>
              <w:rPr>
                <w:sz w:val="20"/>
                <w:szCs w:val="20"/>
              </w:rPr>
            </w:pPr>
            <w:r w:rsidDel="00000000" w:rsidR="00000000" w:rsidRPr="00000000">
              <w:rPr>
                <w:sz w:val="20"/>
                <w:szCs w:val="20"/>
                <w:rtl w:val="0"/>
              </w:rPr>
              <w:t xml:space="preserve">String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4">
            <w:pPr>
              <w:widowControl w:val="0"/>
              <w:rPr>
                <w:sz w:val="20"/>
                <w:szCs w:val="20"/>
              </w:rPr>
            </w:pPr>
            <w:r w:rsidDel="00000000" w:rsidR="00000000" w:rsidRPr="00000000">
              <w:rPr>
                <w:sz w:val="20"/>
                <w:szCs w:val="20"/>
                <w:rtl w:val="0"/>
              </w:rPr>
              <w:t xml:space="preserve">Unique identifier code for the product</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5">
            <w:pPr>
              <w:widowControl w:val="0"/>
              <w:rPr>
                <w:sz w:val="20"/>
                <w:szCs w:val="20"/>
              </w:rPr>
            </w:pPr>
            <w:r w:rsidDel="00000000" w:rsidR="00000000" w:rsidRPr="00000000">
              <w:rPr>
                <w:sz w:val="20"/>
                <w:szCs w:val="20"/>
                <w:rtl w:val="0"/>
              </w:rPr>
              <w:t xml:space="preserve">PRODUCTNAME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6">
            <w:pPr>
              <w:widowControl w:val="0"/>
              <w:rPr>
                <w:sz w:val="20"/>
                <w:szCs w:val="20"/>
              </w:rPr>
            </w:pPr>
            <w:r w:rsidDel="00000000" w:rsidR="00000000" w:rsidRPr="00000000">
              <w:rPr>
                <w:sz w:val="20"/>
                <w:szCs w:val="20"/>
                <w:rtl w:val="0"/>
              </w:rPr>
              <w:t xml:space="preserve">String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7">
            <w:pPr>
              <w:widowControl w:val="0"/>
              <w:rPr>
                <w:sz w:val="20"/>
                <w:szCs w:val="20"/>
              </w:rPr>
            </w:pPr>
            <w:r w:rsidDel="00000000" w:rsidR="00000000" w:rsidRPr="00000000">
              <w:rPr>
                <w:sz w:val="20"/>
                <w:szCs w:val="20"/>
                <w:rtl w:val="0"/>
              </w:rPr>
              <w:t xml:space="preserve">Full name of the product</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8">
            <w:pPr>
              <w:widowControl w:val="0"/>
              <w:rPr>
                <w:sz w:val="20"/>
                <w:szCs w:val="20"/>
              </w:rPr>
            </w:pPr>
            <w:r w:rsidDel="00000000" w:rsidR="00000000" w:rsidRPr="00000000">
              <w:rPr>
                <w:sz w:val="20"/>
                <w:szCs w:val="20"/>
                <w:rtl w:val="0"/>
              </w:rPr>
              <w:t xml:space="preserve">ASSETCLASS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9">
            <w:pPr>
              <w:widowControl w:val="0"/>
              <w:rPr>
                <w:sz w:val="20"/>
                <w:szCs w:val="20"/>
              </w:rPr>
            </w:pPr>
            <w:r w:rsidDel="00000000" w:rsidR="00000000" w:rsidRPr="00000000">
              <w:rPr>
                <w:sz w:val="20"/>
                <w:szCs w:val="20"/>
                <w:rtl w:val="0"/>
              </w:rPr>
              <w:t xml:space="preserve">String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A">
            <w:pPr>
              <w:widowControl w:val="0"/>
              <w:rPr>
                <w:sz w:val="20"/>
                <w:szCs w:val="20"/>
              </w:rPr>
            </w:pPr>
            <w:r w:rsidDel="00000000" w:rsidR="00000000" w:rsidRPr="00000000">
              <w:rPr>
                <w:sz w:val="20"/>
                <w:szCs w:val="20"/>
                <w:rtl w:val="0"/>
              </w:rPr>
              <w:t xml:space="preserve">Asset class designation</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B">
            <w:pPr>
              <w:widowControl w:val="0"/>
              <w:rPr>
                <w:sz w:val="20"/>
                <w:szCs w:val="20"/>
              </w:rPr>
            </w:pPr>
            <w:r w:rsidDel="00000000" w:rsidR="00000000" w:rsidRPr="00000000">
              <w:rPr>
                <w:sz w:val="20"/>
                <w:szCs w:val="20"/>
                <w:rtl w:val="0"/>
              </w:rPr>
              <w:t xml:space="preserve">ISMARKETED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C">
            <w:pPr>
              <w:widowControl w:val="0"/>
              <w:rPr>
                <w:sz w:val="20"/>
                <w:szCs w:val="20"/>
              </w:rPr>
            </w:pPr>
            <w:r w:rsidDel="00000000" w:rsidR="00000000" w:rsidRPr="00000000">
              <w:rPr>
                <w:sz w:val="20"/>
                <w:szCs w:val="20"/>
                <w:rtl w:val="0"/>
              </w:rPr>
              <w:t xml:space="preserve">Integer</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D">
            <w:pPr>
              <w:widowControl w:val="0"/>
              <w:rPr>
                <w:sz w:val="20"/>
                <w:szCs w:val="20"/>
              </w:rPr>
            </w:pPr>
            <w:r w:rsidDel="00000000" w:rsidR="00000000" w:rsidRPr="00000000">
              <w:rPr>
                <w:sz w:val="20"/>
                <w:szCs w:val="20"/>
                <w:rtl w:val="0"/>
              </w:rPr>
              <w:t xml:space="preserve">Indicator if the product is actively marketed (1 = yes, 0 = no)</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E">
            <w:pPr>
              <w:widowControl w:val="0"/>
              <w:rPr>
                <w:sz w:val="20"/>
                <w:szCs w:val="20"/>
              </w:rPr>
            </w:pPr>
            <w:r w:rsidDel="00000000" w:rsidR="00000000" w:rsidRPr="00000000">
              <w:rPr>
                <w:sz w:val="20"/>
                <w:szCs w:val="20"/>
                <w:rtl w:val="0"/>
              </w:rPr>
              <w:t xml:space="preserve">PARENTPRODUCTCODE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F">
            <w:pPr>
              <w:widowControl w:val="0"/>
              <w:rPr>
                <w:sz w:val="20"/>
                <w:szCs w:val="20"/>
              </w:rPr>
            </w:pPr>
            <w:r w:rsidDel="00000000" w:rsidR="00000000" w:rsidRPr="00000000">
              <w:rPr>
                <w:sz w:val="20"/>
                <w:szCs w:val="20"/>
                <w:rtl w:val="0"/>
              </w:rPr>
              <w:t xml:space="preserve">String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0">
            <w:pPr>
              <w:widowControl w:val="0"/>
              <w:rPr>
                <w:sz w:val="20"/>
                <w:szCs w:val="20"/>
              </w:rPr>
            </w:pPr>
            <w:r w:rsidDel="00000000" w:rsidR="00000000" w:rsidRPr="00000000">
              <w:rPr>
                <w:sz w:val="20"/>
                <w:szCs w:val="20"/>
                <w:rtl w:val="0"/>
              </w:rPr>
              <w:t xml:space="preserve">Code of the parent product grouping</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1">
            <w:pPr>
              <w:widowControl w:val="0"/>
              <w:rPr>
                <w:sz w:val="20"/>
                <w:szCs w:val="20"/>
              </w:rPr>
            </w:pPr>
            <w:r w:rsidDel="00000000" w:rsidR="00000000" w:rsidRPr="00000000">
              <w:rPr>
                <w:sz w:val="20"/>
                <w:szCs w:val="20"/>
                <w:rtl w:val="0"/>
              </w:rPr>
              <w:t xml:space="preserve">PERFORMANCEACCOUNT</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2">
            <w:pPr>
              <w:widowControl w:val="0"/>
              <w:rPr>
                <w:sz w:val="20"/>
                <w:szCs w:val="20"/>
              </w:rPr>
            </w:pPr>
            <w:r w:rsidDel="00000000" w:rsidR="00000000" w:rsidRPr="00000000">
              <w:rPr>
                <w:sz w:val="20"/>
                <w:szCs w:val="20"/>
                <w:rtl w:val="0"/>
              </w:rPr>
              <w:t xml:space="preserve">String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3">
            <w:pPr>
              <w:widowControl w:val="0"/>
              <w:rPr>
                <w:sz w:val="20"/>
                <w:szCs w:val="20"/>
              </w:rPr>
            </w:pPr>
            <w:r w:rsidDel="00000000" w:rsidR="00000000" w:rsidRPr="00000000">
              <w:rPr>
                <w:sz w:val="20"/>
                <w:szCs w:val="20"/>
                <w:rtl w:val="0"/>
              </w:rPr>
              <w:t xml:space="preserve">Identifier for the performance tracking account</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4">
            <w:pPr>
              <w:widowControl w:val="0"/>
              <w:rPr>
                <w:sz w:val="20"/>
                <w:szCs w:val="20"/>
              </w:rPr>
            </w:pPr>
            <w:r w:rsidDel="00000000" w:rsidR="00000000" w:rsidRPr="00000000">
              <w:rPr>
                <w:sz w:val="20"/>
                <w:szCs w:val="20"/>
                <w:rtl w:val="0"/>
              </w:rPr>
              <w:t xml:space="preserve">REPRESENTATIVEACCOUNT</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5">
            <w:pPr>
              <w:widowControl w:val="0"/>
              <w:rPr>
                <w:sz w:val="20"/>
                <w:szCs w:val="20"/>
              </w:rPr>
            </w:pPr>
            <w:r w:rsidDel="00000000" w:rsidR="00000000" w:rsidRPr="00000000">
              <w:rPr>
                <w:sz w:val="20"/>
                <w:szCs w:val="20"/>
                <w:rtl w:val="0"/>
              </w:rPr>
              <w:t xml:space="preserve">String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6">
            <w:pPr>
              <w:widowControl w:val="0"/>
              <w:rPr>
                <w:sz w:val="20"/>
                <w:szCs w:val="20"/>
              </w:rPr>
            </w:pPr>
            <w:r w:rsidDel="00000000" w:rsidR="00000000" w:rsidRPr="00000000">
              <w:rPr>
                <w:sz w:val="20"/>
                <w:szCs w:val="20"/>
                <w:rtl w:val="0"/>
              </w:rPr>
              <w:t xml:space="preserve">Identifier for the representative account</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7">
            <w:pPr>
              <w:widowControl w:val="0"/>
              <w:rPr>
                <w:sz w:val="20"/>
                <w:szCs w:val="20"/>
              </w:rPr>
            </w:pPr>
            <w:r w:rsidDel="00000000" w:rsidR="00000000" w:rsidRPr="00000000">
              <w:rPr>
                <w:sz w:val="20"/>
                <w:szCs w:val="20"/>
                <w:rtl w:val="0"/>
              </w:rPr>
              <w:t xml:space="preserve">SHARECLASS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8">
            <w:pPr>
              <w:widowControl w:val="0"/>
              <w:rPr>
                <w:sz w:val="20"/>
                <w:szCs w:val="20"/>
              </w:rPr>
            </w:pPr>
            <w:r w:rsidDel="00000000" w:rsidR="00000000" w:rsidRPr="00000000">
              <w:rPr>
                <w:sz w:val="20"/>
                <w:szCs w:val="20"/>
                <w:rtl w:val="0"/>
              </w:rPr>
              <w:t xml:space="preserve">String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9">
            <w:pPr>
              <w:widowControl w:val="0"/>
              <w:rPr>
                <w:sz w:val="20"/>
                <w:szCs w:val="20"/>
              </w:rPr>
            </w:pPr>
            <w:r w:rsidDel="00000000" w:rsidR="00000000" w:rsidRPr="00000000">
              <w:rPr>
                <w:sz w:val="20"/>
                <w:szCs w:val="20"/>
                <w:rtl w:val="0"/>
              </w:rPr>
              <w:t xml:space="preserve">Share class category of the product</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A">
            <w:pPr>
              <w:widowControl w:val="0"/>
              <w:rPr>
                <w:sz w:val="20"/>
                <w:szCs w:val="20"/>
              </w:rPr>
            </w:pPr>
            <w:r w:rsidDel="00000000" w:rsidR="00000000" w:rsidRPr="00000000">
              <w:rPr>
                <w:sz w:val="20"/>
                <w:szCs w:val="20"/>
                <w:rtl w:val="0"/>
              </w:rPr>
              <w:t xml:space="preserve">STRATEGY</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B">
            <w:pPr>
              <w:widowControl w:val="0"/>
              <w:rPr>
                <w:sz w:val="20"/>
                <w:szCs w:val="20"/>
              </w:rPr>
            </w:pPr>
            <w:r w:rsidDel="00000000" w:rsidR="00000000" w:rsidRPr="00000000">
              <w:rPr>
                <w:sz w:val="20"/>
                <w:szCs w:val="20"/>
                <w:rtl w:val="0"/>
              </w:rPr>
              <w:t xml:space="preserve">String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C">
            <w:pPr>
              <w:widowControl w:val="0"/>
              <w:rPr>
                <w:sz w:val="20"/>
                <w:szCs w:val="20"/>
              </w:rPr>
            </w:pPr>
            <w:r w:rsidDel="00000000" w:rsidR="00000000" w:rsidRPr="00000000">
              <w:rPr>
                <w:sz w:val="20"/>
                <w:szCs w:val="20"/>
                <w:rtl w:val="0"/>
              </w:rPr>
              <w:t xml:space="preserve">Investment strategy category</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D">
            <w:pPr>
              <w:widowControl w:val="0"/>
              <w:rPr>
                <w:sz w:val="20"/>
                <w:szCs w:val="20"/>
              </w:rPr>
            </w:pPr>
            <w:r w:rsidDel="00000000" w:rsidR="00000000" w:rsidRPr="00000000">
              <w:rPr>
                <w:sz w:val="20"/>
                <w:szCs w:val="20"/>
                <w:rtl w:val="0"/>
              </w:rPr>
              <w:t xml:space="preserve">VEHICLECATEGORY</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E">
            <w:pPr>
              <w:widowControl w:val="0"/>
              <w:rPr>
                <w:sz w:val="20"/>
                <w:szCs w:val="20"/>
              </w:rPr>
            </w:pPr>
            <w:r w:rsidDel="00000000" w:rsidR="00000000" w:rsidRPr="00000000">
              <w:rPr>
                <w:sz w:val="20"/>
                <w:szCs w:val="20"/>
                <w:rtl w:val="0"/>
              </w:rPr>
              <w:t xml:space="preserve">String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F">
            <w:pPr>
              <w:widowControl w:val="0"/>
              <w:rPr>
                <w:sz w:val="20"/>
                <w:szCs w:val="20"/>
              </w:rPr>
            </w:pPr>
            <w:r w:rsidDel="00000000" w:rsidR="00000000" w:rsidRPr="00000000">
              <w:rPr>
                <w:sz w:val="20"/>
                <w:szCs w:val="20"/>
                <w:rtl w:val="0"/>
              </w:rPr>
              <w:t xml:space="preserve">Classification of the product vehicle type (e.g., "Mutual Fund", "ETF")</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0">
            <w:pPr>
              <w:widowControl w:val="0"/>
              <w:rPr>
                <w:sz w:val="20"/>
                <w:szCs w:val="20"/>
              </w:rPr>
            </w:pPr>
            <w:r w:rsidDel="00000000" w:rsidR="00000000" w:rsidRPr="00000000">
              <w:rPr>
                <w:sz w:val="20"/>
                <w:szCs w:val="20"/>
                <w:rtl w:val="0"/>
              </w:rPr>
              <w:t xml:space="preserve">VEHICLETYPE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1">
            <w:pPr>
              <w:widowControl w:val="0"/>
              <w:rPr>
                <w:sz w:val="20"/>
                <w:szCs w:val="20"/>
              </w:rPr>
            </w:pPr>
            <w:r w:rsidDel="00000000" w:rsidR="00000000" w:rsidRPr="00000000">
              <w:rPr>
                <w:sz w:val="20"/>
                <w:szCs w:val="20"/>
                <w:rtl w:val="0"/>
              </w:rPr>
              <w:t xml:space="preserve">String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2">
            <w:pPr>
              <w:widowControl w:val="0"/>
              <w:rPr>
                <w:sz w:val="20"/>
                <w:szCs w:val="20"/>
              </w:rPr>
            </w:pPr>
            <w:r w:rsidDel="00000000" w:rsidR="00000000" w:rsidRPr="00000000">
              <w:rPr>
                <w:sz w:val="20"/>
                <w:szCs w:val="20"/>
                <w:rtl w:val="0"/>
              </w:rPr>
              <w:t xml:space="preserve">More specific vehicle type designation (e.g., "Separate Account", "Commingled Fund")</w:t>
            </w:r>
          </w:p>
        </w:tc>
      </w:tr>
    </w:tbl>
    <w:p w:rsidR="00000000" w:rsidDel="00000000" w:rsidP="00000000" w:rsidRDefault="00000000" w:rsidRPr="00000000" w14:paraId="00000183">
      <w:pPr>
        <w:pStyle w:val="Title"/>
        <w:rPr/>
      </w:pPr>
      <w:bookmarkStart w:colFirst="0" w:colLast="0" w:name="_fwq801h95vgq" w:id="29"/>
      <w:bookmarkEnd w:id="29"/>
      <w:r w:rsidDel="00000000" w:rsidR="00000000" w:rsidRPr="00000000">
        <w:rPr>
          <w:rtl w:val="0"/>
        </w:rPr>
      </w:r>
    </w:p>
    <w:p w:rsidR="00000000" w:rsidDel="00000000" w:rsidP="00000000" w:rsidRDefault="00000000" w:rsidRPr="00000000" w14:paraId="00000184">
      <w:pPr>
        <w:pStyle w:val="Title"/>
        <w:rPr/>
      </w:pPr>
      <w:bookmarkStart w:colFirst="0" w:colLast="0" w:name="_3z58mbk74kgg" w:id="30"/>
      <w:bookmarkEnd w:id="30"/>
      <w:r w:rsidDel="00000000" w:rsidR="00000000" w:rsidRPr="00000000">
        <w:rPr>
          <w:rtl w:val="0"/>
        </w:rPr>
      </w:r>
    </w:p>
    <w:p w:rsidR="00000000" w:rsidDel="00000000" w:rsidP="00000000" w:rsidRDefault="00000000" w:rsidRPr="00000000" w14:paraId="00000185">
      <w:pPr>
        <w:pStyle w:val="Title"/>
        <w:rPr/>
      </w:pPr>
      <w:bookmarkStart w:colFirst="0" w:colLast="0" w:name="_99xkh8jxxzqt" w:id="31"/>
      <w:bookmarkEnd w:id="31"/>
      <w:r w:rsidDel="00000000" w:rsidR="00000000" w:rsidRPr="00000000">
        <w:rPr>
          <w:rtl w:val="0"/>
        </w:rPr>
        <w:t xml:space="preserve">Security Master</w:t>
      </w:r>
    </w:p>
    <w:p w:rsidR="00000000" w:rsidDel="00000000" w:rsidP="00000000" w:rsidRDefault="00000000" w:rsidRPr="00000000" w14:paraId="00000186">
      <w:pPr>
        <w:rPr/>
      </w:pPr>
      <w:r w:rsidDel="00000000" w:rsidR="00000000" w:rsidRPr="00000000">
        <w:rPr>
          <w:rtl w:val="0"/>
        </w:rPr>
        <w:t xml:space="preserve">This table serves as the central repository of all security identifiers used in Assette’s REIT data pipeline. It contains the authoritative list of tickers along with associated metadata such as security name, geographic region, sector classification, and industry. The data is primarily sourced from Yahoo Finance and other reference files, ensuring that tickers are standardized and enriched with consistent descriptive attributes. By centralizing this metadata, the Security Master provides a single point of truth for all downstream processes, reducing the risk of mismatched or incomplete security information. The table’s schema is intentionally minimal but covers the core attributes necessary for portfolio assignment, benchmarking, and product mapping. </w:t>
      </w:r>
      <w:r w:rsidDel="00000000" w:rsidR="00000000" w:rsidRPr="00000000">
        <w:rPr>
          <w:rFonts w:ascii="Roboto Mono" w:cs="Roboto Mono" w:eastAsia="Roboto Mono" w:hAnsi="Roboto Mono"/>
          <w:color w:val="188038"/>
          <w:rtl w:val="0"/>
        </w:rPr>
        <w:t xml:space="preserve">TICKER</w:t>
      </w:r>
      <w:r w:rsidDel="00000000" w:rsidR="00000000" w:rsidRPr="00000000">
        <w:rPr>
          <w:rtl w:val="0"/>
        </w:rPr>
        <w:t xml:space="preserve"> acts as a unique key and is frequently used as a foreign key in related tables, including holdings, benchmarks, and performance datasets. </w:t>
      </w:r>
      <w:r w:rsidDel="00000000" w:rsidR="00000000" w:rsidRPr="00000000">
        <w:rPr>
          <w:rFonts w:ascii="Roboto Mono" w:cs="Roboto Mono" w:eastAsia="Roboto Mono" w:hAnsi="Roboto Mono"/>
          <w:color w:val="188038"/>
          <w:rtl w:val="0"/>
        </w:rPr>
        <w:t xml:space="preserve">REGION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SECTOR</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INDUSTRY</w:t>
      </w:r>
      <w:r w:rsidDel="00000000" w:rsidR="00000000" w:rsidRPr="00000000">
        <w:rPr>
          <w:rtl w:val="0"/>
        </w:rPr>
        <w:t xml:space="preserve"> fields allow for segmentation, filtering, and analytical grouping in reporting. Data in the Security Master is validated for uniqueness of ticker values, non-null descriptive fields, and consistent sector/industry classification. Updates to this table are performed through ingestion scripts that pull fresh data from APIs and CSV inputs, followed by normalization routines. The Security Master also enables interoperability with synthetic data generation scripts, ensuring that simulated securities maintain realistic classifications. This table is foundational to the integrity of Assette’s REIT data warehouse, as every other data domain—performance, holdings, benchmarks, products—relies on accurate and complete security metadata to function properly.</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189">
            <w:pPr>
              <w:widowControl w:val="0"/>
              <w:spacing w:line="240" w:lineRule="auto"/>
              <w:rPr/>
            </w:pPr>
            <w:r w:rsidDel="00000000" w:rsidR="00000000" w:rsidRPr="00000000">
              <w:rPr>
                <w:rtl w:val="0"/>
              </w:rPr>
              <w:t xml:space="preserve">Column</w:t>
            </w:r>
          </w:p>
        </w:tc>
        <w:tc>
          <w:tcPr/>
          <w:p w:rsidR="00000000" w:rsidDel="00000000" w:rsidP="00000000" w:rsidRDefault="00000000" w:rsidRPr="00000000" w14:paraId="0000018A">
            <w:pPr>
              <w:widowControl w:val="0"/>
              <w:spacing w:line="240" w:lineRule="auto"/>
              <w:rPr/>
            </w:pPr>
            <w:r w:rsidDel="00000000" w:rsidR="00000000" w:rsidRPr="00000000">
              <w:rPr>
                <w:rtl w:val="0"/>
              </w:rPr>
              <w:t xml:space="preserve">Data Type </w:t>
            </w:r>
          </w:p>
        </w:tc>
        <w:tc>
          <w:tcPr/>
          <w:p w:rsidR="00000000" w:rsidDel="00000000" w:rsidP="00000000" w:rsidRDefault="00000000" w:rsidRPr="00000000" w14:paraId="0000018B">
            <w:pPr>
              <w:widowControl w:val="0"/>
              <w:spacing w:line="240" w:lineRule="auto"/>
              <w:rPr/>
            </w:pPr>
            <w:r w:rsidDel="00000000" w:rsidR="00000000" w:rsidRPr="00000000">
              <w:rPr>
                <w:rtl w:val="0"/>
              </w:rPr>
              <w:t xml:space="preserve">Description </w:t>
            </w:r>
          </w:p>
        </w:tc>
      </w:tr>
      <w:tr>
        <w:trPr>
          <w:cantSplit w:val="0"/>
          <w:tblHeader w:val="0"/>
        </w:trPr>
        <w:tc>
          <w:tcPr/>
          <w:p w:rsidR="00000000" w:rsidDel="00000000" w:rsidP="00000000" w:rsidRDefault="00000000" w:rsidRPr="00000000" w14:paraId="0000018C">
            <w:pPr>
              <w:widowControl w:val="0"/>
              <w:spacing w:line="240" w:lineRule="auto"/>
              <w:rPr/>
            </w:pPr>
            <w:r w:rsidDel="00000000" w:rsidR="00000000" w:rsidRPr="00000000">
              <w:rPr>
                <w:rtl w:val="0"/>
              </w:rPr>
              <w:t xml:space="preserve">TICKER</w:t>
            </w:r>
          </w:p>
        </w:tc>
        <w:tc>
          <w:tcPr/>
          <w:p w:rsidR="00000000" w:rsidDel="00000000" w:rsidP="00000000" w:rsidRDefault="00000000" w:rsidRPr="00000000" w14:paraId="0000018D">
            <w:pPr>
              <w:widowControl w:val="0"/>
              <w:spacing w:line="240" w:lineRule="auto"/>
              <w:rPr/>
            </w:pPr>
            <w:r w:rsidDel="00000000" w:rsidR="00000000" w:rsidRPr="00000000">
              <w:rPr>
                <w:rtl w:val="0"/>
              </w:rPr>
              <w:t xml:space="preserve">String</w:t>
            </w:r>
          </w:p>
        </w:tc>
        <w:tc>
          <w:tcPr/>
          <w:p w:rsidR="00000000" w:rsidDel="00000000" w:rsidP="00000000" w:rsidRDefault="00000000" w:rsidRPr="00000000" w14:paraId="0000018E">
            <w:pPr>
              <w:widowControl w:val="0"/>
              <w:spacing w:line="240" w:lineRule="auto"/>
              <w:rPr/>
            </w:pPr>
            <w:r w:rsidDel="00000000" w:rsidR="00000000" w:rsidRPr="00000000">
              <w:rPr>
                <w:rtl w:val="0"/>
              </w:rPr>
              <w:t xml:space="preserve">Ticker symbol</w:t>
            </w:r>
          </w:p>
        </w:tc>
      </w:tr>
      <w:tr>
        <w:trPr>
          <w:cantSplit w:val="0"/>
          <w:tblHeader w:val="0"/>
        </w:trPr>
        <w:tc>
          <w:tcPr/>
          <w:p w:rsidR="00000000" w:rsidDel="00000000" w:rsidP="00000000" w:rsidRDefault="00000000" w:rsidRPr="00000000" w14:paraId="0000018F">
            <w:pPr>
              <w:widowControl w:val="0"/>
              <w:spacing w:line="240" w:lineRule="auto"/>
              <w:rPr/>
            </w:pPr>
            <w:r w:rsidDel="00000000" w:rsidR="00000000" w:rsidRPr="00000000">
              <w:rPr>
                <w:rtl w:val="0"/>
              </w:rPr>
              <w:t xml:space="preserve">NAME</w:t>
            </w:r>
          </w:p>
        </w:tc>
        <w:tc>
          <w:tcPr/>
          <w:p w:rsidR="00000000" w:rsidDel="00000000" w:rsidP="00000000" w:rsidRDefault="00000000" w:rsidRPr="00000000" w14:paraId="00000190">
            <w:pPr>
              <w:widowControl w:val="0"/>
              <w:spacing w:line="240" w:lineRule="auto"/>
              <w:rPr/>
            </w:pPr>
            <w:r w:rsidDel="00000000" w:rsidR="00000000" w:rsidRPr="00000000">
              <w:rPr>
                <w:rtl w:val="0"/>
              </w:rPr>
            </w:r>
          </w:p>
        </w:tc>
        <w:tc>
          <w:tcPr/>
          <w:p w:rsidR="00000000" w:rsidDel="00000000" w:rsidP="00000000" w:rsidRDefault="00000000" w:rsidRPr="00000000" w14:paraId="00000191">
            <w:pPr>
              <w:widowControl w:val="0"/>
              <w:spacing w:line="240" w:lineRule="auto"/>
              <w:rPr/>
            </w:pPr>
            <w:r w:rsidDel="00000000" w:rsidR="00000000" w:rsidRPr="00000000">
              <w:rPr>
                <w:rtl w:val="0"/>
              </w:rPr>
              <w:t xml:space="preserve">Name of security </w:t>
            </w:r>
          </w:p>
        </w:tc>
      </w:tr>
      <w:tr>
        <w:trPr>
          <w:cantSplit w:val="0"/>
          <w:tblHeader w:val="0"/>
        </w:trPr>
        <w:tc>
          <w:tcPr/>
          <w:p w:rsidR="00000000" w:rsidDel="00000000" w:rsidP="00000000" w:rsidRDefault="00000000" w:rsidRPr="00000000" w14:paraId="00000192">
            <w:pPr>
              <w:widowControl w:val="0"/>
              <w:spacing w:line="240" w:lineRule="auto"/>
              <w:rPr/>
            </w:pPr>
            <w:r w:rsidDel="00000000" w:rsidR="00000000" w:rsidRPr="00000000">
              <w:rPr>
                <w:rtl w:val="0"/>
              </w:rPr>
              <w:t xml:space="preserve">REGION</w:t>
            </w:r>
          </w:p>
        </w:tc>
        <w:tc>
          <w:tcPr/>
          <w:p w:rsidR="00000000" w:rsidDel="00000000" w:rsidP="00000000" w:rsidRDefault="00000000" w:rsidRPr="00000000" w14:paraId="00000193">
            <w:pPr>
              <w:widowControl w:val="0"/>
              <w:spacing w:line="240" w:lineRule="auto"/>
              <w:rPr/>
            </w:pPr>
            <w:r w:rsidDel="00000000" w:rsidR="00000000" w:rsidRPr="00000000">
              <w:rPr>
                <w:rtl w:val="0"/>
              </w:rPr>
            </w:r>
          </w:p>
        </w:tc>
        <w:tc>
          <w:tcPr/>
          <w:p w:rsidR="00000000" w:rsidDel="00000000" w:rsidP="00000000" w:rsidRDefault="00000000" w:rsidRPr="00000000" w14:paraId="00000194">
            <w:pPr>
              <w:widowControl w:val="0"/>
              <w:spacing w:line="240" w:lineRule="auto"/>
              <w:rPr/>
            </w:pPr>
            <w:r w:rsidDel="00000000" w:rsidR="00000000" w:rsidRPr="00000000">
              <w:rPr>
                <w:rtl w:val="0"/>
              </w:rPr>
              <w:t xml:space="preserve">Geographic Region</w:t>
            </w:r>
          </w:p>
        </w:tc>
      </w:tr>
      <w:tr>
        <w:trPr>
          <w:cantSplit w:val="0"/>
          <w:tblHeader w:val="0"/>
        </w:trPr>
        <w:tc>
          <w:tcPr/>
          <w:p w:rsidR="00000000" w:rsidDel="00000000" w:rsidP="00000000" w:rsidRDefault="00000000" w:rsidRPr="00000000" w14:paraId="00000195">
            <w:pPr>
              <w:widowControl w:val="0"/>
              <w:spacing w:line="240" w:lineRule="auto"/>
              <w:rPr/>
            </w:pPr>
            <w:r w:rsidDel="00000000" w:rsidR="00000000" w:rsidRPr="00000000">
              <w:rPr>
                <w:rtl w:val="0"/>
              </w:rPr>
              <w:t xml:space="preserve">SECTOR</w:t>
            </w:r>
          </w:p>
        </w:tc>
        <w:tc>
          <w:tcPr/>
          <w:p w:rsidR="00000000" w:rsidDel="00000000" w:rsidP="00000000" w:rsidRDefault="00000000" w:rsidRPr="00000000" w14:paraId="00000196">
            <w:pPr>
              <w:widowControl w:val="0"/>
              <w:spacing w:line="240" w:lineRule="auto"/>
              <w:rPr/>
            </w:pPr>
            <w:r w:rsidDel="00000000" w:rsidR="00000000" w:rsidRPr="00000000">
              <w:rPr>
                <w:rtl w:val="0"/>
              </w:rPr>
            </w:r>
          </w:p>
        </w:tc>
        <w:tc>
          <w:tcPr/>
          <w:p w:rsidR="00000000" w:rsidDel="00000000" w:rsidP="00000000" w:rsidRDefault="00000000" w:rsidRPr="00000000" w14:paraId="00000197">
            <w:pPr>
              <w:widowControl w:val="0"/>
              <w:spacing w:line="240" w:lineRule="auto"/>
              <w:rPr/>
            </w:pPr>
            <w:r w:rsidDel="00000000" w:rsidR="00000000" w:rsidRPr="00000000">
              <w:rPr>
                <w:rtl w:val="0"/>
              </w:rPr>
              <w:t xml:space="preserve">Sector Classification</w:t>
            </w:r>
          </w:p>
        </w:tc>
      </w:tr>
      <w:tr>
        <w:trPr>
          <w:cantSplit w:val="0"/>
          <w:tblHeader w:val="0"/>
        </w:trPr>
        <w:tc>
          <w:tcPr/>
          <w:p w:rsidR="00000000" w:rsidDel="00000000" w:rsidP="00000000" w:rsidRDefault="00000000" w:rsidRPr="00000000" w14:paraId="00000198">
            <w:pPr>
              <w:widowControl w:val="0"/>
              <w:spacing w:line="240" w:lineRule="auto"/>
              <w:rPr/>
            </w:pPr>
            <w:r w:rsidDel="00000000" w:rsidR="00000000" w:rsidRPr="00000000">
              <w:rPr>
                <w:rtl w:val="0"/>
              </w:rPr>
              <w:t xml:space="preserve">INDUSTRY</w:t>
            </w:r>
          </w:p>
        </w:tc>
        <w:tc>
          <w:tcPr/>
          <w:p w:rsidR="00000000" w:rsidDel="00000000" w:rsidP="00000000" w:rsidRDefault="00000000" w:rsidRPr="00000000" w14:paraId="00000199">
            <w:pPr>
              <w:widowControl w:val="0"/>
              <w:spacing w:line="240" w:lineRule="auto"/>
              <w:rPr/>
            </w:pPr>
            <w:r w:rsidDel="00000000" w:rsidR="00000000" w:rsidRPr="00000000">
              <w:rPr>
                <w:rtl w:val="0"/>
              </w:rPr>
            </w:r>
          </w:p>
        </w:tc>
        <w:tc>
          <w:tcPr/>
          <w:p w:rsidR="00000000" w:rsidDel="00000000" w:rsidP="00000000" w:rsidRDefault="00000000" w:rsidRPr="00000000" w14:paraId="0000019A">
            <w:pPr>
              <w:widowControl w:val="0"/>
              <w:spacing w:line="240" w:lineRule="auto"/>
              <w:rPr/>
            </w:pPr>
            <w:r w:rsidDel="00000000" w:rsidR="00000000" w:rsidRPr="00000000">
              <w:rPr>
                <w:rtl w:val="0"/>
              </w:rPr>
              <w:t xml:space="preserve">Industry Name (real estate) </w:t>
            </w:r>
          </w:p>
        </w:tc>
      </w:tr>
    </w:tbl>
    <w:p w:rsidR="00000000" w:rsidDel="00000000" w:rsidP="00000000" w:rsidRDefault="00000000" w:rsidRPr="00000000" w14:paraId="0000019B">
      <w:pPr>
        <w:rPr/>
      </w:pPr>
      <w:r w:rsidDel="00000000" w:rsidR="00000000" w:rsidRPr="00000000">
        <w:rPr>
          <w:rtl w:val="0"/>
        </w:rPr>
      </w:r>
    </w:p>
    <w:sectPr>
      <w:headerReference r:id="rId6" w:type="default"/>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