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1ACA" w:rsidRPr="00D13082" w:rsidRDefault="000F1ACA" w:rsidP="000F1ACA">
      <w:pPr>
        <w:spacing w:line="240" w:lineRule="auto"/>
        <w:rPr>
          <w:rFonts w:ascii="Times New Roman" w:hAnsi="Times New Roman" w:cs="Times New Roman"/>
        </w:rPr>
      </w:pPr>
    </w:p>
    <w:p w:rsidR="000F1ACA" w:rsidRPr="009A1629" w:rsidRDefault="00F54A5A" w:rsidP="00F54A5A">
      <w:pPr>
        <w:spacing w:after="125" w:line="240" w:lineRule="auto"/>
        <w:jc w:val="right"/>
        <w:rPr>
          <w:rFonts w:ascii="Times New Roman" w:hAnsi="Times New Roman" w:cs="Times New Roman"/>
          <w:b/>
          <w:sz w:val="28"/>
          <w:szCs w:val="28"/>
        </w:rPr>
      </w:pPr>
      <w:r w:rsidRPr="009A1629">
        <w:rPr>
          <w:rFonts w:ascii="Times New Roman" w:hAnsi="Times New Roman" w:cs="Times New Roman"/>
          <w:b/>
          <w:sz w:val="28"/>
          <w:szCs w:val="28"/>
        </w:rPr>
        <w:t xml:space="preserve">Name: Shivani Hebbar </w:t>
      </w:r>
      <w:bookmarkStart w:id="0" w:name="_GoBack"/>
      <w:bookmarkEnd w:id="0"/>
    </w:p>
    <w:p w:rsidR="00F54A5A" w:rsidRPr="00D13082" w:rsidRDefault="00F54A5A" w:rsidP="00F54A5A">
      <w:pPr>
        <w:spacing w:after="125" w:line="240" w:lineRule="auto"/>
        <w:jc w:val="right"/>
        <w:rPr>
          <w:rFonts w:ascii="Times New Roman" w:hAnsi="Times New Roman" w:cs="Times New Roman"/>
          <w:b/>
          <w:sz w:val="40"/>
        </w:rPr>
      </w:pPr>
    </w:p>
    <w:p w:rsidR="00ED70BB" w:rsidRPr="00D13082" w:rsidRDefault="00ED70BB" w:rsidP="00ED70BB">
      <w:pPr>
        <w:spacing w:line="360" w:lineRule="auto"/>
        <w:jc w:val="center"/>
        <w:rPr>
          <w:rFonts w:ascii="Times New Roman" w:hAnsi="Times New Roman" w:cs="Times New Roman"/>
          <w:color w:val="1F4E79" w:themeColor="accent1" w:themeShade="80"/>
          <w:sz w:val="32"/>
          <w:szCs w:val="32"/>
        </w:rPr>
      </w:pPr>
      <w:r w:rsidRPr="00D13082">
        <w:rPr>
          <w:rFonts w:ascii="Times New Roman" w:eastAsia="Times New Roman" w:hAnsi="Times New Roman" w:cs="Times New Roman"/>
          <w:b/>
          <w:bCs/>
          <w:color w:val="1F4E79" w:themeColor="accent1" w:themeShade="80"/>
          <w:sz w:val="32"/>
          <w:szCs w:val="32"/>
        </w:rPr>
        <w:t>Multivariate Statistical Classification of Lunar Seismic Events</w:t>
      </w:r>
    </w:p>
    <w:p w:rsidR="00ED70BB" w:rsidRPr="00D13082" w:rsidRDefault="00ED70BB" w:rsidP="00ED70BB">
      <w:pPr>
        <w:spacing w:line="360" w:lineRule="auto"/>
        <w:jc w:val="center"/>
        <w:rPr>
          <w:rFonts w:ascii="Times New Roman" w:hAnsi="Times New Roman" w:cs="Times New Roman"/>
          <w:color w:val="1F4E79" w:themeColor="accent1" w:themeShade="80"/>
          <w:sz w:val="32"/>
          <w:szCs w:val="32"/>
        </w:rPr>
      </w:pPr>
      <w:r w:rsidRPr="00D13082">
        <w:rPr>
          <w:rFonts w:ascii="Times New Roman" w:eastAsia="Times New Roman" w:hAnsi="Times New Roman" w:cs="Times New Roman"/>
          <w:b/>
          <w:bCs/>
          <w:color w:val="1F4E79" w:themeColor="accent1" w:themeShade="80"/>
          <w:sz w:val="32"/>
          <w:szCs w:val="32"/>
        </w:rPr>
        <w:t>For Autonomous Base-Station Structural Health Monitoring</w:t>
      </w:r>
    </w:p>
    <w:p w:rsidR="003142F2" w:rsidRPr="00D13082" w:rsidRDefault="003142F2" w:rsidP="003142F2">
      <w:pPr>
        <w:pStyle w:val="Heading1"/>
        <w:spacing w:line="360" w:lineRule="auto"/>
        <w:rPr>
          <w:rFonts w:ascii="Times New Roman" w:hAnsi="Times New Roman" w:cs="Times New Roman"/>
        </w:rPr>
      </w:pPr>
      <w:r w:rsidRPr="00D13082">
        <w:rPr>
          <w:rFonts w:ascii="Times New Roman" w:hAnsi="Times New Roman" w:cs="Times New Roman"/>
        </w:rPr>
        <w:t>A</w:t>
      </w:r>
      <w:r w:rsidRPr="00D13082">
        <w:rPr>
          <w:rFonts w:ascii="Times New Roman" w:eastAsia="Times New Roman" w:hAnsi="Times New Roman" w:cs="Times New Roman"/>
          <w:b/>
          <w:bCs/>
          <w:color w:val="1F3864"/>
          <w:sz w:val="28"/>
          <w:szCs w:val="28"/>
        </w:rPr>
        <w:t>bstract</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The Moon's seismically active environment poses significant structural safety risks for future long-duration human habitats. This project develops and evaluates a multivariate supervised machine learning classification framework for the automated identification of lunar seismic event types using the NASA Apollo Passive Seismic Experiment (PSE) dataset, comprising 13,057 catalogued events recorded between 1969 and 1977 across four seismic stations. The dataset encompasses eight distinct event classes including deep moonquakes, shallow moonquakes, meteoroid impacts, and artificial impacts. Five classification algorithms were trained and evaluated: a Naïve Baseline classifier, Ridge (L2) Regularized Logistic Regression, Lasso (L1) Regularized Logistic Regression, Random Forest, and Gradient Boosting. Temporal cross-validation using TimeSeriesSplit with GridSearchCV hyperparameter optimization was employed to preserve chronological integrity. Gradient Boosting achieved the highest performance with an accuracy of 87.8% and weighted F1-score of 0.871, representing a gain of +29.4 percentage points in weighted F1 over the naïve baseline (F1 0.577). Random Forest performed comparably at 87.4% accuracy and F1 0.867. Comprehensive model evaluation included Variance Inflation Factor (VIF) diagnostics, confusion matrix analysis, ROC-AUC curves, cross-fold stability assessment, and bias-variance learning curve analysis. The results validate the feasibility of deploying intelligent autonomous structural health monitoring for future lunar habitats.</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1"/>
        <w:spacing w:line="360" w:lineRule="auto"/>
        <w:rPr>
          <w:rFonts w:ascii="Times New Roman" w:hAnsi="Times New Roman" w:cs="Times New Roman"/>
        </w:rPr>
      </w:pPr>
      <w:r w:rsidRPr="00D13082">
        <w:rPr>
          <w:rFonts w:ascii="Times New Roman" w:eastAsia="Times New Roman" w:hAnsi="Times New Roman" w:cs="Times New Roman"/>
          <w:b/>
          <w:bCs/>
          <w:color w:val="1F3864"/>
          <w:sz w:val="28"/>
          <w:szCs w:val="28"/>
        </w:rPr>
        <w:t>1. Introduction</w:t>
      </w:r>
    </w:p>
    <w:p w:rsidR="003142F2" w:rsidRPr="00D13082" w:rsidRDefault="003142F2" w:rsidP="003142F2">
      <w:pPr>
        <w:pStyle w:val="Heading2"/>
        <w:spacing w:line="360" w:lineRule="auto"/>
      </w:pPr>
      <w:r w:rsidRPr="00D13082">
        <w:rPr>
          <w:color w:val="2E5090"/>
          <w:sz w:val="26"/>
          <w:szCs w:val="26"/>
        </w:rPr>
        <w:t>1.1 Background</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lastRenderedPageBreak/>
        <w:t>The establishment of permanent human settlements on the Moon is a central goal of the NASA Artemis programme and international space exploration initiatives. Unlike Earth, the Moon possesses a highly fractured, cold, and rigid crust that allows seismic energy to propagate and reverberate for extended durations — sometimes exceeding one hour per event. This prolonged reverberation, combined with the absence of an attenuating atmosphere, makes lunar structural environments uniquely challenging. Seismic disturbances arising from deep moonquakes (driven by tidal forces), shallow moonquakes (from crustal stress release), meteoroid impacts, and thermal cracking events can generate vibration signatures that pose serious risks to habitat structural integrity. The inability to maintain continuous human supervision due to communication delays and limited crew availability motivates the development of intelligent, automated classification systems that can distinguish hazardous events from benign background noise in real time.</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1.2 Objective</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This project proposes a multivariate machine learning classification framework to automatically identify and categorise lunar seismic event types from engineered signal features. The specific objectives are:</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To perform comprehensive exploratory data analysis and multicollinearity diagnostics on the Apollo PSE dataset.</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To engineer informative seismic features including amplitude statistics, S-P delay times, data quality metrics, and temporal features.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To train and compare five supervised classification algorithms using temporally aware cross-validation.</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To evaluate model performance using Accuracy, Precision, Recall, F1-score, and ROC-AUC.</w:t>
      </w:r>
    </w:p>
    <w:p w:rsidR="003142F2" w:rsidRPr="00D13082" w:rsidRDefault="003142F2" w:rsidP="00D1308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To interpret feature importances and model coefficients to identify the most structurally significant seismic characteristics.</w:t>
      </w:r>
    </w:p>
    <w:p w:rsidR="003142F2" w:rsidRPr="00D13082" w:rsidRDefault="003142F2" w:rsidP="003142F2">
      <w:pPr>
        <w:pStyle w:val="Heading2"/>
        <w:spacing w:line="360" w:lineRule="auto"/>
      </w:pPr>
      <w:r w:rsidRPr="00D13082">
        <w:rPr>
          <w:color w:val="2E5090"/>
          <w:sz w:val="26"/>
          <w:szCs w:val="26"/>
        </w:rPr>
        <w:t>1.3 Type of ML Problem</w:t>
      </w:r>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lastRenderedPageBreak/>
        <w:t>This is a supervised multiclass classification problem with eight target classes. A secondary binary classification task (hazardous vs. non-hazardous events) is also formulated to directly support structural health monitoring applications.</w:t>
      </w:r>
    </w:p>
    <w:p w:rsidR="003142F2" w:rsidRPr="00D13082" w:rsidRDefault="003142F2" w:rsidP="003142F2">
      <w:pPr>
        <w:pStyle w:val="Heading1"/>
        <w:spacing w:line="360" w:lineRule="auto"/>
        <w:rPr>
          <w:rFonts w:ascii="Times New Roman" w:hAnsi="Times New Roman" w:cs="Times New Roman"/>
        </w:rPr>
      </w:pPr>
      <w:r w:rsidRPr="00D13082">
        <w:rPr>
          <w:rFonts w:ascii="Times New Roman" w:eastAsia="Times New Roman" w:hAnsi="Times New Roman" w:cs="Times New Roman"/>
          <w:b/>
          <w:bCs/>
          <w:color w:val="1F3864"/>
          <w:sz w:val="28"/>
          <w:szCs w:val="28"/>
        </w:rPr>
        <w:t>2. Literature Review</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Nakamura et al. (1981, revised 2008) produced the definitive Apollo PSE Long-Period Event Catalog, cataloguing over 13,000 seismic events and classifying them into deep moonquakes, shallow moonquakes, meteoroid impacts, and artificial impacts using manual analysis. This catalog forms the ground-truth dataset for the present study.</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Lognonné et al. (2003) presented a relocated catalog of Apollo seismic events with recomputed P and S wave arrival times and source locations, providing improved spatial metadata used as supplementary features in this project.</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Bulow et al. (2005, 2007) applied waveform cross-correlation methods to identify new deep moonquake families within the Apollo dataset, demonstrating the value of automated pattern recognition for lunar seismic event detection.</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Knapmeyer-Endrun et al. (2021) and the InSight mission team demonstrated the feasibility of automated Martian seismic event classification using machine learning, establishing precedent for applying similar methodologies to lunar environments.</w:t>
      </w:r>
    </w:p>
    <w:p w:rsidR="003142F2" w:rsidRPr="00D13082" w:rsidRDefault="003142F2" w:rsidP="003142F2">
      <w:pPr>
        <w:spacing w:before="80" w:after="80"/>
        <w:rPr>
          <w:rFonts w:ascii="Times New Roman" w:hAnsi="Times New Roman" w:cs="Times New Roman"/>
        </w:rPr>
      </w:pPr>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In terrestrial seismology, ensemble methods such as Random Forest and Gradient Boosting have been widely applied for earthquake classification and magnitude estimation, with reported accuracies exceeding 90% on balanced datasets (Kong et al., 2019). The present work adapts these approaches to the unique challenges of the lunar seismic environment.</w:t>
      </w:r>
    </w:p>
    <w:p w:rsidR="003142F2" w:rsidRPr="00D13082" w:rsidRDefault="003142F2" w:rsidP="003142F2">
      <w:pPr>
        <w:pStyle w:val="Heading1"/>
        <w:spacing w:line="360" w:lineRule="auto"/>
        <w:rPr>
          <w:rFonts w:ascii="Times New Roman" w:hAnsi="Times New Roman" w:cs="Times New Roman"/>
        </w:rPr>
      </w:pPr>
      <w:r w:rsidRPr="00D13082">
        <w:rPr>
          <w:rFonts w:ascii="Times New Roman" w:eastAsia="Times New Roman" w:hAnsi="Times New Roman" w:cs="Times New Roman"/>
          <w:b/>
          <w:bCs/>
          <w:color w:val="1F3864"/>
          <w:sz w:val="28"/>
          <w:szCs w:val="28"/>
        </w:rPr>
        <w:t>3. Dataset Description</w:t>
      </w:r>
    </w:p>
    <w:p w:rsidR="003142F2" w:rsidRPr="00D13082" w:rsidRDefault="003142F2" w:rsidP="003142F2">
      <w:pPr>
        <w:pStyle w:val="Heading2"/>
        <w:spacing w:line="360" w:lineRule="auto"/>
      </w:pPr>
      <w:r w:rsidRPr="00D13082">
        <w:rPr>
          <w:color w:val="2E5090"/>
          <w:sz w:val="26"/>
          <w:szCs w:val="26"/>
        </w:rPr>
        <w:t>3.1 Source</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lastRenderedPageBreak/>
        <w:t>The dataset is derived from the NASA Apollo Passive Seismic Experiment (PSE), hosted by the Planetary Data System (PDS) Geosciences Node at Washington University in St. Louis and the University of Texas Institute for Geophysics. Multiple catalog files were merged to produce a comprehensive feature-rich dataset:</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levent.1008weber.csv — Primary event catalog (13,057 events, 1969–1977)</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nakamura_2005_dm_locations.csv — Deep moonquake hypocentre locations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nakamura_2005_dm_arrivals.csv — P and S wave arrival times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nakamura_1979_sm_locations.csv — Shallow moonquake locations and magnitudes</w:t>
      </w:r>
    </w:p>
    <w:p w:rsidR="003142F2" w:rsidRPr="00D13082" w:rsidRDefault="003142F2" w:rsidP="00D1308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lognonne_2003_catalog.csv — Relocated event catalog with travel time data</w:t>
      </w:r>
    </w:p>
    <w:p w:rsidR="003142F2" w:rsidRPr="00D13082" w:rsidRDefault="003142F2" w:rsidP="003142F2">
      <w:pPr>
        <w:pStyle w:val="Heading2"/>
        <w:spacing w:line="360" w:lineRule="auto"/>
      </w:pPr>
      <w:r w:rsidRPr="00D13082">
        <w:rPr>
          <w:color w:val="2E5090"/>
          <w:sz w:val="26"/>
          <w:szCs w:val="26"/>
        </w:rPr>
        <w:t>3.2 Dataset Characteristics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142F2" w:rsidRPr="00D13082" w:rsidTr="003142F2">
        <w:trPr>
          <w:tblHeade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Attribute</w:t>
            </w:r>
          </w:p>
        </w:tc>
        <w:tc>
          <w:tcPr>
            <w:tcW w:w="4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Value</w:t>
            </w:r>
          </w:p>
        </w:tc>
      </w:tr>
      <w:tr w:rsidR="003142F2" w:rsidRPr="00D13082" w:rsidTr="003142F2">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Total Events</w:t>
            </w:r>
          </w:p>
        </w:tc>
        <w:tc>
          <w:tcPr>
            <w:tcW w:w="45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13,057</w:t>
            </w:r>
          </w:p>
        </w:tc>
      </w:tr>
      <w:tr w:rsidR="003142F2" w:rsidRPr="00D13082" w:rsidTr="003142F2">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Features (raw)</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108</w:t>
            </w:r>
          </w:p>
        </w:tc>
      </w:tr>
      <w:tr w:rsidR="003142F2" w:rsidRPr="00D13082" w:rsidTr="003142F2">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Engineered Features</w:t>
            </w:r>
          </w:p>
        </w:tc>
        <w:tc>
          <w:tcPr>
            <w:tcW w:w="45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108</w:t>
            </w:r>
          </w:p>
        </w:tc>
      </w:tr>
      <w:tr w:rsidR="003142F2" w:rsidRPr="00D13082" w:rsidTr="003142F2">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Features after VIF pruning</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50</w:t>
            </w:r>
          </w:p>
        </w:tc>
      </w:tr>
      <w:tr w:rsidR="003142F2" w:rsidRPr="00D13082" w:rsidTr="003142F2">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Recording Period</w:t>
            </w:r>
          </w:p>
        </w:tc>
        <w:tc>
          <w:tcPr>
            <w:tcW w:w="45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1969–1977</w:t>
            </w:r>
          </w:p>
        </w:tc>
      </w:tr>
      <w:tr w:rsidR="003142F2" w:rsidRPr="00D13082" w:rsidTr="003142F2">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Seismic Stations</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S12, S14, S15, S16 (Apollo)</w:t>
            </w:r>
          </w:p>
        </w:tc>
      </w:tr>
      <w:tr w:rsidR="003142F2" w:rsidRPr="00D13082" w:rsidTr="003142F2">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Target Variable</w:t>
            </w:r>
          </w:p>
        </w:tc>
        <w:tc>
          <w:tcPr>
            <w:tcW w:w="45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event_type (8 classes)</w:t>
            </w:r>
          </w:p>
        </w:tc>
      </w:tr>
      <w:tr w:rsidR="003142F2" w:rsidRPr="00D13082" w:rsidTr="003142F2">
        <w:trPr>
          <w:jc w:val="center"/>
        </w:trPr>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Binary Target</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target_hazardous (2 classes)</w:t>
            </w:r>
          </w:p>
        </w:tc>
      </w:tr>
    </w:tbl>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3.3 Target Variable — Class Distribution</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1800"/>
        <w:gridCol w:w="1800"/>
      </w:tblGrid>
      <w:tr w:rsidR="003142F2" w:rsidRPr="00D13082" w:rsidTr="003142F2">
        <w:trPr>
          <w:tblHeade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lastRenderedPageBreak/>
              <w:t>Class</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Label</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Count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Percentage</w:t>
            </w:r>
          </w:p>
        </w:tc>
      </w:tr>
      <w:tr w:rsidR="003142F2" w:rsidRPr="00D13082" w:rsidTr="003142F2">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w:t>
            </w:r>
          </w:p>
        </w:tc>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Deep Moonquake (classified)</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1,359</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10.4%</w:t>
            </w:r>
          </w:p>
        </w:tc>
      </w:tr>
      <w:tr w:rsidR="003142F2" w:rsidRPr="00D13082" w:rsidTr="003142F2">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Deep Moonquake (unclassified)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9,629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73.7%</w:t>
            </w:r>
          </w:p>
        </w:tc>
      </w:tr>
      <w:tr w:rsidR="003142F2" w:rsidRPr="00D13082" w:rsidTr="003142F2">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2</w:t>
            </w:r>
          </w:p>
        </w:tc>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Meteoroid Impact</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1,743</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13.3%</w:t>
            </w:r>
          </w:p>
        </w:tc>
      </w:tr>
      <w:tr w:rsidR="003142F2" w:rsidRPr="00D13082" w:rsidTr="003142F2">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Shallow Moonquake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28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0.2%</w:t>
            </w:r>
          </w:p>
        </w:tc>
      </w:tr>
      <w:tr w:rsidR="003142F2" w:rsidRPr="00D13082" w:rsidTr="003142F2">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4</w:t>
            </w:r>
          </w:p>
        </w:tc>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Short-Period Event</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255</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2.0%</w:t>
            </w:r>
          </w:p>
        </w:tc>
      </w:tr>
      <w:tr w:rsidR="003142F2" w:rsidRPr="00D13082" w:rsidTr="003142F2">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LM Impact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0.0%</w:t>
            </w:r>
          </w:p>
        </w:tc>
      </w:tr>
      <w:tr w:rsidR="003142F2" w:rsidRPr="00D13082" w:rsidTr="003142F2">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6</w:t>
            </w:r>
          </w:p>
        </w:tc>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S-IVB Impact</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5</w:t>
            </w:r>
          </w:p>
        </w:tc>
        <w:tc>
          <w:tcPr>
            <w:tcW w:w="1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0.0%</w:t>
            </w:r>
          </w:p>
        </w:tc>
      </w:tr>
      <w:tr w:rsidR="003142F2" w:rsidRPr="00D13082" w:rsidTr="003142F2">
        <w:trPr>
          <w:jc w:val="center"/>
        </w:trPr>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Special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34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0.3%</w:t>
            </w:r>
          </w:p>
        </w:tc>
      </w:tr>
    </w:tbl>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3.4 Data Issues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Severe class imbalance: Shallow Moonquakes (28 events), LM Impacts (4 events), and S-IVB Impacts (5 events) are critically underrepresented.</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Missing values: Approximately 62% of cells in the full feature matrix are missing, primarily in station-specific arrival time and location columns due to limited network coverage.</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Infinity values: log-amplitude features in the raw CSV contained inf values (arising from log of negative amplitudes), requiring systematic removal and recomputation.</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Non-stationarity: Signal characteristics vary systematically over the 8-year recording period due to instrument degradation and lunar thermal cycles.</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1"/>
        <w:spacing w:line="360" w:lineRule="auto"/>
        <w:rPr>
          <w:rFonts w:ascii="Times New Roman" w:hAnsi="Times New Roman" w:cs="Times New Roman"/>
        </w:rPr>
      </w:pPr>
      <w:r w:rsidRPr="00D13082">
        <w:rPr>
          <w:rFonts w:ascii="Times New Roman" w:eastAsia="Times New Roman" w:hAnsi="Times New Roman" w:cs="Times New Roman"/>
          <w:b/>
          <w:bCs/>
          <w:color w:val="1F3864"/>
          <w:sz w:val="28"/>
          <w:szCs w:val="28"/>
        </w:rPr>
        <w:lastRenderedPageBreak/>
        <w:t>4. Data Preprocessing</w:t>
      </w:r>
    </w:p>
    <w:p w:rsidR="003142F2" w:rsidRPr="00D13082" w:rsidRDefault="003142F2" w:rsidP="003142F2">
      <w:pPr>
        <w:pStyle w:val="Heading2"/>
        <w:spacing w:line="360" w:lineRule="auto"/>
      </w:pPr>
      <w:r w:rsidRPr="00D13082">
        <w:rPr>
          <w:color w:val="2E5090"/>
          <w:sz w:val="26"/>
          <w:szCs w:val="26"/>
        </w:rPr>
        <w:t>4.1 Feature Engineering</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Thirty-two informative features were engineered from the raw catalog data across six categories: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Amplitude features: Mean, max, min, standard deviation, range, sum, and log-transformed amplitudes across all four stations (computed as log1p(clip(x, 0)) to prevent negative inputs).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S-P delay features: Per-station S-P wave arrival time differences (subtraction only — no division to avoid infinity values), mean S-P delay, standard deviation, and station coverage counts.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Data quality features: Station data completeness ratio, noisy station count, and missing data flags.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Temporal features: Lunar phase proxy (day-of-year mod 29.53), years since network deployment, quarter of year, event duration, and time-of-day.</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Location features: Absolute latitude, absolute longitude, and hypocentre depth (where available).</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Waveform features: Waveform component availability count and horizontal-to-vertical amplitude ratio.</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4.2 Missing Value Handling</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Missing values were handled through a two-stage approach. First, columns with more than 50% missing values were retained but managed through imputation rather than dropped, to preserve spatial metadata available only for classified events. Second, a median imputation strategy was applied using scikit-learn's SimpleImputer, fitted exclusively on the training set to prevent data leakage.</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4.3 Multicollinearity Diagnostics (VIF)</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lastRenderedPageBreak/>
        <w:t>Variance Inflation Factor analysis was computed for the 17 candidate features using OLS regression. Features with VIF &gt; 10 were removed to reduce multicollinearity:</w:t>
      </w: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00"/>
      </w:tblGrid>
      <w:tr w:rsidR="003142F2" w:rsidRPr="00D13082" w:rsidTr="00745479">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Removed Feature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VIF</w:t>
            </w:r>
          </w:p>
        </w:tc>
        <w:tc>
          <w:tcPr>
            <w:tcW w:w="4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Reason</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amp_std</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&gt;10</w:t>
            </w:r>
          </w:p>
        </w:tc>
        <w:tc>
          <w:tcPr>
            <w:tcW w:w="4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Redundant with amp_mean and amp_range</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amp_range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&gt;10</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Collinear with amp_max − amp_min</w:t>
            </w:r>
          </w:p>
        </w:tc>
      </w:tr>
    </w:tbl>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4.4 Feature Scaling</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StandardScaler (zero mean, unit variance) was applied after median imputation. The scaler was fitted only on the training set and then applied to transform the test set, ensuring no information from the test set influenced the preprocessing pipeline.</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4.5 Train-Test Split</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A chronological 80/20 split was applied without shuffling to respect the temporal ordering of seismic events. This yielded 10,445 training samples and 2,612 test samples. Shuffling was deliberately avoided to prevent future events from informing models about past ones — a form of temporal data leakage.</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1"/>
        <w:spacing w:line="360" w:lineRule="auto"/>
        <w:rPr>
          <w:rFonts w:ascii="Times New Roman" w:hAnsi="Times New Roman" w:cs="Times New Roman"/>
        </w:rPr>
      </w:pPr>
      <w:r w:rsidRPr="00D13082">
        <w:rPr>
          <w:rFonts w:ascii="Times New Roman" w:eastAsia="Times New Roman" w:hAnsi="Times New Roman" w:cs="Times New Roman"/>
          <w:b/>
          <w:bCs/>
          <w:color w:val="1F3864"/>
          <w:sz w:val="28"/>
          <w:szCs w:val="28"/>
        </w:rPr>
        <w:t>5. Methodology</w:t>
      </w:r>
    </w:p>
    <w:p w:rsidR="003142F2" w:rsidRPr="00D13082" w:rsidRDefault="003142F2" w:rsidP="003142F2">
      <w:pPr>
        <w:pStyle w:val="Heading2"/>
        <w:spacing w:line="360" w:lineRule="auto"/>
      </w:pPr>
      <w:r w:rsidRPr="00D13082">
        <w:rPr>
          <w:color w:val="2E5090"/>
          <w:sz w:val="26"/>
          <w:szCs w:val="26"/>
        </w:rPr>
        <w:t>5.1 Algorithms Used</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Five supervised classification algorithms were trained and evaluated:</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Naïve Baseline (DummyClassifier — Stratified): Randomly assigns labels proportional to class frequencies. Serves as the performance floor against which all models are benchmarked.</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lastRenderedPageBreak/>
        <w:t xml:space="preserve">• </w:t>
      </w:r>
      <w:r w:rsidRPr="00D13082">
        <w:rPr>
          <w:rFonts w:ascii="Times New Roman" w:eastAsia="Times New Roman" w:hAnsi="Times New Roman" w:cs="Times New Roman"/>
          <w:sz w:val="24"/>
          <w:szCs w:val="24"/>
        </w:rPr>
        <w:t>Ridge (L2) Logistic Regression: Penalises large coefficients using L2 norm, retaining all features but shrinking coefficients towards zero. Best C = 10.0, solver = lbfgs, achieving accuracy 39.3% and weighted F1 of 0.471.</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Lasso (L1) Logistic Regression: Applies L1 penalty, driving irrelevant feature coefficients to exactly zero (sparsity). Best C = 0.01, producing 327 zeroed coefficients out of 50 — strong evidence of multicollinearity. Solver = saga.</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Random Forest: Ensemble of 200 decision trees with bootstrap sampling and random feature subsets. Best parameters: n_estimators=400, max_depth=20, min_samples_split=5. Class weights balanced.</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Gradient Boosting: Sequential additive tree ensemble minimising cross-entropy loss. Best parameters: n_estimators=100, learning_rate=0.05, max_depth=3.</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5.2 Hyperparameter Optimisation</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GridSearchCV with TimeSeriesSplit (5 folds) was used for all non-baseline models, optimising the weighted F1-score. TimeSeriesSplit was chosen over standard k-fold cross-validation because it preserves the chronological ordering of seismic events, preventing information from future events contaminating training folds.</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5.3 Tools and Libraries</w:t>
      </w:r>
    </w:p>
    <w:tbl>
      <w:tblPr>
        <w:tblW w:w="9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00"/>
      </w:tblGrid>
      <w:tr w:rsidR="003142F2" w:rsidRPr="00D13082" w:rsidTr="00745479">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Tool / Library</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Version</w:t>
            </w:r>
          </w:p>
        </w:tc>
        <w:tc>
          <w:tcPr>
            <w:tcW w:w="4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Purpose</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Python</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3.10</w:t>
            </w:r>
          </w:p>
        </w:tc>
        <w:tc>
          <w:tcPr>
            <w:tcW w:w="4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Programming language</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pandas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2.x</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Data manipulation</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numpy</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1.x</w:t>
            </w:r>
          </w:p>
        </w:tc>
        <w:tc>
          <w:tcPr>
            <w:tcW w:w="4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Numerical computation</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scikit-learn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1.8</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ML models, preprocessing, evaluation</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lastRenderedPageBreak/>
              <w:t>matplotlib</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3.x</w:t>
            </w:r>
          </w:p>
        </w:tc>
        <w:tc>
          <w:tcPr>
            <w:tcW w:w="4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Visualisation</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seaborn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0.x</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Statistical plotting</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Jupyter Notebook</w:t>
            </w:r>
          </w:p>
        </w:tc>
        <w:tc>
          <w:tcPr>
            <w:tcW w:w="14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w:t>
            </w:r>
          </w:p>
        </w:tc>
        <w:tc>
          <w:tcPr>
            <w:tcW w:w="4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Interactive development environment</w:t>
            </w:r>
          </w:p>
        </w:tc>
      </w:tr>
    </w:tbl>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5.4 Workflow</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The end-to-end pipeline followed a systematic sequence: (1) Data loading and inspection, (2) Target encoding, (3) Feature engineering, (4) VIF multicollinearity diagnostics, (5) Chronological train/test split, (6) Median imputation and standardisation, (7) TimeSeriesSplit GridSearchCV hyperparameter tuning, (8) Model training, (9) Performance evaluation across all metrics, (10) Cross-fold stability analysis, (11) Bias-variance learning curve analysis, and (12) Feature importance and coefficient interpretation.</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1"/>
        <w:spacing w:line="360" w:lineRule="auto"/>
        <w:rPr>
          <w:rFonts w:ascii="Times New Roman" w:hAnsi="Times New Roman" w:cs="Times New Roman"/>
        </w:rPr>
      </w:pPr>
      <w:r w:rsidRPr="00D13082">
        <w:rPr>
          <w:rFonts w:ascii="Times New Roman" w:eastAsia="Times New Roman" w:hAnsi="Times New Roman" w:cs="Times New Roman"/>
          <w:b/>
          <w:bCs/>
          <w:color w:val="1F3864"/>
          <w:sz w:val="28"/>
          <w:szCs w:val="28"/>
        </w:rPr>
        <w:t>6. Model Evaluation</w:t>
      </w:r>
    </w:p>
    <w:p w:rsidR="003142F2" w:rsidRPr="00D13082" w:rsidRDefault="003142F2" w:rsidP="003142F2">
      <w:pPr>
        <w:pStyle w:val="Heading2"/>
        <w:spacing w:line="360" w:lineRule="auto"/>
      </w:pPr>
      <w:r w:rsidRPr="00D13082">
        <w:rPr>
          <w:color w:val="2E5090"/>
          <w:sz w:val="26"/>
          <w:szCs w:val="26"/>
        </w:rPr>
        <w:t>6.1 Evaluation Metrics</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Given the severe class imbalance in the dataset, multiple complementary metrics were used:</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Accuracy: Proportion of correctly classified events. Can be misleading under imbalance.</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Precision (Weighted): Weighted average precision across classes, accounting for class support.</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Recall (Weighted): Weighted average recall — measures ability to detect each class.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F1-Score (Weighted and Macro): Weighted F1 accounts for class imbalance; Macro F1 gives equal weight to all classes including rare ones.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ROC-AUC (OvR, Weighted): Area under the Receiver Operating Characteristic curve using One-vs-Rest strategy for binary hazard detection.</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6.2 Model Comparison Results</w:t>
      </w:r>
    </w:p>
    <w:tbl>
      <w:tblPr>
        <w:tblW w:w="885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2"/>
        <w:gridCol w:w="1347"/>
        <w:gridCol w:w="1347"/>
        <w:gridCol w:w="1342"/>
        <w:gridCol w:w="1387"/>
        <w:gridCol w:w="1345"/>
      </w:tblGrid>
      <w:tr w:rsidR="003142F2" w:rsidRPr="00D13082" w:rsidTr="00745479">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Model</w:t>
            </w:r>
          </w:p>
        </w:tc>
        <w:tc>
          <w:tcPr>
            <w:tcW w:w="13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Accuracy</w:t>
            </w:r>
          </w:p>
        </w:tc>
        <w:tc>
          <w:tcPr>
            <w:tcW w:w="13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Precision (W)</w:t>
            </w:r>
          </w:p>
        </w:tc>
        <w:tc>
          <w:tcPr>
            <w:tcW w:w="13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Recall (W)</w:t>
            </w:r>
          </w:p>
        </w:tc>
        <w:tc>
          <w:tcPr>
            <w:tcW w:w="13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F1 (Weighted)</w:t>
            </w:r>
          </w:p>
        </w:tc>
        <w:tc>
          <w:tcPr>
            <w:tcW w:w="13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F1 (Macro)</w:t>
            </w:r>
          </w:p>
        </w:tc>
      </w:tr>
      <w:tr w:rsidR="003142F2" w:rsidRPr="00D13082" w:rsidTr="00745479">
        <w:tc>
          <w:tcPr>
            <w:tcW w:w="21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Baseline</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0.5827</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0.5725</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0.5827</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0.5769</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0.1468</w:t>
            </w:r>
          </w:p>
        </w:tc>
      </w:tr>
      <w:tr w:rsidR="003142F2" w:rsidRPr="00D13082" w:rsidTr="00745479">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Ridge (L2)</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0.3928</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0.8313</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0.3928</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0.4714</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0.3132</w:t>
            </w:r>
          </w:p>
        </w:tc>
      </w:tr>
      <w:tr w:rsidR="003142F2" w:rsidRPr="00D13082" w:rsidTr="00745479">
        <w:tc>
          <w:tcPr>
            <w:tcW w:w="21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Lasso (L1)</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0.3580</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0.8411</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0.3580</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0.4440</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0.2297</w:t>
            </w:r>
          </w:p>
        </w:tc>
      </w:tr>
      <w:tr w:rsidR="003142F2" w:rsidRPr="00D13082" w:rsidTr="00745479">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Random Forest</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0.8740</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0.8693</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0.8740</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0.8672</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0.4993</w:t>
            </w:r>
          </w:p>
        </w:tc>
      </w:tr>
      <w:tr w:rsidR="003142F2" w:rsidRPr="00D13082" w:rsidTr="00745479">
        <w:tc>
          <w:tcPr>
            <w:tcW w:w="21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Gradient Boosting</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0.8783</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0.8758</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0.8783</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0.8711</w:t>
            </w:r>
          </w:p>
        </w:tc>
        <w:tc>
          <w:tcPr>
            <w:tcW w:w="135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0.5359</w:t>
            </w:r>
          </w:p>
        </w:tc>
      </w:tr>
    </w:tbl>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6.3 Cross-Fold Stability (TimeSeriesSplit, 5 Folds)</w:t>
      </w:r>
    </w:p>
    <w:tbl>
      <w:tblPr>
        <w:tblW w:w="89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2900"/>
      </w:tblGrid>
      <w:tr w:rsidR="003142F2" w:rsidRPr="00D13082" w:rsidTr="00745479">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Model</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CV Accuracy (Mean ± Std)</w:t>
            </w:r>
          </w:p>
        </w:tc>
        <w:tc>
          <w:tcPr>
            <w:tcW w:w="2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b/>
                <w:bCs/>
                <w:color w:val="FFFFFF"/>
                <w:sz w:val="24"/>
                <w:szCs w:val="24"/>
              </w:rPr>
              <w:t>CV F1 Weighted</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Baseline</w:t>
            </w:r>
          </w:p>
        </w:tc>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0.5930 ± 0.0399</w:t>
            </w:r>
          </w:p>
        </w:tc>
        <w:tc>
          <w:tcPr>
            <w:tcW w:w="29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0.5920</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Ridge (L2)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0.6108 ± 0.1090</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0.6640</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Lasso (L1)</w:t>
            </w:r>
          </w:p>
        </w:tc>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0.5308 ± 0.1379</w:t>
            </w:r>
          </w:p>
        </w:tc>
        <w:tc>
          <w:tcPr>
            <w:tcW w:w="29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0.6085</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Random Forest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0.8797 ± 0.0431</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0.8659</w:t>
            </w:r>
          </w:p>
        </w:tc>
      </w:tr>
      <w:tr w:rsidR="003142F2" w:rsidRPr="00D13082" w:rsidTr="00745479">
        <w:tc>
          <w:tcPr>
            <w:tcW w:w="28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Gradient Boosting</w:t>
            </w:r>
          </w:p>
        </w:tc>
        <w:tc>
          <w:tcPr>
            <w:tcW w:w="32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0.8766 ± 0.0514</w:t>
            </w:r>
          </w:p>
        </w:tc>
        <w:tc>
          <w:tcPr>
            <w:tcW w:w="2900" w:type="dxa"/>
            <w:tcBorders>
              <w:top w:val="single" w:sz="1" w:space="0" w:color="AAAAAA"/>
              <w:left w:val="single" w:sz="1" w:space="0" w:color="AAAAAA"/>
              <w:bottom w:val="single" w:sz="1" w:space="0" w:color="AAAAAA"/>
              <w:right w:val="single" w:sz="1" w:space="0" w:color="AAAAAA"/>
            </w:tcBorders>
            <w:shd w:val="clear" w:color="auto" w:fill="EBF0FA"/>
            <w:tcMar>
              <w:top w:w="60" w:type="dxa"/>
              <w:left w:w="120" w:type="dxa"/>
              <w:bottom w:w="60" w:type="dxa"/>
              <w:right w:w="120" w:type="dxa"/>
            </w:tcMar>
          </w:tcPr>
          <w:p w:rsidR="003142F2" w:rsidRPr="00D13082" w:rsidRDefault="003142F2" w:rsidP="00745479">
            <w:pPr>
              <w:spacing w:line="360" w:lineRule="auto"/>
              <w:jc w:val="center"/>
              <w:rPr>
                <w:rFonts w:ascii="Times New Roman" w:hAnsi="Times New Roman" w:cs="Times New Roman"/>
              </w:rPr>
            </w:pPr>
            <w:r w:rsidRPr="00D13082">
              <w:rPr>
                <w:rFonts w:ascii="Times New Roman" w:eastAsia="Times New Roman" w:hAnsi="Times New Roman" w:cs="Times New Roman"/>
                <w:sz w:val="24"/>
                <w:szCs w:val="24"/>
              </w:rPr>
              <w:t>0.8663</w:t>
            </w:r>
          </w:p>
        </w:tc>
      </w:tr>
    </w:tbl>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1"/>
        <w:spacing w:line="360" w:lineRule="auto"/>
        <w:rPr>
          <w:rFonts w:ascii="Times New Roman" w:hAnsi="Times New Roman" w:cs="Times New Roman"/>
        </w:rPr>
      </w:pPr>
      <w:r w:rsidRPr="00D13082">
        <w:rPr>
          <w:rFonts w:ascii="Times New Roman" w:eastAsia="Times New Roman" w:hAnsi="Times New Roman" w:cs="Times New Roman"/>
          <w:b/>
          <w:bCs/>
          <w:color w:val="1F3864"/>
          <w:sz w:val="28"/>
          <w:szCs w:val="28"/>
        </w:rPr>
        <w:lastRenderedPageBreak/>
        <w:t>7. Results &amp; Discussion</w:t>
      </w:r>
    </w:p>
    <w:p w:rsidR="003142F2" w:rsidRPr="00D13082" w:rsidRDefault="003142F2" w:rsidP="003142F2">
      <w:pPr>
        <w:pStyle w:val="Heading2"/>
        <w:spacing w:line="360" w:lineRule="auto"/>
      </w:pPr>
      <w:r w:rsidRPr="00D13082">
        <w:rPr>
          <w:color w:val="2E5090"/>
          <w:sz w:val="26"/>
          <w:szCs w:val="26"/>
        </w:rPr>
        <w:t>7.1 Overall Performance</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Gradient Boosting achieved the best overall performance with a test accuracy of 87.8%, weighted F1-score of 0.871, and macro F1-score of 0.536. Random Forest performed comparably (accuracy 87.4%, F1 0.867). This represents a gain of +29.4 percentage points in weighted F1 over the stratified naïve baseline (F1 0.577). Linear models Ridge and Lasso showed lower accuracy (39.3% and 35.8% respectively) but achieved high precision (0.831 and 0.841), reflecting their tendency to predict only high-confidence classes.</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7.2 Per-Class Analysis</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Deep Moonquakes (unclassified, class M) dominated the dataset at 73.7% of all events, and both ensemble models achieved recall of 0.96–0.97 for this class. Deep Moonquakes (classified, class A) achieved precision of 0.99–1.00 across all models, reflecting the consistency of known moonquake family signatures. Meteoroid impacts showed moderate recall (0.54 for both RF and GB), while Short-Period events were captured with recall of 0.71 by Ridge regression. The extreme class imbalance — particularly Deep MQ (M) comprising 73.7% of the dataset — causes high baseline accuracy (58.3%) and inflates weighted metrics for all models.</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Shallow moonquakes (class H), despite being the most structurally hazardous event type, achieved zero recall across all models due to severe class imbalance (only 28 events in the entire dataset). This is a critical limitation for structural health monitoring applications, as it is precisely the shallow moonquakes that pose the greatest risk to lunar habitats.</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7.3 Lasso Sparsity</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The Lasso (L1) model with optimal C = 0.01 (the smallest tested value) zeroed out 327 of 50 feature-class coefficients — the highest sparsity observed. This aggressive regularisation and near-</w:t>
      </w:r>
      <w:r w:rsidRPr="00D13082">
        <w:rPr>
          <w:rFonts w:ascii="Times New Roman" w:eastAsia="Times New Roman" w:hAnsi="Times New Roman" w:cs="Times New Roman"/>
          <w:color w:val="000000"/>
          <w:sz w:val="24"/>
          <w:szCs w:val="24"/>
        </w:rPr>
        <w:lastRenderedPageBreak/>
        <w:t>complete feature elimination confirms severe multicollinearity among the 50 engineered features. Station-specific amplitude and S-P delay channels share substantial redundant information across the four Apollo network stations.</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7.4 Bias-Variance Analysis</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Learning curve analysis revealed that Random Forest and Gradient Boosting exhibit high variance — a large gap between training and validation scores — indicating mild overfitting, particularly in early training stages. Ridge and Lasso show high bias behaviour with low but stable validation scores across training sizes, consistent with linear models being underpowered for this nonlinear classification task. As training size increases, ensemble model variance decreases, suggesting that a larger labeled dataset would further improve generalisation.</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7.5 Feature Importance</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Feature importance analysis from Random Forest and Gradient Boosting consistently identified the following as the most influential seismic characteristics: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years_since_start and year_full: Temporal features reflecting instrument ageing and the evolving seismic catalog, capturing systematic drift in detection sensitivity.</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log_amp_mean_safe: Log-normalised mean amplitude across stations, the primary discriminator between event types.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data_completeness: Proportion of stations with valid data — events detected at all four stations tend to be deep moonquakes, while surface impacts are often detected at only one or two stations.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sp_delay_std: Standard deviation of S-P delay times across stations, encoding source-receiver geometry.</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station_count and seismo_available_count: Network coverage metrics that correlate strongly with event classification.</w:t>
      </w:r>
    </w:p>
    <w:p w:rsidR="003142F2" w:rsidRPr="00D13082" w:rsidRDefault="003142F2" w:rsidP="003142F2">
      <w:pPr>
        <w:spacing w:before="80" w:after="80"/>
        <w:rPr>
          <w:rFonts w:ascii="Times New Roman" w:hAnsi="Times New Roman" w:cs="Times New Roman"/>
        </w:rPr>
      </w:pPr>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lastRenderedPageBreak/>
        <w:t>Ridge coefficients confirmed the importance of amplitude and temporal features, while Lasso's sparsity highlighted that inter-station amplitude correlations render several individual station channels redundant when combined mean features are present.</w:t>
      </w:r>
    </w:p>
    <w:p w:rsidR="003142F2" w:rsidRPr="00D13082" w:rsidRDefault="003142F2" w:rsidP="003142F2">
      <w:pPr>
        <w:pStyle w:val="Heading1"/>
        <w:spacing w:line="360" w:lineRule="auto"/>
        <w:rPr>
          <w:rFonts w:ascii="Times New Roman" w:hAnsi="Times New Roman" w:cs="Times New Roman"/>
        </w:rPr>
      </w:pPr>
      <w:r w:rsidRPr="00D13082">
        <w:rPr>
          <w:rFonts w:ascii="Times New Roman" w:eastAsia="Times New Roman" w:hAnsi="Times New Roman" w:cs="Times New Roman"/>
          <w:b/>
          <w:bCs/>
          <w:color w:val="1F3864"/>
          <w:sz w:val="28"/>
          <w:szCs w:val="28"/>
        </w:rPr>
        <w:t>8. Conclusion &amp; Future Work</w:t>
      </w:r>
    </w:p>
    <w:p w:rsidR="003142F2" w:rsidRPr="00D13082" w:rsidRDefault="003142F2" w:rsidP="003142F2">
      <w:pPr>
        <w:pStyle w:val="Heading2"/>
        <w:spacing w:line="360" w:lineRule="auto"/>
      </w:pPr>
      <w:r w:rsidRPr="00D13082">
        <w:rPr>
          <w:color w:val="2E5090"/>
          <w:sz w:val="26"/>
          <w:szCs w:val="26"/>
        </w:rPr>
        <w:t>8.1 Summary</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This project successfully developed and evaluated a multivariate supervised machine learning framework for the classification of lunar seismic events using the NASA Apollo PSE dataset. Five algorithms were trained and compared using temporally aware cross-validation, with Gradient Boosting achieving the best performance (accuracy 87.8%, weighted F1 0.871), with Random Forest a close second (accuracy 87.4%, F1 0.867). The framework demonstrated a gain of +29.4 F1 points over the naïve baseline, validating the utility of machine learning for autonomous lunar structural health monitoring.</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sz w:val="24"/>
          <w:szCs w:val="24"/>
        </w:rPr>
        <w:t>Key methodological contributions include: (1) systematic VIF-based multicollinearity management, (2) inf-safe feature engineering without ratio features, (3) chronologically faithful TimeSeriesSplit validation, (4) comprehensive bias-variance analysis, and (5) dual-task evaluation combining multiclass event identification with binary hazard detection.</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t>8.2 Limitations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Severe class imbalance prevents reliable detection of shallow moonquakes and artificial impacts, which are the most safety-critical event types.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Features are limited to catalog-level statistics; raw waveform features (FFT, spectrograms) would substantially improve discriminative power.</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The dataset spans 1969–1977 with instruments now non-operational; generalisability to future lunar sensor networks is uncertain.</w:t>
      </w:r>
    </w:p>
    <w:p w:rsidR="003142F2" w:rsidRPr="00D13082" w:rsidRDefault="003142F2" w:rsidP="003142F2">
      <w:pPr>
        <w:spacing w:before="80" w:after="80"/>
        <w:rPr>
          <w:rFonts w:ascii="Times New Roman" w:hAnsi="Times New Roman" w:cs="Times New Roman"/>
        </w:rPr>
      </w:pPr>
    </w:p>
    <w:p w:rsidR="003142F2" w:rsidRPr="00D13082" w:rsidRDefault="003142F2" w:rsidP="003142F2">
      <w:pPr>
        <w:pStyle w:val="Heading2"/>
        <w:spacing w:line="360" w:lineRule="auto"/>
      </w:pPr>
      <w:r w:rsidRPr="00D13082">
        <w:rPr>
          <w:color w:val="2E5090"/>
          <w:sz w:val="26"/>
          <w:szCs w:val="26"/>
        </w:rPr>
        <w:lastRenderedPageBreak/>
        <w:t>8.3 Future Work</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Apply SMOTE (Synthetic Minority Oversampling Technique) or class-weighted loss functions to address shallow moonquake underrepresentation.</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Incorporate raw waveform features using Short-Time Fourier Transform (STFT) or Continuous Wavelet Transform (CWT) spectral descriptors.</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Explore deep learning architectures (1D CNN, LSTM) for end-to-end seismic waveform classification.</w:t>
      </w:r>
    </w:p>
    <w:p w:rsidR="003142F2" w:rsidRPr="00D13082" w:rsidRDefault="003142F2" w:rsidP="003142F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Extend the framework to InSight Mars seismic data and future Farside Seismic Suite (FSS) lunar network data.</w:t>
      </w:r>
    </w:p>
    <w:p w:rsidR="003142F2" w:rsidRPr="00D13082" w:rsidRDefault="003142F2" w:rsidP="00D13082">
      <w:pPr>
        <w:spacing w:before="40" w:after="40" w:line="360" w:lineRule="auto"/>
        <w:ind w:left="720" w:hanging="360"/>
        <w:rPr>
          <w:rFonts w:ascii="Times New Roman" w:hAnsi="Times New Roman" w:cs="Times New Roman"/>
        </w:rPr>
      </w:pPr>
      <w:r w:rsidRPr="00D13082">
        <w:rPr>
          <w:rFonts w:ascii="Times New Roman" w:eastAsia="Times New Roman" w:hAnsi="Times New Roman" w:cs="Times New Roman"/>
          <w:b/>
          <w:bCs/>
          <w:sz w:val="24"/>
          <w:szCs w:val="24"/>
        </w:rPr>
        <w:t xml:space="preserve">• </w:t>
      </w:r>
      <w:r w:rsidRPr="00D13082">
        <w:rPr>
          <w:rFonts w:ascii="Times New Roman" w:eastAsia="Times New Roman" w:hAnsi="Times New Roman" w:cs="Times New Roman"/>
          <w:sz w:val="24"/>
          <w:szCs w:val="24"/>
        </w:rPr>
        <w:t>Deploy the model as a lightweight embedded classifier on edge hardware suitable for autonomous lunar base operations.</w:t>
      </w:r>
    </w:p>
    <w:p w:rsidR="003142F2" w:rsidRPr="00D13082" w:rsidRDefault="003142F2" w:rsidP="003142F2">
      <w:pPr>
        <w:pStyle w:val="Heading1"/>
        <w:spacing w:line="360" w:lineRule="auto"/>
        <w:rPr>
          <w:rFonts w:ascii="Times New Roman" w:hAnsi="Times New Roman" w:cs="Times New Roman"/>
        </w:rPr>
      </w:pPr>
      <w:r w:rsidRPr="00D13082">
        <w:rPr>
          <w:rFonts w:ascii="Times New Roman" w:eastAsia="Times New Roman" w:hAnsi="Times New Roman" w:cs="Times New Roman"/>
          <w:b/>
          <w:bCs/>
          <w:color w:val="1F3864"/>
          <w:sz w:val="28"/>
          <w:szCs w:val="28"/>
        </w:rPr>
        <w:t>9. References</w:t>
      </w:r>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rPr>
        <w:t>Nakamura, Y., Latham, G. V., Dorman, H. J., and Harris, J. E. (1981, revised 2008). Passive Seismic Experiment, Long Period Event Catalog, Final Version (1969 Day 202 – 1977 Day 273, ALSEP Stations 11, 12, 13, 14, 15, and 16). University of Texas Institute for Geophysics Technical Report No. 18.</w:t>
      </w:r>
      <w:r w:rsidR="00D13082" w:rsidRPr="00D13082">
        <w:rPr>
          <w:rFonts w:ascii="Times New Roman" w:hAnsi="Times New Roman" w:cs="Times New Roman"/>
        </w:rPr>
        <w:tab/>
      </w:r>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rPr>
        <w:t>Lognonné, P., Gagnepain-Beyneix, J., and Chenet, H. (2003). A new seismic model of the Moon: implications for structure, thermal evolution and formation of the Moon. Earth and Planetary Science Letters, 211(1–2), 27–44.</w:t>
      </w:r>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rPr>
        <w:t>Bulow, R. C., Johnson, C. L., and Shearer, P. M. (2005). New events discovered in the Apollo lunar seismic data. Journal of Geophysical Research: Planets, 110(E10), E10003.</w:t>
      </w:r>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rPr>
        <w:t>Bulow, R. C., Johnson, C. L., Bills, B. G., and Shearer, P. M. (2007). Temporal and spatial properties of some deep moonquake clusters. Journal of Geophysical Research: Planets, 112(E9), E09003.</w:t>
      </w:r>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rPr>
        <w:t>Kong, Q., Trugman, D. T., Ross, Z. E., Bianco, M. J., Meade, B. J., and Gerstoft, P. (2019). Machine learning in seismology: Turning data into insights. Seismological Research Letters, 90(1), 3–14.</w:t>
      </w:r>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rPr>
        <w:t>Pedregosa, F., et al. (2011). Scikit-learn: Machine Learning in Python. Journal of Machine Learning Research, 12, 2825–2830.</w:t>
      </w:r>
    </w:p>
    <w:p w:rsid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rPr>
        <w:lastRenderedPageBreak/>
        <w:t xml:space="preserve">NASA Planetary Data System — Geosciences Node. (2022). Apollo </w:t>
      </w:r>
      <w:r w:rsidR="00D13082">
        <w:rPr>
          <w:rFonts w:ascii="Times New Roman" w:eastAsia="Times New Roman" w:hAnsi="Times New Roman" w:cs="Times New Roman"/>
          <w:color w:val="000000"/>
        </w:rPr>
        <w:t xml:space="preserve">Seismic Data Bundle. Washington </w:t>
      </w:r>
      <w:r w:rsidRPr="00D13082">
        <w:rPr>
          <w:rFonts w:ascii="Times New Roman" w:eastAsia="Times New Roman" w:hAnsi="Times New Roman" w:cs="Times New Roman"/>
          <w:color w:val="000000"/>
        </w:rPr>
        <w:t xml:space="preserve">University in St. Louis. Retrieved from </w:t>
      </w:r>
      <w:hyperlink r:id="rId7" w:history="1">
        <w:r w:rsidR="00D13082" w:rsidRPr="006E6EFB">
          <w:rPr>
            <w:rStyle w:val="Hyperlink"/>
            <w:rFonts w:ascii="Times New Roman" w:eastAsia="Times New Roman" w:hAnsi="Times New Roman" w:cs="Times New Roman"/>
          </w:rPr>
          <w:t>https://pds-geosciences.wustl.edu/missions/apollo/apollo_pse.htm</w:t>
        </w:r>
      </w:hyperlink>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rPr>
        <w:t>Breiman, L. (2001). Random Forests. Machine Learning, 45(1), 5–32.</w:t>
      </w:r>
    </w:p>
    <w:p w:rsidR="003142F2" w:rsidRPr="00D13082" w:rsidRDefault="003142F2" w:rsidP="00D1308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rPr>
        <w:t>Friedman, J. H. (2001). Greedy function approximation: A gradient boosting machine. Annals of Statistics, 29(5), 1189–1232.</w:t>
      </w:r>
    </w:p>
    <w:p w:rsidR="003142F2" w:rsidRPr="00D13082" w:rsidRDefault="003142F2" w:rsidP="003142F2">
      <w:pPr>
        <w:spacing w:line="360" w:lineRule="auto"/>
        <w:ind w:firstLine="720"/>
        <w:jc w:val="both"/>
        <w:rPr>
          <w:rFonts w:ascii="Times New Roman" w:hAnsi="Times New Roman" w:cs="Times New Roman"/>
        </w:rPr>
      </w:pPr>
      <w:r w:rsidRPr="00D13082">
        <w:rPr>
          <w:rFonts w:ascii="Times New Roman" w:eastAsia="Times New Roman" w:hAnsi="Times New Roman" w:cs="Times New Roman"/>
          <w:color w:val="000000"/>
        </w:rPr>
        <w:t>Tibshirani, R. (1996). Regression shrinkage and selection via the lasso. Journal of the Royal Statistical Society: Series B, 58(1), 267–288.</w:t>
      </w:r>
    </w:p>
    <w:sectPr w:rsidR="003142F2" w:rsidRPr="00D13082">
      <w:headerReference w:type="default" r:id="rId8"/>
      <w:footerReference w:type="default" r:id="rId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3C40" w:rsidRDefault="00413C40" w:rsidP="00B30518">
      <w:pPr>
        <w:spacing w:after="0" w:line="240" w:lineRule="auto"/>
      </w:pPr>
      <w:r>
        <w:separator/>
      </w:r>
    </w:p>
  </w:endnote>
  <w:endnote w:type="continuationSeparator" w:id="0">
    <w:p w:rsidR="00413C40" w:rsidRDefault="00413C40" w:rsidP="00B30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1535" w:rsidRDefault="00413C40">
    <w:pPr>
      <w:pBdr>
        <w:top w:val="single" w:sz="4" w:space="1" w:color="1F3864"/>
      </w:pBdr>
      <w:spacing w:before="80"/>
      <w:jc w:val="center"/>
    </w:pPr>
    <w:r>
      <w:rPr>
        <w:rFonts w:ascii="Times New Roman" w:eastAsia="Times New Roman" w:hAnsi="Times New Roman" w:cs="Times New Roman"/>
        <w:color w:val="555555"/>
        <w:sz w:val="18"/>
        <w:szCs w:val="18"/>
      </w:rPr>
      <w:t xml:space="preserve">Page </w:t>
    </w:r>
    <w:r>
      <w:rPr>
        <w:color w:val="555555"/>
        <w:sz w:val="18"/>
        <w:szCs w:val="18"/>
      </w:rPr>
      <w:fldChar w:fldCharType="begin"/>
    </w:r>
    <w:r>
      <w:rPr>
        <w:rFonts w:ascii="Times New Roman" w:eastAsia="Times New Roman" w:hAnsi="Times New Roman" w:cs="Times New Roman"/>
        <w:color w:val="555555"/>
        <w:sz w:val="18"/>
        <w:szCs w:val="18"/>
      </w:rPr>
      <w:instrText>PAGE</w:instrText>
    </w:r>
    <w:r>
      <w:rPr>
        <w:color w:val="555555"/>
        <w:sz w:val="18"/>
        <w:szCs w:val="18"/>
      </w:rPr>
      <w:fldChar w:fldCharType="separate"/>
    </w:r>
    <w:r w:rsidR="009A1629">
      <w:rPr>
        <w:rFonts w:ascii="Times New Roman" w:eastAsia="Times New Roman" w:hAnsi="Times New Roman" w:cs="Times New Roman"/>
        <w:noProof/>
        <w:color w:val="555555"/>
        <w:sz w:val="18"/>
        <w:szCs w:val="18"/>
      </w:rPr>
      <w:t>15</w:t>
    </w:r>
    <w:r>
      <w:rPr>
        <w:color w:val="555555"/>
        <w:sz w:val="18"/>
        <w:szCs w:val="18"/>
      </w:rPr>
      <w:fldChar w:fldCharType="end"/>
    </w:r>
    <w:r>
      <w:rPr>
        <w:rFonts w:ascii="Times New Roman" w:eastAsia="Times New Roman" w:hAnsi="Times New Roman" w:cs="Times New Roman"/>
        <w:color w:val="555555"/>
        <w:sz w:val="18"/>
        <w:szCs w:val="18"/>
      </w:rPr>
      <w:t xml:space="preserve"> | Machine Learning Project Report  |  Shivani Hebbar  |  2548330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3C40" w:rsidRDefault="00413C40" w:rsidP="00B30518">
      <w:pPr>
        <w:spacing w:after="0" w:line="240" w:lineRule="auto"/>
      </w:pPr>
      <w:r>
        <w:separator/>
      </w:r>
    </w:p>
  </w:footnote>
  <w:footnote w:type="continuationSeparator" w:id="0">
    <w:p w:rsidR="00413C40" w:rsidRDefault="00413C40" w:rsidP="00B305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D1535" w:rsidRDefault="00413C40">
    <w:pPr>
      <w:pBdr>
        <w:bottom w:val="single" w:sz="4" w:space="1" w:color="1F3864"/>
      </w:pBdr>
      <w:spacing w:after="80"/>
    </w:pPr>
    <w:r>
      <w:rPr>
        <w:rFonts w:ascii="Times New Roman" w:eastAsia="Times New Roman" w:hAnsi="Times New Roman" w:cs="Times New Roman"/>
        <w:i/>
        <w:iCs/>
        <w:color w:val="1F3864"/>
        <w:sz w:val="18"/>
        <w:szCs w:val="18"/>
      </w:rPr>
      <w:t>Multivariate Statistical Classification of Lunar Seismic Events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124FD"/>
    <w:multiLevelType w:val="hybridMultilevel"/>
    <w:tmpl w:val="65E8D7CA"/>
    <w:lvl w:ilvl="0" w:tplc="177065A6">
      <w:start w:val="1"/>
      <w:numFmt w:val="decimal"/>
      <w:lvlText w:val="%1."/>
      <w:lvlJc w:val="left"/>
      <w:pPr>
        <w:ind w:left="720" w:hanging="360"/>
      </w:pPr>
    </w:lvl>
    <w:lvl w:ilvl="1" w:tplc="FC8E9816">
      <w:numFmt w:val="decimal"/>
      <w:lvlText w:val=""/>
      <w:lvlJc w:val="left"/>
    </w:lvl>
    <w:lvl w:ilvl="2" w:tplc="33F2201E">
      <w:numFmt w:val="decimal"/>
      <w:lvlText w:val=""/>
      <w:lvlJc w:val="left"/>
    </w:lvl>
    <w:lvl w:ilvl="3" w:tplc="6D1A1514">
      <w:numFmt w:val="decimal"/>
      <w:lvlText w:val=""/>
      <w:lvlJc w:val="left"/>
    </w:lvl>
    <w:lvl w:ilvl="4" w:tplc="E93885AE">
      <w:numFmt w:val="decimal"/>
      <w:lvlText w:val=""/>
      <w:lvlJc w:val="left"/>
    </w:lvl>
    <w:lvl w:ilvl="5" w:tplc="0A06D386">
      <w:numFmt w:val="decimal"/>
      <w:lvlText w:val=""/>
      <w:lvlJc w:val="left"/>
    </w:lvl>
    <w:lvl w:ilvl="6" w:tplc="485072F2">
      <w:numFmt w:val="decimal"/>
      <w:lvlText w:val=""/>
      <w:lvlJc w:val="left"/>
    </w:lvl>
    <w:lvl w:ilvl="7" w:tplc="1A00E8D2">
      <w:numFmt w:val="decimal"/>
      <w:lvlText w:val=""/>
      <w:lvlJc w:val="left"/>
    </w:lvl>
    <w:lvl w:ilvl="8" w:tplc="455A026C">
      <w:numFmt w:val="decimal"/>
      <w:lvlText w:val=""/>
      <w:lvlJc w:val="left"/>
    </w:lvl>
  </w:abstractNum>
  <w:abstractNum w:abstractNumId="1">
    <w:nsid w:val="2C654C4D"/>
    <w:multiLevelType w:val="hybridMultilevel"/>
    <w:tmpl w:val="D3E6D682"/>
    <w:lvl w:ilvl="0" w:tplc="F0E081FA">
      <w:start w:val="1"/>
      <w:numFmt w:val="bullet"/>
      <w:lvlText w:val="•"/>
      <w:lvlJc w:val="left"/>
      <w:pPr>
        <w:ind w:left="720" w:hanging="360"/>
      </w:pPr>
    </w:lvl>
    <w:lvl w:ilvl="1" w:tplc="D9F2919A">
      <w:numFmt w:val="decimal"/>
      <w:lvlText w:val=""/>
      <w:lvlJc w:val="left"/>
    </w:lvl>
    <w:lvl w:ilvl="2" w:tplc="30323AE0">
      <w:numFmt w:val="decimal"/>
      <w:lvlText w:val=""/>
      <w:lvlJc w:val="left"/>
    </w:lvl>
    <w:lvl w:ilvl="3" w:tplc="223CE006">
      <w:numFmt w:val="decimal"/>
      <w:lvlText w:val=""/>
      <w:lvlJc w:val="left"/>
    </w:lvl>
    <w:lvl w:ilvl="4" w:tplc="07FA6C48">
      <w:numFmt w:val="decimal"/>
      <w:lvlText w:val=""/>
      <w:lvlJc w:val="left"/>
    </w:lvl>
    <w:lvl w:ilvl="5" w:tplc="824C1A08">
      <w:numFmt w:val="decimal"/>
      <w:lvlText w:val=""/>
      <w:lvlJc w:val="left"/>
    </w:lvl>
    <w:lvl w:ilvl="6" w:tplc="09A6655C">
      <w:numFmt w:val="decimal"/>
      <w:lvlText w:val=""/>
      <w:lvlJc w:val="left"/>
    </w:lvl>
    <w:lvl w:ilvl="7" w:tplc="02C0F6AC">
      <w:numFmt w:val="decimal"/>
      <w:lvlText w:val=""/>
      <w:lvlJc w:val="left"/>
    </w:lvl>
    <w:lvl w:ilvl="8" w:tplc="DB62B864">
      <w:numFmt w:val="decimal"/>
      <w:lvlText w:val=""/>
      <w:lvlJc w:val="left"/>
    </w:lvl>
  </w:abstractNum>
  <w:abstractNum w:abstractNumId="2">
    <w:nsid w:val="35360B12"/>
    <w:multiLevelType w:val="multilevel"/>
    <w:tmpl w:val="DA28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90C1224"/>
    <w:multiLevelType w:val="multilevel"/>
    <w:tmpl w:val="582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1CCA"/>
    <w:rsid w:val="000661B6"/>
    <w:rsid w:val="000B1EC2"/>
    <w:rsid w:val="000F1ACA"/>
    <w:rsid w:val="001D1CCA"/>
    <w:rsid w:val="003142F2"/>
    <w:rsid w:val="00413C40"/>
    <w:rsid w:val="00453F51"/>
    <w:rsid w:val="005351E8"/>
    <w:rsid w:val="009A1629"/>
    <w:rsid w:val="00A044DA"/>
    <w:rsid w:val="00A532E6"/>
    <w:rsid w:val="00A6078C"/>
    <w:rsid w:val="00AE040D"/>
    <w:rsid w:val="00B30518"/>
    <w:rsid w:val="00BA38CC"/>
    <w:rsid w:val="00D13082"/>
    <w:rsid w:val="00E64F9C"/>
    <w:rsid w:val="00ED70BB"/>
    <w:rsid w:val="00F54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68DC07-6476-43E3-B055-679ADFF26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05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D1C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661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D1CC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D1C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1CCA"/>
    <w:rPr>
      <w:b/>
      <w:bCs/>
    </w:rPr>
  </w:style>
  <w:style w:type="character" w:customStyle="1" w:styleId="katex-mathml">
    <w:name w:val="katex-mathml"/>
    <w:basedOn w:val="DefaultParagraphFont"/>
    <w:rsid w:val="001D1CCA"/>
  </w:style>
  <w:style w:type="character" w:customStyle="1" w:styleId="mord">
    <w:name w:val="mord"/>
    <w:basedOn w:val="DefaultParagraphFont"/>
    <w:rsid w:val="001D1CCA"/>
  </w:style>
  <w:style w:type="character" w:customStyle="1" w:styleId="mrel">
    <w:name w:val="mrel"/>
    <w:basedOn w:val="DefaultParagraphFont"/>
    <w:rsid w:val="001D1CCA"/>
  </w:style>
  <w:style w:type="character" w:customStyle="1" w:styleId="mbin">
    <w:name w:val="mbin"/>
    <w:basedOn w:val="DefaultParagraphFont"/>
    <w:rsid w:val="001D1CCA"/>
  </w:style>
  <w:style w:type="character" w:customStyle="1" w:styleId="vlist-s">
    <w:name w:val="vlist-s"/>
    <w:basedOn w:val="DefaultParagraphFont"/>
    <w:rsid w:val="001D1CCA"/>
  </w:style>
  <w:style w:type="character" w:customStyle="1" w:styleId="mopen">
    <w:name w:val="mopen"/>
    <w:basedOn w:val="DefaultParagraphFont"/>
    <w:rsid w:val="001D1CCA"/>
  </w:style>
  <w:style w:type="character" w:customStyle="1" w:styleId="mclose">
    <w:name w:val="mclose"/>
    <w:basedOn w:val="DefaultParagraphFont"/>
    <w:rsid w:val="001D1CCA"/>
  </w:style>
  <w:style w:type="character" w:customStyle="1" w:styleId="Heading3Char">
    <w:name w:val="Heading 3 Char"/>
    <w:basedOn w:val="DefaultParagraphFont"/>
    <w:link w:val="Heading3"/>
    <w:uiPriority w:val="9"/>
    <w:semiHidden/>
    <w:rsid w:val="000661B6"/>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B30518"/>
    <w:rPr>
      <w:rFonts w:asciiTheme="majorHAnsi" w:eastAsiaTheme="majorEastAsia" w:hAnsiTheme="majorHAnsi" w:cstheme="majorBidi"/>
      <w:color w:val="2E74B5" w:themeColor="accent1" w:themeShade="BF"/>
      <w:sz w:val="32"/>
      <w:szCs w:val="32"/>
    </w:rPr>
  </w:style>
  <w:style w:type="paragraph" w:styleId="ListParagraph">
    <w:name w:val="List Paragraph"/>
    <w:qFormat/>
    <w:rsid w:val="00B30518"/>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30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0518"/>
  </w:style>
  <w:style w:type="paragraph" w:styleId="Footer">
    <w:name w:val="footer"/>
    <w:basedOn w:val="Normal"/>
    <w:link w:val="FooterChar"/>
    <w:uiPriority w:val="99"/>
    <w:unhideWhenUsed/>
    <w:rsid w:val="00B30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0518"/>
  </w:style>
  <w:style w:type="character" w:styleId="Hyperlink">
    <w:name w:val="Hyperlink"/>
    <w:basedOn w:val="DefaultParagraphFont"/>
    <w:uiPriority w:val="99"/>
    <w:unhideWhenUsed/>
    <w:rsid w:val="00D130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34698">
      <w:bodyDiv w:val="1"/>
      <w:marLeft w:val="0"/>
      <w:marRight w:val="0"/>
      <w:marTop w:val="0"/>
      <w:marBottom w:val="0"/>
      <w:divBdr>
        <w:top w:val="none" w:sz="0" w:space="0" w:color="auto"/>
        <w:left w:val="none" w:sz="0" w:space="0" w:color="auto"/>
        <w:bottom w:val="none" w:sz="0" w:space="0" w:color="auto"/>
        <w:right w:val="none" w:sz="0" w:space="0" w:color="auto"/>
      </w:divBdr>
    </w:div>
    <w:div w:id="530265857">
      <w:bodyDiv w:val="1"/>
      <w:marLeft w:val="0"/>
      <w:marRight w:val="0"/>
      <w:marTop w:val="0"/>
      <w:marBottom w:val="0"/>
      <w:divBdr>
        <w:top w:val="none" w:sz="0" w:space="0" w:color="auto"/>
        <w:left w:val="none" w:sz="0" w:space="0" w:color="auto"/>
        <w:bottom w:val="none" w:sz="0" w:space="0" w:color="auto"/>
        <w:right w:val="none" w:sz="0" w:space="0" w:color="auto"/>
      </w:divBdr>
    </w:div>
    <w:div w:id="900095478">
      <w:bodyDiv w:val="1"/>
      <w:marLeft w:val="0"/>
      <w:marRight w:val="0"/>
      <w:marTop w:val="0"/>
      <w:marBottom w:val="0"/>
      <w:divBdr>
        <w:top w:val="none" w:sz="0" w:space="0" w:color="auto"/>
        <w:left w:val="none" w:sz="0" w:space="0" w:color="auto"/>
        <w:bottom w:val="none" w:sz="0" w:space="0" w:color="auto"/>
        <w:right w:val="none" w:sz="0" w:space="0" w:color="auto"/>
      </w:divBdr>
    </w:div>
    <w:div w:id="983315351">
      <w:bodyDiv w:val="1"/>
      <w:marLeft w:val="0"/>
      <w:marRight w:val="0"/>
      <w:marTop w:val="0"/>
      <w:marBottom w:val="0"/>
      <w:divBdr>
        <w:top w:val="none" w:sz="0" w:space="0" w:color="auto"/>
        <w:left w:val="none" w:sz="0" w:space="0" w:color="auto"/>
        <w:bottom w:val="none" w:sz="0" w:space="0" w:color="auto"/>
        <w:right w:val="none" w:sz="0" w:space="0" w:color="auto"/>
      </w:divBdr>
    </w:div>
    <w:div w:id="1246188196">
      <w:bodyDiv w:val="1"/>
      <w:marLeft w:val="0"/>
      <w:marRight w:val="0"/>
      <w:marTop w:val="0"/>
      <w:marBottom w:val="0"/>
      <w:divBdr>
        <w:top w:val="none" w:sz="0" w:space="0" w:color="auto"/>
        <w:left w:val="none" w:sz="0" w:space="0" w:color="auto"/>
        <w:bottom w:val="none" w:sz="0" w:space="0" w:color="auto"/>
        <w:right w:val="none" w:sz="0" w:space="0" w:color="auto"/>
      </w:divBdr>
    </w:div>
    <w:div w:id="1439301686">
      <w:bodyDiv w:val="1"/>
      <w:marLeft w:val="0"/>
      <w:marRight w:val="0"/>
      <w:marTop w:val="0"/>
      <w:marBottom w:val="0"/>
      <w:divBdr>
        <w:top w:val="none" w:sz="0" w:space="0" w:color="auto"/>
        <w:left w:val="none" w:sz="0" w:space="0" w:color="auto"/>
        <w:bottom w:val="none" w:sz="0" w:space="0" w:color="auto"/>
        <w:right w:val="none" w:sz="0" w:space="0" w:color="auto"/>
      </w:divBdr>
    </w:div>
    <w:div w:id="1512332450">
      <w:bodyDiv w:val="1"/>
      <w:marLeft w:val="0"/>
      <w:marRight w:val="0"/>
      <w:marTop w:val="0"/>
      <w:marBottom w:val="0"/>
      <w:divBdr>
        <w:top w:val="none" w:sz="0" w:space="0" w:color="auto"/>
        <w:left w:val="none" w:sz="0" w:space="0" w:color="auto"/>
        <w:bottom w:val="none" w:sz="0" w:space="0" w:color="auto"/>
        <w:right w:val="none" w:sz="0" w:space="0" w:color="auto"/>
      </w:divBdr>
    </w:div>
    <w:div w:id="1906839599">
      <w:bodyDiv w:val="1"/>
      <w:marLeft w:val="0"/>
      <w:marRight w:val="0"/>
      <w:marTop w:val="0"/>
      <w:marBottom w:val="0"/>
      <w:divBdr>
        <w:top w:val="none" w:sz="0" w:space="0" w:color="auto"/>
        <w:left w:val="none" w:sz="0" w:space="0" w:color="auto"/>
        <w:bottom w:val="none" w:sz="0" w:space="0" w:color="auto"/>
        <w:right w:val="none" w:sz="0" w:space="0" w:color="auto"/>
      </w:divBdr>
    </w:div>
    <w:div w:id="196276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pds-geosciences.wustl.edu/missions/apollo/apollo_ps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15</Pages>
  <Words>3104</Words>
  <Characters>17697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cp:revision>
  <dcterms:created xsi:type="dcterms:W3CDTF">2026-03-15T17:22:00Z</dcterms:created>
  <dcterms:modified xsi:type="dcterms:W3CDTF">2026-03-28T08:57:00Z</dcterms:modified>
</cp:coreProperties>
</file>