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626BC" w14:textId="089BBEBB" w:rsidR="000910C9" w:rsidRPr="004F03F0" w:rsidRDefault="0035777B" w:rsidP="00655846">
      <w:pPr>
        <w:pStyle w:val="Tekstpodstawowy"/>
        <w:pageBreakBefore/>
        <w:jc w:val="right"/>
        <w:rPr>
          <w:rFonts w:asciiTheme="minorHAnsi" w:hAnsiTheme="minorHAnsi" w:cstheme="minorHAnsi"/>
          <w:i/>
          <w:sz w:val="18"/>
          <w:szCs w:val="18"/>
        </w:rPr>
      </w:pPr>
      <w:r>
        <w:rPr>
          <w:rFonts w:asciiTheme="minorHAnsi" w:hAnsiTheme="minorHAnsi"/>
          <w:b/>
          <w:bCs/>
          <w:i/>
          <w:sz w:val="18"/>
          <w:szCs w:val="18"/>
        </w:rPr>
        <w:t xml:space="preserve">Appendix 3 to the </w:t>
      </w:r>
      <w:r w:rsidR="007F1F47">
        <w:rPr>
          <w:rFonts w:asciiTheme="minorHAnsi" w:hAnsiTheme="minorHAnsi"/>
          <w:b/>
          <w:bCs/>
          <w:i/>
          <w:sz w:val="18"/>
          <w:szCs w:val="18"/>
        </w:rPr>
        <w:t>Manual</w:t>
      </w:r>
      <w:r>
        <w:rPr>
          <w:rFonts w:asciiTheme="minorHAnsi" w:hAnsiTheme="minorHAnsi"/>
          <w:b/>
          <w:bCs/>
          <w:i/>
          <w:sz w:val="18"/>
          <w:szCs w:val="18"/>
        </w:rPr>
        <w:t xml:space="preserve"> –</w:t>
      </w:r>
      <w:r>
        <w:rPr>
          <w:rFonts w:asciiTheme="minorHAnsi" w:hAnsiTheme="minorHAnsi"/>
          <w:i/>
          <w:sz w:val="18"/>
          <w:szCs w:val="18"/>
        </w:rPr>
        <w:br/>
        <w:t>Declaration of the project participant</w:t>
      </w:r>
      <w:r>
        <w:rPr>
          <w:rFonts w:asciiTheme="minorHAnsi" w:hAnsiTheme="minorHAnsi"/>
          <w:i/>
          <w:sz w:val="18"/>
          <w:szCs w:val="18"/>
        </w:rPr>
        <w:br/>
        <w:t>concerning personal data GDPR PO WER</w:t>
      </w:r>
    </w:p>
    <w:p w14:paraId="2158BF75" w14:textId="77777777" w:rsidR="00655846" w:rsidRPr="004F03F0" w:rsidRDefault="00655846" w:rsidP="000E2FDA">
      <w:pPr>
        <w:pStyle w:val="Tekstpodstawowy"/>
        <w:rPr>
          <w:rFonts w:asciiTheme="minorHAnsi" w:hAnsiTheme="minorHAnsi" w:cstheme="minorHAnsi"/>
        </w:rPr>
      </w:pPr>
      <w:r>
        <w:rPr>
          <w:rFonts w:asciiTheme="minorHAnsi" w:hAnsiTheme="minorHAnsi"/>
          <w:sz w:val="22"/>
          <w:szCs w:val="22"/>
        </w:rPr>
        <w:tab/>
      </w:r>
      <w:r>
        <w:rPr>
          <w:rFonts w:asciiTheme="minorHAnsi" w:hAnsiTheme="minorHAnsi"/>
        </w:rPr>
        <w:t xml:space="preserve"> </w:t>
      </w:r>
    </w:p>
    <w:p w14:paraId="64B5B814" w14:textId="77777777" w:rsidR="00655846" w:rsidRPr="004F03F0" w:rsidRDefault="00655846" w:rsidP="00655846">
      <w:pPr>
        <w:jc w:val="center"/>
        <w:rPr>
          <w:rFonts w:asciiTheme="minorHAnsi" w:hAnsiTheme="minorHAnsi" w:cstheme="minorHAnsi"/>
          <w:b/>
        </w:rPr>
      </w:pPr>
      <w:r>
        <w:rPr>
          <w:rFonts w:asciiTheme="minorHAnsi" w:hAnsiTheme="minorHAnsi"/>
          <w:b/>
        </w:rPr>
        <w:t xml:space="preserve">DECLARATION OF THE PROJECT PARTICIPANT </w:t>
      </w:r>
    </w:p>
    <w:p w14:paraId="2A63C988" w14:textId="77777777" w:rsidR="00655846" w:rsidRPr="004F03F0" w:rsidRDefault="00655846" w:rsidP="00655846">
      <w:pPr>
        <w:jc w:val="center"/>
        <w:rPr>
          <w:rFonts w:asciiTheme="minorHAnsi" w:hAnsiTheme="minorHAnsi" w:cstheme="minorHAnsi"/>
        </w:rPr>
      </w:pPr>
      <w:r>
        <w:rPr>
          <w:rFonts w:asciiTheme="minorHAnsi" w:hAnsiTheme="minorHAnsi"/>
        </w:rPr>
        <w:t>(information obligation fulfilled under Article 13 and Article 14 of the Regulation (EU) 2016/679 of the European Parliament and of the Council)</w:t>
      </w:r>
    </w:p>
    <w:p w14:paraId="51374052" w14:textId="77777777" w:rsidR="00913415" w:rsidRPr="004F03F0" w:rsidRDefault="00913415" w:rsidP="00913415">
      <w:pPr>
        <w:spacing w:after="120" w:line="240" w:lineRule="auto"/>
        <w:jc w:val="both"/>
        <w:rPr>
          <w:rFonts w:asciiTheme="minorHAnsi" w:hAnsiTheme="minorHAnsi" w:cstheme="minorHAnsi"/>
        </w:rPr>
      </w:pPr>
      <w:r>
        <w:rPr>
          <w:rFonts w:asciiTheme="minorHAnsi" w:hAnsiTheme="minorHAnsi"/>
        </w:rPr>
        <w:t xml:space="preserve">In connection with my participation in the project titled </w:t>
      </w:r>
      <w:r>
        <w:rPr>
          <w:rFonts w:asciiTheme="minorHAnsi" w:hAnsiTheme="minorHAnsi"/>
          <w:b/>
          <w:bCs/>
          <w:i/>
          <w:iCs/>
        </w:rPr>
        <w:t>‘Support for institutional capacity of Polish HEIs through establishment and implementation of international study programmes’</w:t>
      </w:r>
      <w:r>
        <w:rPr>
          <w:rFonts w:asciiTheme="minorHAnsi" w:hAnsiTheme="minorHAnsi"/>
        </w:rPr>
        <w:t xml:space="preserve"> no POWR.03.03.00-00-PN16/18, I hereby acknowledge that:</w:t>
      </w:r>
    </w:p>
    <w:p w14:paraId="4FAB626E" w14:textId="77777777" w:rsidR="00913415" w:rsidRPr="004F03F0" w:rsidRDefault="00913415" w:rsidP="00C65D58">
      <w:pPr>
        <w:numPr>
          <w:ilvl w:val="0"/>
          <w:numId w:val="7"/>
        </w:numPr>
        <w:suppressAutoHyphens/>
        <w:spacing w:after="120" w:line="240" w:lineRule="auto"/>
        <w:jc w:val="both"/>
        <w:rPr>
          <w:rFonts w:asciiTheme="minorHAnsi" w:hAnsiTheme="minorHAnsi" w:cstheme="minorHAnsi"/>
        </w:rPr>
      </w:pPr>
      <w:r>
        <w:rPr>
          <w:rFonts w:asciiTheme="minorHAnsi" w:hAnsiTheme="minorHAnsi"/>
        </w:rPr>
        <w:t xml:space="preserve">The controller of my personal data is the minister competent for regional development acting as the Managing Authority for the Operational Programme Knowledge Education Development 2014–2020, with their registered office at ul. </w:t>
      </w:r>
      <w:proofErr w:type="spellStart"/>
      <w:r>
        <w:rPr>
          <w:rFonts w:asciiTheme="minorHAnsi" w:hAnsiTheme="minorHAnsi"/>
        </w:rPr>
        <w:t>Wspólna</w:t>
      </w:r>
      <w:proofErr w:type="spellEnd"/>
      <w:r>
        <w:rPr>
          <w:rFonts w:asciiTheme="minorHAnsi" w:hAnsiTheme="minorHAnsi"/>
        </w:rPr>
        <w:t xml:space="preserve"> 2/4, 00–926 Warszawa.</w:t>
      </w:r>
    </w:p>
    <w:p w14:paraId="7CEBEB3A" w14:textId="77777777" w:rsidR="00913415" w:rsidRPr="004F03F0" w:rsidRDefault="00913415" w:rsidP="00C65D58">
      <w:pPr>
        <w:numPr>
          <w:ilvl w:val="0"/>
          <w:numId w:val="7"/>
        </w:numPr>
        <w:suppressAutoHyphens/>
        <w:spacing w:after="120" w:line="240" w:lineRule="auto"/>
        <w:jc w:val="both"/>
        <w:rPr>
          <w:rFonts w:asciiTheme="minorHAnsi" w:hAnsiTheme="minorHAnsi" w:cstheme="minorHAnsi"/>
        </w:rPr>
      </w:pPr>
      <w:r>
        <w:rPr>
          <w:rFonts w:asciiTheme="minorHAnsi" w:hAnsiTheme="minorHAnsi"/>
        </w:rPr>
        <w:t xml:space="preserve">The processing of my personal data is lawful and meets the requirements listed in Article 6(1)(c) and Article 9(2)(g) of the Regulation (EU) 2016/679 of the European Parliament and of the Council – the personal data are necessary for the implementation of the Operational Programme Knowledge Education Development 2014–2020 (PO WER) on the basis of: </w:t>
      </w:r>
    </w:p>
    <w:p w14:paraId="01AC050A" w14:textId="77777777" w:rsidR="00913415" w:rsidRPr="004F03F0" w:rsidRDefault="00913415" w:rsidP="00C65D58">
      <w:pPr>
        <w:numPr>
          <w:ilvl w:val="1"/>
          <w:numId w:val="8"/>
        </w:numPr>
        <w:suppressAutoHyphens/>
        <w:spacing w:after="60" w:line="240" w:lineRule="auto"/>
        <w:jc w:val="both"/>
        <w:rPr>
          <w:rFonts w:asciiTheme="minorHAnsi" w:hAnsiTheme="minorHAnsi" w:cstheme="minorHAnsi"/>
        </w:rPr>
      </w:pPr>
      <w:r>
        <w:rPr>
          <w:rFonts w:asciiTheme="minorHAnsi" w:hAnsiTheme="minorHAnsi"/>
        </w:rPr>
        <w:t>with regard to the filing system ‘Operational Programme Knowledge Education Development’:</w:t>
      </w:r>
    </w:p>
    <w:p w14:paraId="3F49F293" w14:textId="77777777" w:rsidR="00913415" w:rsidRPr="004F03F0" w:rsidRDefault="00913415" w:rsidP="00C65D58">
      <w:pPr>
        <w:numPr>
          <w:ilvl w:val="0"/>
          <w:numId w:val="9"/>
        </w:numPr>
        <w:tabs>
          <w:tab w:val="num" w:pos="-153"/>
        </w:tabs>
        <w:suppressAutoHyphens/>
        <w:spacing w:after="60" w:line="240" w:lineRule="auto"/>
        <w:ind w:left="927"/>
        <w:jc w:val="both"/>
        <w:rPr>
          <w:rFonts w:asciiTheme="minorHAnsi" w:hAnsiTheme="minorHAnsi" w:cstheme="minorHAnsi"/>
        </w:rPr>
      </w:pPr>
      <w:r>
        <w:rPr>
          <w:rFonts w:asciiTheme="minorHAnsi" w:hAnsiTheme="minorHAnsi"/>
        </w:rPr>
        <w:t>Regulation (EU) No 1303/2013 of the European Parliament and of the Council of 17 December 2013 laying down common provisions on the European Regional Development Fund, the European Social Fund, the Cohesion Fund, the European Agricultural Fund for Rural Development and the European Maritime and Fisheries Fund and laying down general provisions on the European Regional Development Fund, the European Social Fund, the Cohesion Fund and the European Maritime and Fisheries Fund and repealing Council Regulation (EC) No 1083/2006 (OJ L 347, 20.12.2013, p. 320, as amended),</w:t>
      </w:r>
    </w:p>
    <w:p w14:paraId="12EBD61D" w14:textId="77777777" w:rsidR="00913415" w:rsidRPr="004F03F0" w:rsidRDefault="00913415" w:rsidP="00C65D58">
      <w:pPr>
        <w:numPr>
          <w:ilvl w:val="0"/>
          <w:numId w:val="9"/>
        </w:numPr>
        <w:tabs>
          <w:tab w:val="num" w:pos="-153"/>
        </w:tabs>
        <w:suppressAutoHyphens/>
        <w:spacing w:after="60" w:line="240" w:lineRule="auto"/>
        <w:ind w:left="927"/>
        <w:jc w:val="both"/>
        <w:rPr>
          <w:rFonts w:asciiTheme="minorHAnsi" w:hAnsiTheme="minorHAnsi" w:cstheme="minorHAnsi"/>
        </w:rPr>
      </w:pPr>
      <w:r>
        <w:rPr>
          <w:rFonts w:asciiTheme="minorHAnsi" w:hAnsiTheme="minorHAnsi"/>
        </w:rPr>
        <w:t>Regulation (EU) No 1304/2013 of the European Parliament and of the Council of 17 December 2013 on the European Social Fund and repealing Council Regulation (EC) No 1081/2006 (OJ L 347, 20.12.2013, p. 470, as amended),</w:t>
      </w:r>
    </w:p>
    <w:p w14:paraId="7C81BF71" w14:textId="77777777" w:rsidR="00913415" w:rsidRPr="004F03F0" w:rsidRDefault="00913415" w:rsidP="00C65D58">
      <w:pPr>
        <w:numPr>
          <w:ilvl w:val="0"/>
          <w:numId w:val="9"/>
        </w:numPr>
        <w:tabs>
          <w:tab w:val="num" w:pos="-153"/>
        </w:tabs>
        <w:suppressAutoHyphens/>
        <w:spacing w:after="60" w:line="240" w:lineRule="auto"/>
        <w:ind w:left="927"/>
        <w:jc w:val="both"/>
        <w:rPr>
          <w:rFonts w:asciiTheme="minorHAnsi" w:hAnsiTheme="minorHAnsi" w:cstheme="minorHAnsi"/>
        </w:rPr>
      </w:pPr>
      <w:r>
        <w:rPr>
          <w:rFonts w:asciiTheme="minorHAnsi" w:hAnsiTheme="minorHAnsi"/>
        </w:rPr>
        <w:t>Act of 11 July 2014 on the principles of implementing cohesion policy programmes financed under the Financial Perspective 2014–2020 (Journal of Laws of 2017, item 1460, as amended);</w:t>
      </w:r>
    </w:p>
    <w:p w14:paraId="189A5900" w14:textId="77777777" w:rsidR="00913415" w:rsidRPr="004F03F0" w:rsidRDefault="00913415" w:rsidP="00C65D58">
      <w:pPr>
        <w:numPr>
          <w:ilvl w:val="1"/>
          <w:numId w:val="8"/>
        </w:numPr>
        <w:suppressAutoHyphens/>
        <w:spacing w:after="60" w:line="240" w:lineRule="auto"/>
        <w:jc w:val="both"/>
        <w:rPr>
          <w:rFonts w:asciiTheme="minorHAnsi" w:hAnsiTheme="minorHAnsi" w:cstheme="minorHAnsi"/>
        </w:rPr>
      </w:pPr>
      <w:r>
        <w:rPr>
          <w:rFonts w:asciiTheme="minorHAnsi" w:hAnsiTheme="minorHAnsi"/>
        </w:rPr>
        <w:t xml:space="preserve">with regard to the filing system ‘Central Communication and Information System Supporting the Implementation of Operational Programmes’: </w:t>
      </w:r>
    </w:p>
    <w:p w14:paraId="74550DB8" w14:textId="77777777" w:rsidR="00913415" w:rsidRPr="004F03F0" w:rsidRDefault="00913415" w:rsidP="00C65D58">
      <w:pPr>
        <w:numPr>
          <w:ilvl w:val="0"/>
          <w:numId w:val="10"/>
        </w:numPr>
        <w:suppressAutoHyphens/>
        <w:spacing w:after="60" w:line="240" w:lineRule="auto"/>
        <w:jc w:val="both"/>
        <w:rPr>
          <w:rFonts w:asciiTheme="minorHAnsi" w:hAnsiTheme="minorHAnsi" w:cstheme="minorHAnsi"/>
        </w:rPr>
      </w:pPr>
      <w:r>
        <w:rPr>
          <w:rFonts w:asciiTheme="minorHAnsi" w:hAnsiTheme="minorHAnsi"/>
        </w:rPr>
        <w:t>Regulation (EU) No 1303/2013 of the European Parliament and of the Council of 17 December 2013 laying down common provisions on the European Regional Development Fund, the European Social Fund, the Cohesion Fund, the European Agricultural Fund for Rural Development and the European Maritime and Fisheries Fund and laying down general provisions on the European Regional Development Fund, the European Social Fund, the Cohesion Fund and the European Maritime and Fisheries Fund and repealing Council Regulation (EC) No 1083/2006,</w:t>
      </w:r>
    </w:p>
    <w:p w14:paraId="7DFC38F0" w14:textId="77777777" w:rsidR="00913415" w:rsidRPr="004F03F0" w:rsidRDefault="00913415" w:rsidP="00C65D58">
      <w:pPr>
        <w:numPr>
          <w:ilvl w:val="0"/>
          <w:numId w:val="10"/>
        </w:numPr>
        <w:suppressAutoHyphens/>
        <w:spacing w:after="60" w:line="240" w:lineRule="auto"/>
        <w:jc w:val="both"/>
        <w:rPr>
          <w:rFonts w:asciiTheme="minorHAnsi" w:hAnsiTheme="minorHAnsi" w:cstheme="minorHAnsi"/>
        </w:rPr>
      </w:pPr>
      <w:r>
        <w:rPr>
          <w:rFonts w:asciiTheme="minorHAnsi" w:hAnsiTheme="minorHAnsi"/>
        </w:rPr>
        <w:t>Regulation (EU) No 1304/2013 of the European Parliament and of the Council of 17 December 2013 on the European Social Fund and repealing Council Regulation (EC) No 1081/2006,</w:t>
      </w:r>
    </w:p>
    <w:p w14:paraId="50213B02" w14:textId="77777777" w:rsidR="00913415" w:rsidRPr="004F03F0" w:rsidRDefault="00913415" w:rsidP="00C65D58">
      <w:pPr>
        <w:numPr>
          <w:ilvl w:val="0"/>
          <w:numId w:val="10"/>
        </w:numPr>
        <w:suppressAutoHyphens/>
        <w:spacing w:after="60" w:line="240" w:lineRule="auto"/>
        <w:jc w:val="both"/>
        <w:rPr>
          <w:rFonts w:asciiTheme="minorHAnsi" w:hAnsiTheme="minorHAnsi" w:cstheme="minorHAnsi"/>
        </w:rPr>
      </w:pPr>
      <w:r>
        <w:rPr>
          <w:rFonts w:asciiTheme="minorHAnsi" w:hAnsiTheme="minorHAnsi"/>
        </w:rPr>
        <w:t>Act of 11 July 2014 on the principles of implementing cohesion policy programmes financed under the Financial Perspective 2014–2020 (Journal of Laws of 2017, item 1460, as amended),</w:t>
      </w:r>
    </w:p>
    <w:p w14:paraId="25E1A441" w14:textId="77777777" w:rsidR="00913415" w:rsidRPr="004F03F0" w:rsidRDefault="00913415" w:rsidP="00C65D58">
      <w:pPr>
        <w:numPr>
          <w:ilvl w:val="0"/>
          <w:numId w:val="10"/>
        </w:numPr>
        <w:suppressAutoHyphens/>
        <w:spacing w:after="60" w:line="240" w:lineRule="auto"/>
        <w:jc w:val="both"/>
        <w:rPr>
          <w:rFonts w:asciiTheme="minorHAnsi" w:hAnsiTheme="minorHAnsi" w:cstheme="minorHAnsi"/>
        </w:rPr>
      </w:pPr>
      <w:r>
        <w:rPr>
          <w:rFonts w:asciiTheme="minorHAnsi" w:hAnsiTheme="minorHAnsi"/>
        </w:rPr>
        <w:t>Commission Implementing Regulation (EU) No 1011/2014 of 22 September 2014 laying down detailed rules for implementing Regulation (EU) No 1303/2013 of the European Parliament and of the Council as regards the models for submission of certain information to the Commission and the detailed rules concerning the exchanges of information between beneficiaries and managing authorities, certifying authorities, audit authorities and intermediate bodies (OJ L 286, 30.9.2014, p. 1).</w:t>
      </w:r>
    </w:p>
    <w:p w14:paraId="5C671400" w14:textId="77777777" w:rsidR="00913415" w:rsidRPr="004F03F0" w:rsidRDefault="00913415" w:rsidP="00C65D58">
      <w:pPr>
        <w:numPr>
          <w:ilvl w:val="0"/>
          <w:numId w:val="7"/>
        </w:numPr>
        <w:suppressAutoHyphens/>
        <w:spacing w:after="120" w:line="240" w:lineRule="auto"/>
        <w:jc w:val="both"/>
        <w:rPr>
          <w:rFonts w:asciiTheme="minorHAnsi" w:hAnsiTheme="minorHAnsi" w:cstheme="minorHAnsi"/>
        </w:rPr>
      </w:pPr>
      <w:r>
        <w:rPr>
          <w:rFonts w:asciiTheme="minorHAnsi" w:hAnsiTheme="minorHAnsi"/>
        </w:rPr>
        <w:lastRenderedPageBreak/>
        <w:t xml:space="preserve">My personal data will be processed exclusively for the purpose of implementation of the project titled </w:t>
      </w:r>
      <w:r>
        <w:rPr>
          <w:rFonts w:asciiTheme="minorHAnsi" w:hAnsiTheme="minorHAnsi"/>
          <w:b/>
          <w:i/>
        </w:rPr>
        <w:t>“Support for institutional capacity of Polish HEIs through establishment and implementation of international study programmes”</w:t>
      </w:r>
      <w:r>
        <w:rPr>
          <w:rFonts w:asciiTheme="minorHAnsi" w:hAnsiTheme="minorHAnsi"/>
        </w:rPr>
        <w:t>, in particular in order to confirm the eligibility of expenses, provide support and carry out monitoring, evaluation, checks, audit, reporting as well as information and promotional activities under PO WER.</w:t>
      </w:r>
    </w:p>
    <w:p w14:paraId="79771B4A" w14:textId="23C53B24" w:rsidR="00913415" w:rsidRPr="004F03F0" w:rsidRDefault="00913415" w:rsidP="00C65D58">
      <w:pPr>
        <w:numPr>
          <w:ilvl w:val="0"/>
          <w:numId w:val="7"/>
        </w:numPr>
        <w:suppressAutoHyphens/>
        <w:spacing w:after="120" w:line="240" w:lineRule="auto"/>
        <w:jc w:val="both"/>
        <w:rPr>
          <w:rFonts w:asciiTheme="minorHAnsi" w:hAnsiTheme="minorHAnsi" w:cstheme="minorHAnsi"/>
        </w:rPr>
      </w:pPr>
      <w:r>
        <w:rPr>
          <w:rFonts w:asciiTheme="minorHAnsi" w:hAnsiTheme="minorHAnsi"/>
        </w:rPr>
        <w:t xml:space="preserve">My personal data have been entrusted for processing to Intermediary Body – </w:t>
      </w:r>
      <w:r>
        <w:rPr>
          <w:rFonts w:asciiTheme="minorHAnsi" w:hAnsiTheme="minorHAnsi"/>
          <w:b/>
          <w:bCs/>
        </w:rPr>
        <w:t>National Centre for Research and Development</w:t>
      </w:r>
      <w:r>
        <w:rPr>
          <w:rFonts w:asciiTheme="minorHAnsi" w:hAnsiTheme="minorHAnsi"/>
          <w:b/>
        </w:rPr>
        <w:t>, ul. </w:t>
      </w:r>
      <w:proofErr w:type="spellStart"/>
      <w:r>
        <w:rPr>
          <w:rFonts w:asciiTheme="minorHAnsi" w:hAnsiTheme="minorHAnsi"/>
          <w:b/>
        </w:rPr>
        <w:t>Nowogrodzka</w:t>
      </w:r>
      <w:proofErr w:type="spellEnd"/>
      <w:r>
        <w:rPr>
          <w:rFonts w:asciiTheme="minorHAnsi" w:hAnsiTheme="minorHAnsi"/>
          <w:b/>
        </w:rPr>
        <w:t xml:space="preserve"> 47a, 00-695 Warszawa</w:t>
      </w:r>
      <w:r>
        <w:rPr>
          <w:rFonts w:asciiTheme="minorHAnsi" w:hAnsiTheme="minorHAnsi"/>
        </w:rPr>
        <w:t xml:space="preserve">, to the beneficiary that carries out the project – </w:t>
      </w:r>
      <w:r>
        <w:rPr>
          <w:rFonts w:asciiTheme="minorHAnsi" w:hAnsiTheme="minorHAnsi"/>
          <w:b/>
          <w:bCs/>
        </w:rPr>
        <w:t>Polish National Agency for Academic Exchange</w:t>
      </w:r>
      <w:r>
        <w:rPr>
          <w:rFonts w:asciiTheme="minorHAnsi" w:hAnsiTheme="minorHAnsi"/>
        </w:rPr>
        <w:t xml:space="preserve">, </w:t>
      </w:r>
      <w:r>
        <w:rPr>
          <w:rFonts w:asciiTheme="minorHAnsi" w:hAnsiTheme="minorHAnsi"/>
          <w:b/>
        </w:rPr>
        <w:t>ul. </w:t>
      </w:r>
      <w:proofErr w:type="spellStart"/>
      <w:r>
        <w:rPr>
          <w:rFonts w:asciiTheme="minorHAnsi" w:hAnsiTheme="minorHAnsi"/>
          <w:b/>
        </w:rPr>
        <w:t>Polna</w:t>
      </w:r>
      <w:proofErr w:type="spellEnd"/>
      <w:r>
        <w:rPr>
          <w:rFonts w:asciiTheme="minorHAnsi" w:hAnsiTheme="minorHAnsi"/>
          <w:b/>
        </w:rPr>
        <w:t xml:space="preserve"> 40, 00-635 Warszawa</w:t>
      </w:r>
      <w:r>
        <w:rPr>
          <w:rFonts w:asciiTheme="minorHAnsi" w:hAnsiTheme="minorHAnsi"/>
        </w:rPr>
        <w:t>, and to entities commissioned by the beneficiary to participate in the implementation of the project – ……………… (name and address of the university) and …………………………… (name and address of the above mentioned entities). My personal data may be provided to entities commissioned by the Managing Authority, the Intermediary Body or the beneficiary to carry out evaluation studies.</w:t>
      </w:r>
      <w:r w:rsidR="006F16AF">
        <w:rPr>
          <w:rFonts w:asciiTheme="minorHAnsi" w:hAnsiTheme="minorHAnsi"/>
        </w:rPr>
        <w:t xml:space="preserve"> </w:t>
      </w:r>
      <w:r>
        <w:rPr>
          <w:rFonts w:asciiTheme="minorHAnsi" w:hAnsiTheme="minorHAnsi"/>
        </w:rPr>
        <w:t>My personal data may also be entrusted to specialised businesses commissioned by the Managing Authority, the Intermediary Body or the beneficiary to carry out checks and audits under PO WER.</w:t>
      </w:r>
    </w:p>
    <w:p w14:paraId="695ED72C" w14:textId="31E7F390" w:rsidR="00913415" w:rsidRPr="004F03F0" w:rsidRDefault="00913415" w:rsidP="00C65D58">
      <w:pPr>
        <w:numPr>
          <w:ilvl w:val="0"/>
          <w:numId w:val="7"/>
        </w:numPr>
        <w:suppressAutoHyphens/>
        <w:spacing w:after="120" w:line="240" w:lineRule="auto"/>
        <w:jc w:val="both"/>
        <w:rPr>
          <w:rFonts w:asciiTheme="minorHAnsi" w:hAnsiTheme="minorHAnsi" w:cstheme="minorHAnsi"/>
        </w:rPr>
      </w:pPr>
      <w:r>
        <w:rPr>
          <w:rFonts w:asciiTheme="minorHAnsi" w:hAnsiTheme="minorHAnsi"/>
        </w:rPr>
        <w:t xml:space="preserve">The provision of personal data is a prerequisite of receiving support, and refusal to provide </w:t>
      </w:r>
      <w:r w:rsidR="00320D1C">
        <w:rPr>
          <w:rFonts w:asciiTheme="minorHAnsi" w:hAnsiTheme="minorHAnsi"/>
        </w:rPr>
        <w:t>personal data</w:t>
      </w:r>
      <w:r>
        <w:rPr>
          <w:rFonts w:asciiTheme="minorHAnsi" w:hAnsiTheme="minorHAnsi"/>
        </w:rPr>
        <w:t xml:space="preserve"> results in lack of possibility to </w:t>
      </w:r>
      <w:r w:rsidR="00320D1C">
        <w:rPr>
          <w:rFonts w:asciiTheme="minorHAnsi" w:hAnsiTheme="minorHAnsi"/>
        </w:rPr>
        <w:t>receive</w:t>
      </w:r>
      <w:r>
        <w:rPr>
          <w:rFonts w:asciiTheme="minorHAnsi" w:hAnsiTheme="minorHAnsi"/>
        </w:rPr>
        <w:t xml:space="preserve"> support under the project.</w:t>
      </w:r>
    </w:p>
    <w:p w14:paraId="7671A566" w14:textId="77777777" w:rsidR="00913415" w:rsidRPr="004F03F0" w:rsidRDefault="00913415" w:rsidP="00C65D58">
      <w:pPr>
        <w:numPr>
          <w:ilvl w:val="0"/>
          <w:numId w:val="7"/>
        </w:numPr>
        <w:suppressAutoHyphens/>
        <w:spacing w:after="120" w:line="240" w:lineRule="auto"/>
        <w:jc w:val="both"/>
        <w:rPr>
          <w:rFonts w:asciiTheme="minorHAnsi" w:hAnsiTheme="minorHAnsi" w:cstheme="minorHAnsi"/>
        </w:rPr>
      </w:pPr>
      <w:r>
        <w:rPr>
          <w:rFonts w:asciiTheme="minorHAnsi" w:hAnsiTheme="minorHAnsi"/>
        </w:rPr>
        <w:t>Within four weeks of the end of participation in the project, I will provide the beneficiary with data concerning my status on the labour market and information about my participation in education or training and gained qualifications or competences.</w:t>
      </w:r>
    </w:p>
    <w:p w14:paraId="00E321E9" w14:textId="77777777" w:rsidR="00913415" w:rsidRPr="004F03F0" w:rsidRDefault="00913415" w:rsidP="00C65D58">
      <w:pPr>
        <w:numPr>
          <w:ilvl w:val="0"/>
          <w:numId w:val="7"/>
        </w:numPr>
        <w:suppressAutoHyphens/>
        <w:spacing w:after="120" w:line="240" w:lineRule="auto"/>
        <w:jc w:val="both"/>
        <w:rPr>
          <w:rFonts w:asciiTheme="minorHAnsi" w:hAnsiTheme="minorHAnsi" w:cstheme="minorHAnsi"/>
        </w:rPr>
      </w:pPr>
      <w:r>
        <w:rPr>
          <w:rFonts w:asciiTheme="minorHAnsi" w:hAnsiTheme="minorHAnsi"/>
        </w:rPr>
        <w:t>Within three months of the end of participation in the project, I will provide the beneficiary with data concerning my status on the labour market.</w:t>
      </w:r>
    </w:p>
    <w:p w14:paraId="249891D5" w14:textId="77777777" w:rsidR="00913415" w:rsidRPr="004F03F0" w:rsidRDefault="00913415" w:rsidP="00C65D58">
      <w:pPr>
        <w:numPr>
          <w:ilvl w:val="0"/>
          <w:numId w:val="7"/>
        </w:numPr>
        <w:suppressAutoHyphens/>
        <w:spacing w:after="120" w:line="240" w:lineRule="auto"/>
        <w:jc w:val="both"/>
        <w:rPr>
          <w:rFonts w:asciiTheme="minorHAnsi" w:hAnsiTheme="minorHAnsi" w:cstheme="minorHAnsi"/>
        </w:rPr>
      </w:pPr>
      <w:r>
        <w:rPr>
          <w:rFonts w:asciiTheme="minorHAnsi" w:hAnsiTheme="minorHAnsi"/>
        </w:rPr>
        <w:t>For the purpose of confirming the eligibility of expenses under the project, my personal data such as given name(s), family name, Civil Registration Number (PESEL), project number, project participation start date, project participation end date, insurance title code, amount of health insurance premium, and amount of accident insurance premium may be processed in the filing system ‘Personal Data from the Social Insurance Institution (ZUS),’ whose controller is the minister competent for regional development. The processing of my personal data is lawful and meets the requirements listed in Article 6(1)(c) and Article 9(2)(g) of the Regulation (EU) 2016/679 of the European Parliament and of the Council – the personal data are necessary for the implementation of the Operational Programme Knowledge Education Development 2014–2020 (PO WER) on the basis of:</w:t>
      </w:r>
      <w:r w:rsidRPr="004F03F0">
        <w:rPr>
          <w:rFonts w:asciiTheme="minorHAnsi" w:hAnsiTheme="minorHAnsi" w:cstheme="minorHAnsi"/>
          <w:vertAlign w:val="superscript"/>
        </w:rPr>
        <w:footnoteReference w:id="1"/>
      </w:r>
    </w:p>
    <w:p w14:paraId="0C1F55FA" w14:textId="77777777" w:rsidR="00913415" w:rsidRPr="004F03F0" w:rsidRDefault="00913415" w:rsidP="00C65D58">
      <w:pPr>
        <w:numPr>
          <w:ilvl w:val="1"/>
          <w:numId w:val="11"/>
        </w:numPr>
        <w:suppressAutoHyphens/>
        <w:spacing w:after="60" w:line="240" w:lineRule="auto"/>
        <w:jc w:val="both"/>
        <w:rPr>
          <w:rFonts w:asciiTheme="minorHAnsi" w:hAnsiTheme="minorHAnsi" w:cstheme="minorHAnsi"/>
        </w:rPr>
      </w:pPr>
      <w:r>
        <w:rPr>
          <w:rFonts w:asciiTheme="minorHAnsi" w:hAnsiTheme="minorHAnsi"/>
        </w:rPr>
        <w:t>Regulation (EU) No 1303/2013 of the European Parliament and of the Council of 17 December 2013 laying down common provisions on the European Regional Development Fund, the European Social Fund, the Cohesion Fund, the European Agricultural Fund for Rural Development and the European Maritime and Fisheries Fund and laying down general provisions on the European Regional Development Fund, the European Social Fund, the Cohesion Fund and the European Maritime and Fisheries Fund and repealing Council Regulation (EC) No 1083/2006,</w:t>
      </w:r>
    </w:p>
    <w:p w14:paraId="2931FC46" w14:textId="77777777" w:rsidR="00913415" w:rsidRPr="004F03F0" w:rsidRDefault="00913415" w:rsidP="00C65D58">
      <w:pPr>
        <w:numPr>
          <w:ilvl w:val="1"/>
          <w:numId w:val="11"/>
        </w:numPr>
        <w:suppressAutoHyphens/>
        <w:spacing w:after="60" w:line="240" w:lineRule="auto"/>
        <w:jc w:val="both"/>
        <w:rPr>
          <w:rFonts w:asciiTheme="minorHAnsi" w:hAnsiTheme="minorHAnsi" w:cstheme="minorHAnsi"/>
        </w:rPr>
      </w:pPr>
      <w:r>
        <w:rPr>
          <w:rFonts w:asciiTheme="minorHAnsi" w:hAnsiTheme="minorHAnsi"/>
        </w:rPr>
        <w:t>Regulation (EU) No 1304/2013 of the European Parliament and of the Council of 17 December 2013 on the European Social Fund and repealing Council Regulation (EC) No 1081/2006,</w:t>
      </w:r>
    </w:p>
    <w:p w14:paraId="7DA7DE35" w14:textId="77777777" w:rsidR="00913415" w:rsidRPr="004F03F0" w:rsidRDefault="00913415" w:rsidP="00C65D58">
      <w:pPr>
        <w:numPr>
          <w:ilvl w:val="1"/>
          <w:numId w:val="11"/>
        </w:numPr>
        <w:suppressAutoHyphens/>
        <w:spacing w:after="60" w:line="240" w:lineRule="auto"/>
        <w:jc w:val="both"/>
        <w:rPr>
          <w:rFonts w:asciiTheme="minorHAnsi" w:hAnsiTheme="minorHAnsi" w:cstheme="minorHAnsi"/>
        </w:rPr>
      </w:pPr>
      <w:r>
        <w:rPr>
          <w:rFonts w:asciiTheme="minorHAnsi" w:hAnsiTheme="minorHAnsi"/>
        </w:rPr>
        <w:t>Act of 11 July 2014 on the principles of implementing cohesion policy programmes financed under the Financial Perspective 2014–2020 (Journal of Laws of 2017, item 1460, as amended),</w:t>
      </w:r>
    </w:p>
    <w:p w14:paraId="2C049878" w14:textId="77777777" w:rsidR="00913415" w:rsidRPr="004F03F0" w:rsidRDefault="00913415" w:rsidP="00C65D58">
      <w:pPr>
        <w:numPr>
          <w:ilvl w:val="1"/>
          <w:numId w:val="11"/>
        </w:numPr>
        <w:suppressAutoHyphens/>
        <w:spacing w:after="60" w:line="240" w:lineRule="auto"/>
        <w:jc w:val="both"/>
        <w:rPr>
          <w:rFonts w:asciiTheme="minorHAnsi" w:hAnsiTheme="minorHAnsi" w:cstheme="minorHAnsi"/>
        </w:rPr>
      </w:pPr>
      <w:r>
        <w:rPr>
          <w:rFonts w:asciiTheme="minorHAnsi" w:hAnsiTheme="minorHAnsi"/>
        </w:rPr>
        <w:t>Act of 13 October 1998 on the social insurance system (Journal of Laws of 2017, item 1778, as amended).</w:t>
      </w:r>
    </w:p>
    <w:p w14:paraId="475A038B" w14:textId="77777777" w:rsidR="00913415" w:rsidRPr="004F03F0" w:rsidRDefault="00913415" w:rsidP="00913415">
      <w:pPr>
        <w:spacing w:after="120" w:line="240" w:lineRule="auto"/>
        <w:ind w:left="426"/>
        <w:jc w:val="both"/>
        <w:rPr>
          <w:rFonts w:asciiTheme="minorHAnsi" w:hAnsiTheme="minorHAnsi" w:cstheme="minorHAnsi"/>
        </w:rPr>
      </w:pPr>
      <w:r>
        <w:rPr>
          <w:rFonts w:asciiTheme="minorHAnsi" w:hAnsiTheme="minorHAnsi"/>
        </w:rPr>
        <w:t xml:space="preserve">My personal data have been entrusted for processing to the Intermediary Body – </w:t>
      </w:r>
      <w:r>
        <w:rPr>
          <w:rFonts w:asciiTheme="minorHAnsi" w:hAnsiTheme="minorHAnsi"/>
          <w:b/>
          <w:bCs/>
          <w:i/>
          <w:iCs/>
        </w:rPr>
        <w:t>not applicable</w:t>
      </w:r>
      <w:r>
        <w:rPr>
          <w:rFonts w:asciiTheme="minorHAnsi" w:hAnsiTheme="minorHAnsi"/>
        </w:rPr>
        <w:t xml:space="preserve"> (name and address of the relevant Intermediary Body), the beneficiary that implements the project – </w:t>
      </w:r>
      <w:r>
        <w:rPr>
          <w:rFonts w:asciiTheme="minorHAnsi" w:hAnsiTheme="minorHAnsi"/>
          <w:b/>
          <w:bCs/>
          <w:i/>
          <w:iCs/>
        </w:rPr>
        <w:t>not applicable</w:t>
      </w:r>
      <w:r>
        <w:rPr>
          <w:rFonts w:asciiTheme="minorHAnsi" w:hAnsiTheme="minorHAnsi"/>
        </w:rPr>
        <w:t xml:space="preserve"> (name and address of the beneficiary) and entities commissioned by the beneficiary to participate in the implementation of the project – </w:t>
      </w:r>
      <w:r>
        <w:rPr>
          <w:rFonts w:asciiTheme="minorHAnsi" w:hAnsiTheme="minorHAnsi"/>
          <w:b/>
          <w:bCs/>
          <w:i/>
          <w:iCs/>
        </w:rPr>
        <w:t>not applicable</w:t>
      </w:r>
      <w:r>
        <w:rPr>
          <w:rFonts w:asciiTheme="minorHAnsi" w:hAnsiTheme="minorHAnsi"/>
        </w:rPr>
        <w:t xml:space="preserve"> (name and address of the above mentioned entities). My personal data may be provided to entities commissioned by the Managing </w:t>
      </w:r>
      <w:r>
        <w:rPr>
          <w:rFonts w:asciiTheme="minorHAnsi" w:hAnsiTheme="minorHAnsi"/>
        </w:rPr>
        <w:lastRenderedPageBreak/>
        <w:t>Authority, the Intermediary Body or the beneficiary to carry out evaluation studies. My personal data may also be entrusted to specialised businesses commissioned by the Managing Authority, the Intermediary Body or the beneficiary to carry out checks and audits under PO WER.</w:t>
      </w:r>
    </w:p>
    <w:p w14:paraId="6346BE11" w14:textId="77777777" w:rsidR="00913415" w:rsidRPr="004F03F0" w:rsidRDefault="00913415" w:rsidP="00C65D58">
      <w:pPr>
        <w:numPr>
          <w:ilvl w:val="0"/>
          <w:numId w:val="7"/>
        </w:numPr>
        <w:suppressAutoHyphens/>
        <w:spacing w:after="120" w:line="240" w:lineRule="auto"/>
        <w:jc w:val="both"/>
        <w:rPr>
          <w:rFonts w:asciiTheme="minorHAnsi" w:hAnsiTheme="minorHAnsi" w:cstheme="minorHAnsi"/>
        </w:rPr>
      </w:pPr>
      <w:r>
        <w:rPr>
          <w:rFonts w:asciiTheme="minorHAnsi" w:hAnsiTheme="minorHAnsi"/>
        </w:rPr>
        <w:t>My personal data will not be transferred to a third country or to an international organisation.</w:t>
      </w:r>
    </w:p>
    <w:p w14:paraId="2BF67276" w14:textId="77777777" w:rsidR="00913415" w:rsidRPr="004F03F0" w:rsidRDefault="00913415" w:rsidP="00C65D58">
      <w:pPr>
        <w:numPr>
          <w:ilvl w:val="0"/>
          <w:numId w:val="7"/>
        </w:numPr>
        <w:suppressAutoHyphens/>
        <w:spacing w:after="120" w:line="240" w:lineRule="auto"/>
        <w:jc w:val="both"/>
        <w:rPr>
          <w:rFonts w:asciiTheme="minorHAnsi" w:hAnsiTheme="minorHAnsi" w:cstheme="minorHAnsi"/>
        </w:rPr>
      </w:pPr>
      <w:r>
        <w:rPr>
          <w:rFonts w:asciiTheme="minorHAnsi" w:hAnsiTheme="minorHAnsi"/>
        </w:rPr>
        <w:t>My personal data will not be used for decisions based on automated processing.</w:t>
      </w:r>
    </w:p>
    <w:p w14:paraId="2891DC01" w14:textId="77777777" w:rsidR="00913415" w:rsidRPr="004F03F0" w:rsidRDefault="00913415" w:rsidP="00C65D58">
      <w:pPr>
        <w:numPr>
          <w:ilvl w:val="0"/>
          <w:numId w:val="7"/>
        </w:numPr>
        <w:suppressAutoHyphens/>
        <w:spacing w:after="120" w:line="240" w:lineRule="auto"/>
        <w:jc w:val="both"/>
        <w:rPr>
          <w:rFonts w:asciiTheme="minorHAnsi" w:hAnsiTheme="minorHAnsi" w:cstheme="minorHAnsi"/>
        </w:rPr>
      </w:pPr>
      <w:r>
        <w:rPr>
          <w:rFonts w:asciiTheme="minorHAnsi" w:hAnsiTheme="minorHAnsi"/>
        </w:rPr>
        <w:t>My personal data will be stored until the Operational Programme Knowledge Education Development 2014–2020 is settled and the document archiving is complete.</w:t>
      </w:r>
    </w:p>
    <w:p w14:paraId="7EB1E29C" w14:textId="77777777" w:rsidR="00913415" w:rsidRPr="004F03F0" w:rsidRDefault="00913415" w:rsidP="00C65D58">
      <w:pPr>
        <w:numPr>
          <w:ilvl w:val="0"/>
          <w:numId w:val="7"/>
        </w:numPr>
        <w:suppressAutoHyphens/>
        <w:spacing w:after="0" w:line="240" w:lineRule="auto"/>
        <w:rPr>
          <w:rFonts w:asciiTheme="minorHAnsi" w:hAnsiTheme="minorHAnsi" w:cstheme="minorHAnsi"/>
        </w:rPr>
      </w:pPr>
      <w:r>
        <w:t>I can contact the data protection officer by sending a message to the e-mail address</w:t>
      </w:r>
      <w:r>
        <w:rPr>
          <w:rFonts w:asciiTheme="minorHAnsi" w:hAnsiTheme="minorHAnsi"/>
        </w:rPr>
        <w:t xml:space="preserve">: </w:t>
      </w:r>
      <w:hyperlink r:id="rId8" w:history="1">
        <w:r>
          <w:rPr>
            <w:rFonts w:asciiTheme="minorHAnsi" w:hAnsiTheme="minorHAnsi"/>
            <w:color w:val="0563C1"/>
            <w:u w:val="single"/>
          </w:rPr>
          <w:t>iod@miir.gov.pl</w:t>
        </w:r>
      </w:hyperlink>
      <w:r>
        <w:rPr>
          <w:rFonts w:asciiTheme="minorHAnsi" w:hAnsiTheme="minorHAnsi"/>
        </w:rPr>
        <w:t xml:space="preserve"> or: </w:t>
      </w:r>
      <w:hyperlink r:id="rId9" w:history="1">
        <w:r>
          <w:rPr>
            <w:rFonts w:asciiTheme="minorHAnsi" w:hAnsiTheme="minorHAnsi"/>
            <w:color w:val="0563C1"/>
            <w:u w:val="single"/>
          </w:rPr>
          <w:t>odo@nawa.gov.pl</w:t>
        </w:r>
      </w:hyperlink>
    </w:p>
    <w:p w14:paraId="094F691F" w14:textId="77777777" w:rsidR="00913415" w:rsidRPr="004F03F0" w:rsidRDefault="00913415" w:rsidP="00913415">
      <w:pPr>
        <w:spacing w:after="0" w:line="240" w:lineRule="auto"/>
        <w:ind w:left="360"/>
        <w:rPr>
          <w:rFonts w:asciiTheme="minorHAnsi" w:hAnsiTheme="minorHAnsi" w:cstheme="minorHAnsi"/>
        </w:rPr>
      </w:pPr>
    </w:p>
    <w:p w14:paraId="468073D9" w14:textId="77777777" w:rsidR="00913415" w:rsidRPr="004F03F0" w:rsidRDefault="00913415" w:rsidP="00C65D58">
      <w:pPr>
        <w:numPr>
          <w:ilvl w:val="0"/>
          <w:numId w:val="7"/>
        </w:numPr>
        <w:suppressAutoHyphens/>
        <w:spacing w:after="120" w:line="240" w:lineRule="auto"/>
        <w:jc w:val="both"/>
        <w:rPr>
          <w:rFonts w:asciiTheme="minorHAnsi" w:hAnsiTheme="minorHAnsi" w:cstheme="minorHAnsi"/>
        </w:rPr>
      </w:pPr>
      <w:r>
        <w:rPr>
          <w:rFonts w:asciiTheme="minorHAnsi" w:hAnsiTheme="minorHAnsi"/>
        </w:rPr>
        <w:t>I have the right to lodge a complaint with the supervisory authority, that is the President of the Personal Data Protection Office.</w:t>
      </w:r>
    </w:p>
    <w:p w14:paraId="48E91E67" w14:textId="77777777" w:rsidR="00913415" w:rsidRPr="004F03F0" w:rsidRDefault="00913415" w:rsidP="00C65D58">
      <w:pPr>
        <w:numPr>
          <w:ilvl w:val="0"/>
          <w:numId w:val="7"/>
        </w:numPr>
        <w:suppressAutoHyphens/>
        <w:spacing w:after="120" w:line="240" w:lineRule="auto"/>
        <w:jc w:val="both"/>
        <w:rPr>
          <w:rFonts w:asciiTheme="minorHAnsi" w:hAnsiTheme="minorHAnsi" w:cstheme="minorHAnsi"/>
        </w:rPr>
      </w:pPr>
      <w:r>
        <w:rPr>
          <w:rFonts w:asciiTheme="minorHAnsi" w:hAnsiTheme="minorHAnsi"/>
        </w:rPr>
        <w:t>I have the right of access to the content of my data and the right to their rectification, erasure or restriction of their use.</w:t>
      </w:r>
    </w:p>
    <w:p w14:paraId="324035B4" w14:textId="77777777" w:rsidR="00280542" w:rsidRPr="004F03F0" w:rsidRDefault="00280542" w:rsidP="00280542">
      <w:pPr>
        <w:suppressAutoHyphens/>
        <w:spacing w:after="120" w:line="240" w:lineRule="auto"/>
        <w:ind w:left="360"/>
        <w:jc w:val="both"/>
        <w:rPr>
          <w:rFonts w:asciiTheme="minorHAnsi" w:hAnsiTheme="minorHAnsi" w:cstheme="minorHAnsi"/>
        </w:rPr>
      </w:pPr>
    </w:p>
    <w:p w14:paraId="6458FD86" w14:textId="01772765" w:rsidR="00913415" w:rsidRPr="004F03F0" w:rsidRDefault="00844798" w:rsidP="00280542">
      <w:pPr>
        <w:suppressAutoHyphens/>
        <w:spacing w:after="120" w:line="240" w:lineRule="auto"/>
        <w:ind w:left="360"/>
        <w:jc w:val="both"/>
        <w:rPr>
          <w:rFonts w:asciiTheme="minorHAnsi" w:hAnsiTheme="minorHAnsi" w:cstheme="minorHAnsi"/>
        </w:rPr>
      </w:pPr>
      <w:r>
        <w:rPr>
          <w:rFonts w:asciiTheme="minorHAnsi" w:hAnsiTheme="minorHAnsi" w:cstheme="minorHAnsi"/>
        </w:rPr>
        <w:t xml:space="preserve"> </w:t>
      </w:r>
    </w:p>
    <w:p w14:paraId="4502F44B" w14:textId="77777777" w:rsidR="00913415" w:rsidRPr="004F03F0" w:rsidRDefault="00913415" w:rsidP="00280542">
      <w:pPr>
        <w:suppressAutoHyphens/>
        <w:spacing w:after="120" w:line="240" w:lineRule="auto"/>
        <w:ind w:left="360"/>
        <w:jc w:val="both"/>
        <w:rPr>
          <w:rFonts w:asciiTheme="minorHAnsi" w:hAnsiTheme="minorHAnsi" w:cstheme="minorHAnsi"/>
        </w:rPr>
      </w:pPr>
    </w:p>
    <w:tbl>
      <w:tblPr>
        <w:tblW w:w="9212" w:type="dxa"/>
        <w:tblLayout w:type="fixed"/>
        <w:tblLook w:val="0000" w:firstRow="0" w:lastRow="0" w:firstColumn="0" w:lastColumn="0" w:noHBand="0" w:noVBand="0"/>
      </w:tblPr>
      <w:tblGrid>
        <w:gridCol w:w="4106"/>
        <w:gridCol w:w="5106"/>
      </w:tblGrid>
      <w:tr w:rsidR="00387D79" w:rsidRPr="004F03F0" w14:paraId="5DA23F2C" w14:textId="77777777" w:rsidTr="00F758EA">
        <w:tc>
          <w:tcPr>
            <w:tcW w:w="4106" w:type="dxa"/>
            <w:shd w:val="clear" w:color="auto" w:fill="auto"/>
          </w:tcPr>
          <w:p w14:paraId="1D62A954" w14:textId="77777777" w:rsidR="00387D79" w:rsidRPr="004F03F0" w:rsidRDefault="00387D79" w:rsidP="00F758EA">
            <w:pPr>
              <w:spacing w:after="0" w:line="240" w:lineRule="auto"/>
              <w:jc w:val="center"/>
              <w:rPr>
                <w:rFonts w:asciiTheme="minorHAnsi" w:hAnsiTheme="minorHAnsi" w:cstheme="minorHAnsi"/>
                <w:i/>
                <w:sz w:val="18"/>
                <w:szCs w:val="18"/>
              </w:rPr>
            </w:pPr>
          </w:p>
          <w:p w14:paraId="6D06CB50" w14:textId="77777777" w:rsidR="00387D79" w:rsidRPr="004F03F0" w:rsidRDefault="00387D79" w:rsidP="00F758EA">
            <w:pPr>
              <w:spacing w:after="0" w:line="240" w:lineRule="auto"/>
              <w:jc w:val="center"/>
              <w:rPr>
                <w:rFonts w:asciiTheme="minorHAnsi" w:hAnsiTheme="minorHAnsi" w:cstheme="minorHAnsi"/>
                <w:i/>
                <w:sz w:val="18"/>
                <w:szCs w:val="18"/>
              </w:rPr>
            </w:pPr>
          </w:p>
          <w:p w14:paraId="38B2A710" w14:textId="77777777" w:rsidR="00387D79" w:rsidRPr="004F03F0" w:rsidRDefault="00387D79" w:rsidP="00F758EA">
            <w:pPr>
              <w:spacing w:after="0" w:line="240" w:lineRule="auto"/>
              <w:jc w:val="center"/>
              <w:rPr>
                <w:rFonts w:asciiTheme="minorHAnsi" w:hAnsiTheme="minorHAnsi" w:cstheme="minorHAnsi"/>
                <w:i/>
                <w:sz w:val="18"/>
                <w:szCs w:val="18"/>
              </w:rPr>
            </w:pPr>
            <w:r>
              <w:rPr>
                <w:rFonts w:asciiTheme="minorHAnsi" w:hAnsiTheme="minorHAnsi"/>
                <w:i/>
                <w:sz w:val="18"/>
                <w:szCs w:val="18"/>
              </w:rPr>
              <w:t>…..………………………………………………..……..……</w:t>
            </w:r>
          </w:p>
          <w:p w14:paraId="38BFD2FA" w14:textId="77777777" w:rsidR="00387D79" w:rsidRPr="004F03F0" w:rsidRDefault="00387D79" w:rsidP="00F758EA">
            <w:pPr>
              <w:spacing w:after="0" w:line="240" w:lineRule="auto"/>
              <w:jc w:val="center"/>
              <w:rPr>
                <w:rFonts w:asciiTheme="minorHAnsi" w:hAnsiTheme="minorHAnsi" w:cstheme="minorHAnsi"/>
                <w:i/>
                <w:sz w:val="18"/>
                <w:szCs w:val="18"/>
              </w:rPr>
            </w:pPr>
            <w:r>
              <w:rPr>
                <w:rFonts w:asciiTheme="minorHAnsi" w:hAnsiTheme="minorHAnsi"/>
                <w:i/>
                <w:sz w:val="18"/>
                <w:szCs w:val="18"/>
              </w:rPr>
              <w:t>PLACE AND DATE</w:t>
            </w:r>
          </w:p>
        </w:tc>
        <w:tc>
          <w:tcPr>
            <w:tcW w:w="5106" w:type="dxa"/>
            <w:shd w:val="clear" w:color="auto" w:fill="auto"/>
          </w:tcPr>
          <w:p w14:paraId="320D8335" w14:textId="77777777" w:rsidR="00387D79" w:rsidRPr="004F03F0" w:rsidRDefault="00387D79" w:rsidP="00F758EA">
            <w:pPr>
              <w:spacing w:after="0" w:line="240" w:lineRule="auto"/>
              <w:jc w:val="center"/>
              <w:rPr>
                <w:rFonts w:asciiTheme="minorHAnsi" w:hAnsiTheme="minorHAnsi" w:cstheme="minorHAnsi"/>
                <w:i/>
                <w:sz w:val="18"/>
                <w:szCs w:val="18"/>
              </w:rPr>
            </w:pPr>
          </w:p>
          <w:p w14:paraId="4B6F5F8C" w14:textId="77777777" w:rsidR="00387D79" w:rsidRPr="004F03F0" w:rsidRDefault="00387D79" w:rsidP="00F758EA">
            <w:pPr>
              <w:spacing w:after="0" w:line="240" w:lineRule="auto"/>
              <w:jc w:val="center"/>
              <w:rPr>
                <w:rFonts w:asciiTheme="minorHAnsi" w:hAnsiTheme="minorHAnsi" w:cstheme="minorHAnsi"/>
                <w:i/>
                <w:sz w:val="18"/>
                <w:szCs w:val="18"/>
              </w:rPr>
            </w:pPr>
          </w:p>
          <w:p w14:paraId="0AB148CB" w14:textId="77777777" w:rsidR="00387D79" w:rsidRPr="004F03F0" w:rsidRDefault="00387D79" w:rsidP="00F758EA">
            <w:pPr>
              <w:spacing w:after="0" w:line="240" w:lineRule="auto"/>
              <w:jc w:val="center"/>
              <w:rPr>
                <w:rFonts w:asciiTheme="minorHAnsi" w:hAnsiTheme="minorHAnsi" w:cstheme="minorHAnsi"/>
                <w:i/>
                <w:sz w:val="18"/>
                <w:szCs w:val="18"/>
              </w:rPr>
            </w:pPr>
            <w:r>
              <w:rPr>
                <w:rFonts w:asciiTheme="minorHAnsi" w:hAnsiTheme="minorHAnsi"/>
                <w:i/>
                <w:sz w:val="18"/>
                <w:szCs w:val="18"/>
              </w:rPr>
              <w:t>…………………………………………………………………………..……</w:t>
            </w:r>
          </w:p>
          <w:p w14:paraId="4E42396F" w14:textId="77777777" w:rsidR="00387D79" w:rsidRPr="004F03F0" w:rsidRDefault="00387D79" w:rsidP="00F758EA">
            <w:pPr>
              <w:spacing w:after="0" w:line="240" w:lineRule="auto"/>
              <w:jc w:val="center"/>
              <w:rPr>
                <w:rFonts w:asciiTheme="minorHAnsi" w:hAnsiTheme="minorHAnsi" w:cstheme="minorHAnsi"/>
                <w:i/>
                <w:sz w:val="18"/>
                <w:szCs w:val="18"/>
              </w:rPr>
            </w:pPr>
            <w:r>
              <w:rPr>
                <w:rFonts w:asciiTheme="minorHAnsi" w:hAnsiTheme="minorHAnsi"/>
                <w:i/>
                <w:sz w:val="18"/>
                <w:szCs w:val="18"/>
              </w:rPr>
              <w:t>LEGIBLE SIGNATURE OF THE PROJECT PARTICIPANT</w:t>
            </w:r>
            <w:r w:rsidRPr="004F03F0">
              <w:rPr>
                <w:rFonts w:asciiTheme="minorHAnsi" w:hAnsiTheme="minorHAnsi" w:cstheme="minorHAnsi"/>
                <w:i/>
                <w:sz w:val="18"/>
                <w:szCs w:val="18"/>
                <w:vertAlign w:val="superscript"/>
              </w:rPr>
              <w:footnoteReference w:customMarkFollows="1" w:id="2"/>
              <w:t>*</w:t>
            </w:r>
          </w:p>
        </w:tc>
      </w:tr>
    </w:tbl>
    <w:p w14:paraId="345E71BF" w14:textId="77777777" w:rsidR="00913415" w:rsidRPr="004F03F0" w:rsidRDefault="00913415" w:rsidP="00280542">
      <w:pPr>
        <w:suppressAutoHyphens/>
        <w:spacing w:after="120" w:line="240" w:lineRule="auto"/>
        <w:ind w:left="360"/>
        <w:jc w:val="both"/>
        <w:rPr>
          <w:rFonts w:asciiTheme="minorHAnsi" w:hAnsiTheme="minorHAnsi" w:cstheme="minorHAnsi"/>
        </w:rPr>
      </w:pPr>
    </w:p>
    <w:p w14:paraId="263E8268" w14:textId="77777777" w:rsidR="00387D79" w:rsidRPr="004F03F0" w:rsidRDefault="00387D79" w:rsidP="00280542">
      <w:pPr>
        <w:suppressAutoHyphens/>
        <w:spacing w:after="120" w:line="240" w:lineRule="auto"/>
        <w:ind w:left="360"/>
        <w:jc w:val="both"/>
        <w:rPr>
          <w:rFonts w:asciiTheme="minorHAnsi" w:hAnsiTheme="minorHAnsi" w:cstheme="minorHAnsi"/>
        </w:rPr>
      </w:pPr>
    </w:p>
    <w:p w14:paraId="471D9756" w14:textId="77777777" w:rsidR="000910C9" w:rsidRPr="004F03F0" w:rsidRDefault="000910C9" w:rsidP="000910C9">
      <w:pPr>
        <w:spacing w:before="120"/>
        <w:jc w:val="right"/>
        <w:rPr>
          <w:rFonts w:asciiTheme="minorHAnsi" w:hAnsiTheme="minorHAnsi" w:cstheme="minorHAnsi"/>
          <w:i/>
          <w:sz w:val="18"/>
          <w:szCs w:val="18"/>
          <w:highlight w:val="yellow"/>
        </w:rPr>
      </w:pPr>
    </w:p>
    <w:sectPr w:rsidR="000910C9" w:rsidRPr="004F03F0" w:rsidSect="00FC0B4D">
      <w:headerReference w:type="default" r:id="rId10"/>
      <w:pgSz w:w="11900" w:h="16840" w:code="9"/>
      <w:pgMar w:top="1418" w:right="1134" w:bottom="709" w:left="1134" w:header="709" w:footer="45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81BDD" w14:textId="77777777" w:rsidR="001E2379" w:rsidRDefault="001E2379" w:rsidP="00A44C9D">
      <w:pPr>
        <w:spacing w:after="0" w:line="240" w:lineRule="auto"/>
      </w:pPr>
      <w:r>
        <w:separator/>
      </w:r>
    </w:p>
  </w:endnote>
  <w:endnote w:type="continuationSeparator" w:id="0">
    <w:p w14:paraId="42AC46AC" w14:textId="77777777" w:rsidR="001E2379" w:rsidRDefault="001E2379" w:rsidP="00A44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B8E45" w14:textId="77777777" w:rsidR="001E2379" w:rsidRDefault="001E2379" w:rsidP="00A44C9D">
      <w:pPr>
        <w:spacing w:after="0" w:line="240" w:lineRule="auto"/>
      </w:pPr>
      <w:r>
        <w:separator/>
      </w:r>
    </w:p>
  </w:footnote>
  <w:footnote w:type="continuationSeparator" w:id="0">
    <w:p w14:paraId="578F2BC9" w14:textId="77777777" w:rsidR="001E2379" w:rsidRDefault="001E2379" w:rsidP="00A44C9D">
      <w:pPr>
        <w:spacing w:after="0" w:line="240" w:lineRule="auto"/>
      </w:pPr>
      <w:r>
        <w:continuationSeparator/>
      </w:r>
    </w:p>
  </w:footnote>
  <w:footnote w:id="1">
    <w:p w14:paraId="12AA91FD" w14:textId="37823610" w:rsidR="00625449" w:rsidRDefault="00625449" w:rsidP="004F03F0">
      <w:pPr>
        <w:pStyle w:val="Tekstprzypisudolnego"/>
        <w:ind w:left="142" w:hanging="142"/>
        <w:jc w:val="both"/>
        <w:rPr>
          <w:sz w:val="16"/>
          <w:szCs w:val="16"/>
        </w:rPr>
      </w:pPr>
      <w:r>
        <w:rPr>
          <w:rStyle w:val="Znakiprzypiswdolnych"/>
          <w:rFonts w:ascii="Calibri" w:hAnsi="Calibri"/>
          <w:sz w:val="16"/>
          <w:szCs w:val="16"/>
        </w:rPr>
        <w:footnoteRef/>
      </w:r>
      <w:r>
        <w:rPr>
          <w:rFonts w:ascii="Calibri" w:hAnsi="Calibri"/>
          <w:sz w:val="16"/>
          <w:szCs w:val="16"/>
        </w:rPr>
        <w:t xml:space="preserve"> Personal data </w:t>
      </w:r>
      <w:r w:rsidR="000143B8">
        <w:rPr>
          <w:rFonts w:ascii="Calibri" w:hAnsi="Calibri"/>
          <w:sz w:val="16"/>
          <w:szCs w:val="16"/>
        </w:rPr>
        <w:t>are</w:t>
      </w:r>
      <w:r>
        <w:rPr>
          <w:rFonts w:ascii="Calibri" w:hAnsi="Calibri"/>
          <w:sz w:val="16"/>
          <w:szCs w:val="16"/>
        </w:rPr>
        <w:t xml:space="preserve"> processed in the filing system ‘Personal Data from the Social Insurance Institution (ZUS)’ when the project funding agreement with the Beneficiary is concluded by the Ministry of Family, Labour and Social Policy or by the Province Labour Office.</w:t>
      </w:r>
    </w:p>
  </w:footnote>
  <w:footnote w:id="2">
    <w:p w14:paraId="34AF4478" w14:textId="77777777" w:rsidR="00387D79" w:rsidRDefault="00387D79" w:rsidP="00387D79">
      <w:pPr>
        <w:pStyle w:val="Tekstprzypisudolnego"/>
        <w:ind w:left="142" w:hanging="142"/>
        <w:jc w:val="both"/>
      </w:pPr>
      <w:r>
        <w:rPr>
          <w:rStyle w:val="Znakiprzypiswdolnych"/>
          <w:rFonts w:ascii="Calibri" w:hAnsi="Calibri"/>
          <w:sz w:val="16"/>
          <w:szCs w:val="16"/>
        </w:rPr>
        <w:t>*</w:t>
      </w:r>
      <w:r>
        <w:rPr>
          <w:rFonts w:ascii="Calibri" w:hAnsi="Calibri"/>
          <w:sz w:val="16"/>
          <w:szCs w:val="16"/>
        </w:rPr>
        <w:t xml:space="preserve"> In the event that the declaration of participation is made by a minor, it should be signed by their legal guardian.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0B2EA" w14:textId="77777777" w:rsidR="00625449" w:rsidRDefault="00625449">
    <w:pPr>
      <w:pStyle w:val="Nagwek"/>
      <w:tabs>
        <w:tab w:val="clear" w:pos="9072"/>
        <w:tab w:val="right" w:pos="9046"/>
      </w:tabs>
    </w:pPr>
    <w:r>
      <w:rPr>
        <w:noProof/>
        <w:lang w:val="pl-PL" w:eastAsia="pl-PL"/>
      </w:rPr>
      <w:drawing>
        <wp:inline distT="0" distB="0" distL="0" distR="0" wp14:anchorId="1A43DCCC" wp14:editId="387A4B49">
          <wp:extent cx="5401056" cy="719328"/>
          <wp:effectExtent l="0" t="0" r="0" b="5080"/>
          <wp:docPr id="65" name="Obraz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sek pow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1056" cy="719328"/>
                  </a:xfrm>
                  <a:prstGeom prst="rect">
                    <a:avLst/>
                  </a:prstGeom>
                </pic:spPr>
              </pic:pic>
            </a:graphicData>
          </a:graphic>
        </wp:inline>
      </w:drawing>
    </w:r>
    <w:r>
      <w:rPr>
        <w:noProof/>
        <w:lang w:val="pl-PL" w:eastAsia="pl-PL"/>
      </w:rPr>
      <w:drawing>
        <wp:anchor distT="152400" distB="152400" distL="152400" distR="152400" simplePos="0" relativeHeight="251664384" behindDoc="1" locked="0" layoutInCell="1" allowOverlap="1" wp14:anchorId="46A70CCE" wp14:editId="11A31A26">
          <wp:simplePos x="0" y="0"/>
          <wp:positionH relativeFrom="page">
            <wp:posOffset>1715769</wp:posOffset>
          </wp:positionH>
          <wp:positionV relativeFrom="page">
            <wp:posOffset>19859625</wp:posOffset>
          </wp:positionV>
          <wp:extent cx="5760721" cy="358141"/>
          <wp:effectExtent l="0" t="0" r="0" b="0"/>
          <wp:wrapNone/>
          <wp:docPr id="55" name="officeArt object" descr="DANE_PL"/>
          <wp:cNvGraphicFramePr/>
          <a:graphic xmlns:a="http://schemas.openxmlformats.org/drawingml/2006/main">
            <a:graphicData uri="http://schemas.openxmlformats.org/drawingml/2006/picture">
              <pic:pic xmlns:pic="http://schemas.openxmlformats.org/drawingml/2006/picture">
                <pic:nvPicPr>
                  <pic:cNvPr id="1073741826" name="DANE_PL" descr="DANE_PL"/>
                  <pic:cNvPicPr>
                    <a:picLocks noChangeAspect="1"/>
                  </pic:cNvPicPr>
                </pic:nvPicPr>
                <pic:blipFill>
                  <a:blip r:embed="rId2"/>
                  <a:stretch>
                    <a:fillRect/>
                  </a:stretch>
                </pic:blipFill>
                <pic:spPr>
                  <a:xfrm>
                    <a:off x="0" y="0"/>
                    <a:ext cx="5760721" cy="358141"/>
                  </a:xfrm>
                  <a:prstGeom prst="rect">
                    <a:avLst/>
                  </a:prstGeom>
                  <a:ln w="12700" cap="flat">
                    <a:noFill/>
                    <a:miter lim="400000"/>
                  </a:ln>
                  <a:effectLst/>
                </pic:spPr>
              </pic:pic>
            </a:graphicData>
          </a:graphic>
        </wp:anchor>
      </w:drawing>
    </w:r>
    <w:r>
      <w:rPr>
        <w:noProof/>
        <w:lang w:val="pl-PL" w:eastAsia="pl-PL"/>
      </w:rPr>
      <w:drawing>
        <wp:anchor distT="152400" distB="152400" distL="152400" distR="152400" simplePos="0" relativeHeight="251665408" behindDoc="1" locked="0" layoutInCell="1" allowOverlap="1" wp14:anchorId="392ED914" wp14:editId="554AB3B9">
          <wp:simplePos x="0" y="0"/>
          <wp:positionH relativeFrom="page">
            <wp:posOffset>1715769</wp:posOffset>
          </wp:positionH>
          <wp:positionV relativeFrom="page">
            <wp:posOffset>19859625</wp:posOffset>
          </wp:positionV>
          <wp:extent cx="5760721" cy="358141"/>
          <wp:effectExtent l="0" t="0" r="0" b="0"/>
          <wp:wrapNone/>
          <wp:docPr id="56" name="officeArt object" descr="DANE_PL"/>
          <wp:cNvGraphicFramePr/>
          <a:graphic xmlns:a="http://schemas.openxmlformats.org/drawingml/2006/main">
            <a:graphicData uri="http://schemas.openxmlformats.org/drawingml/2006/picture">
              <pic:pic xmlns:pic="http://schemas.openxmlformats.org/drawingml/2006/picture">
                <pic:nvPicPr>
                  <pic:cNvPr id="1073741827" name="DANE_PL" descr="DANE_PL"/>
                  <pic:cNvPicPr>
                    <a:picLocks noChangeAspect="1"/>
                  </pic:cNvPicPr>
                </pic:nvPicPr>
                <pic:blipFill>
                  <a:blip r:embed="rId2"/>
                  <a:stretch>
                    <a:fillRect/>
                  </a:stretch>
                </pic:blipFill>
                <pic:spPr>
                  <a:xfrm>
                    <a:off x="0" y="0"/>
                    <a:ext cx="5760721" cy="358141"/>
                  </a:xfrm>
                  <a:prstGeom prst="rect">
                    <a:avLst/>
                  </a:prstGeom>
                  <a:ln w="12700" cap="flat">
                    <a:noFill/>
                    <a:miter lim="400000"/>
                  </a:ln>
                  <a:effectLst/>
                </pic:spPr>
              </pic:pic>
            </a:graphicData>
          </a:graphic>
        </wp:anchor>
      </w:drawing>
    </w:r>
    <w:r>
      <w:rPr>
        <w:noProof/>
        <w:lang w:val="pl-PL" w:eastAsia="pl-PL"/>
      </w:rPr>
      <w:drawing>
        <wp:anchor distT="152400" distB="152400" distL="152400" distR="152400" simplePos="0" relativeHeight="251666432" behindDoc="1" locked="0" layoutInCell="1" allowOverlap="1" wp14:anchorId="2DDDA9C8" wp14:editId="2BC734E0">
          <wp:simplePos x="0" y="0"/>
          <wp:positionH relativeFrom="page">
            <wp:posOffset>1715769</wp:posOffset>
          </wp:positionH>
          <wp:positionV relativeFrom="page">
            <wp:posOffset>19859625</wp:posOffset>
          </wp:positionV>
          <wp:extent cx="5760721" cy="358141"/>
          <wp:effectExtent l="0" t="0" r="0" b="0"/>
          <wp:wrapNone/>
          <wp:docPr id="63" name="officeArt object" descr="DANE_PL"/>
          <wp:cNvGraphicFramePr/>
          <a:graphic xmlns:a="http://schemas.openxmlformats.org/drawingml/2006/main">
            <a:graphicData uri="http://schemas.openxmlformats.org/drawingml/2006/picture">
              <pic:pic xmlns:pic="http://schemas.openxmlformats.org/drawingml/2006/picture">
                <pic:nvPicPr>
                  <pic:cNvPr id="1073741828" name="DANE_PL" descr="DANE_PL"/>
                  <pic:cNvPicPr>
                    <a:picLocks noChangeAspect="1"/>
                  </pic:cNvPicPr>
                </pic:nvPicPr>
                <pic:blipFill>
                  <a:blip r:embed="rId2"/>
                  <a:stretch>
                    <a:fillRect/>
                  </a:stretch>
                </pic:blipFill>
                <pic:spPr>
                  <a:xfrm>
                    <a:off x="0" y="0"/>
                    <a:ext cx="5760721" cy="358141"/>
                  </a:xfrm>
                  <a:prstGeom prst="rect">
                    <a:avLst/>
                  </a:prstGeom>
                  <a:ln w="12700" cap="flat">
                    <a:noFill/>
                    <a:miter lim="400000"/>
                  </a:ln>
                  <a:effectLst/>
                </pic:spPr>
              </pic:pic>
            </a:graphicData>
          </a:graphic>
        </wp:anchor>
      </w:drawing>
    </w:r>
    <w:r>
      <w:rPr>
        <w:noProof/>
        <w:lang w:val="pl-PL" w:eastAsia="pl-PL"/>
      </w:rPr>
      <w:drawing>
        <wp:anchor distT="152400" distB="152400" distL="152400" distR="152400" simplePos="0" relativeHeight="251667456" behindDoc="1" locked="0" layoutInCell="1" allowOverlap="1" wp14:anchorId="14443957" wp14:editId="1858686B">
          <wp:simplePos x="0" y="0"/>
          <wp:positionH relativeFrom="page">
            <wp:posOffset>1715769</wp:posOffset>
          </wp:positionH>
          <wp:positionV relativeFrom="page">
            <wp:posOffset>19859625</wp:posOffset>
          </wp:positionV>
          <wp:extent cx="5760721" cy="358141"/>
          <wp:effectExtent l="0" t="0" r="0" b="0"/>
          <wp:wrapNone/>
          <wp:docPr id="64" name="officeArt object" descr="DANE_PL"/>
          <wp:cNvGraphicFramePr/>
          <a:graphic xmlns:a="http://schemas.openxmlformats.org/drawingml/2006/main">
            <a:graphicData uri="http://schemas.openxmlformats.org/drawingml/2006/picture">
              <pic:pic xmlns:pic="http://schemas.openxmlformats.org/drawingml/2006/picture">
                <pic:nvPicPr>
                  <pic:cNvPr id="1073741829" name="DANE_PL" descr="DANE_PL"/>
                  <pic:cNvPicPr>
                    <a:picLocks noChangeAspect="1"/>
                  </pic:cNvPicPr>
                </pic:nvPicPr>
                <pic:blipFill>
                  <a:blip r:embed="rId2"/>
                  <a:stretch>
                    <a:fillRect/>
                  </a:stretch>
                </pic:blipFill>
                <pic:spPr>
                  <a:xfrm>
                    <a:off x="0" y="0"/>
                    <a:ext cx="5760721" cy="358141"/>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WW8Num13"/>
    <w:lvl w:ilvl="0">
      <w:start w:val="1"/>
      <w:numFmt w:val="decimal"/>
      <w:lvlText w:val="%1."/>
      <w:lvlJc w:val="left"/>
      <w:pPr>
        <w:tabs>
          <w:tab w:val="num" w:pos="360"/>
        </w:tabs>
        <w:ind w:left="360" w:hanging="360"/>
      </w:pPr>
      <w:rPr>
        <w:rFonts w:cs="Calibri" w:hint="default"/>
      </w:rPr>
    </w:lvl>
    <w:lvl w:ilvl="1">
      <w:start w:val="1"/>
      <w:numFmt w:val="decimal"/>
      <w:lvlText w:val="%2)"/>
      <w:lvlJc w:val="left"/>
      <w:pPr>
        <w:tabs>
          <w:tab w:val="num" w:pos="680"/>
        </w:tabs>
        <w:ind w:left="680" w:hanging="323"/>
      </w:pPr>
      <w:rPr>
        <w:rFonts w:cs="Calibri" w:hint="default"/>
      </w:rPr>
    </w:lvl>
    <w:lvl w:ilvl="2">
      <w:start w:val="1"/>
      <w:numFmt w:val="lowerLetter"/>
      <w:lvlText w:val="%3)"/>
      <w:lvlJc w:val="left"/>
      <w:pPr>
        <w:tabs>
          <w:tab w:val="num" w:pos="680"/>
        </w:tabs>
        <w:ind w:left="680" w:hanging="323"/>
      </w:pPr>
      <w:rPr>
        <w:rFonts w:cs="Calibri" w:hint="default"/>
      </w:rPr>
    </w:lvl>
    <w:lvl w:ilvl="3">
      <w:start w:val="1"/>
      <w:numFmt w:val="decimal"/>
      <w:lvlText w:val="(%4)"/>
      <w:lvlJc w:val="left"/>
      <w:pPr>
        <w:tabs>
          <w:tab w:val="num" w:pos="709"/>
        </w:tabs>
        <w:ind w:left="567" w:firstLine="142"/>
      </w:pPr>
      <w:rPr>
        <w:rFonts w:cs="Calibri" w:hint="default"/>
      </w:rPr>
    </w:lvl>
    <w:lvl w:ilvl="4">
      <w:start w:val="1"/>
      <w:numFmt w:val="lowerLetter"/>
      <w:lvlText w:val="%5."/>
      <w:lvlJc w:val="left"/>
      <w:pPr>
        <w:tabs>
          <w:tab w:val="num" w:pos="3240"/>
        </w:tabs>
        <w:ind w:left="3240" w:hanging="360"/>
      </w:pPr>
      <w:rPr>
        <w:rFonts w:cs="Calibri" w:hint="default"/>
      </w:rPr>
    </w:lvl>
    <w:lvl w:ilvl="5">
      <w:start w:val="1"/>
      <w:numFmt w:val="lowerRoman"/>
      <w:lvlText w:val="%6."/>
      <w:lvlJc w:val="right"/>
      <w:pPr>
        <w:tabs>
          <w:tab w:val="num" w:pos="3960"/>
        </w:tabs>
        <w:ind w:left="3960" w:hanging="180"/>
      </w:pPr>
      <w:rPr>
        <w:rFonts w:cs="Calibri" w:hint="default"/>
      </w:rPr>
    </w:lvl>
    <w:lvl w:ilvl="6">
      <w:start w:val="1"/>
      <w:numFmt w:val="decimal"/>
      <w:lvlText w:val="%7."/>
      <w:lvlJc w:val="left"/>
      <w:pPr>
        <w:tabs>
          <w:tab w:val="num" w:pos="4680"/>
        </w:tabs>
        <w:ind w:left="4680" w:hanging="360"/>
      </w:pPr>
      <w:rPr>
        <w:rFonts w:cs="Calibri" w:hint="default"/>
      </w:rPr>
    </w:lvl>
    <w:lvl w:ilvl="7">
      <w:start w:val="1"/>
      <w:numFmt w:val="lowerLetter"/>
      <w:lvlText w:val="%8."/>
      <w:lvlJc w:val="left"/>
      <w:pPr>
        <w:tabs>
          <w:tab w:val="num" w:pos="5400"/>
        </w:tabs>
        <w:ind w:left="5400" w:hanging="360"/>
      </w:pPr>
      <w:rPr>
        <w:rFonts w:cs="Calibri" w:hint="default"/>
      </w:rPr>
    </w:lvl>
    <w:lvl w:ilvl="8">
      <w:start w:val="1"/>
      <w:numFmt w:val="lowerRoman"/>
      <w:lvlText w:val="%9."/>
      <w:lvlJc w:val="right"/>
      <w:pPr>
        <w:tabs>
          <w:tab w:val="num" w:pos="6120"/>
        </w:tabs>
        <w:ind w:left="6120" w:hanging="180"/>
      </w:pPr>
      <w:rPr>
        <w:rFonts w:cs="Calibri" w:hint="default"/>
      </w:rPr>
    </w:lvl>
  </w:abstractNum>
  <w:abstractNum w:abstractNumId="1" w15:restartNumberingAfterBreak="0">
    <w:nsid w:val="00000015"/>
    <w:multiLevelType w:val="singleLevel"/>
    <w:tmpl w:val="00000015"/>
    <w:name w:val="WW8Num21"/>
    <w:lvl w:ilvl="0">
      <w:start w:val="1"/>
      <w:numFmt w:val="lowerLetter"/>
      <w:lvlText w:val="%1)"/>
      <w:lvlJc w:val="left"/>
      <w:pPr>
        <w:tabs>
          <w:tab w:val="num" w:pos="0"/>
        </w:tabs>
        <w:ind w:left="1080" w:hanging="360"/>
      </w:pPr>
      <w:rPr>
        <w:rFonts w:cs="Calibri" w:hint="default"/>
      </w:rPr>
    </w:lvl>
  </w:abstractNum>
  <w:abstractNum w:abstractNumId="2" w15:restartNumberingAfterBreak="0">
    <w:nsid w:val="00000021"/>
    <w:multiLevelType w:val="singleLevel"/>
    <w:tmpl w:val="00000021"/>
    <w:name w:val="WW8Num33"/>
    <w:lvl w:ilvl="0">
      <w:start w:val="1"/>
      <w:numFmt w:val="lowerLetter"/>
      <w:lvlText w:val="%1)"/>
      <w:lvlJc w:val="left"/>
      <w:pPr>
        <w:tabs>
          <w:tab w:val="num" w:pos="0"/>
        </w:tabs>
        <w:ind w:left="1080" w:hanging="360"/>
      </w:pPr>
      <w:rPr>
        <w:rFonts w:cs="Calibri" w:hint="default"/>
      </w:rPr>
    </w:lvl>
  </w:abstractNum>
  <w:abstractNum w:abstractNumId="3" w15:restartNumberingAfterBreak="0">
    <w:nsid w:val="0000002E"/>
    <w:multiLevelType w:val="multilevel"/>
    <w:tmpl w:val="0000002E"/>
    <w:name w:val="WW8Num46"/>
    <w:lvl w:ilvl="0">
      <w:start w:val="1"/>
      <w:numFmt w:val="decimal"/>
      <w:lvlText w:val="%1."/>
      <w:lvlJc w:val="left"/>
      <w:pPr>
        <w:tabs>
          <w:tab w:val="num" w:pos="360"/>
        </w:tabs>
        <w:ind w:left="360" w:hanging="360"/>
      </w:pPr>
      <w:rPr>
        <w:rFonts w:cs="Calibri"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2F"/>
    <w:multiLevelType w:val="multilevel"/>
    <w:tmpl w:val="0000002F"/>
    <w:name w:val="WW8Num47"/>
    <w:lvl w:ilvl="0">
      <w:start w:val="1"/>
      <w:numFmt w:val="decimal"/>
      <w:lvlText w:val="%1."/>
      <w:lvlJc w:val="left"/>
      <w:pPr>
        <w:tabs>
          <w:tab w:val="num" w:pos="360"/>
        </w:tabs>
        <w:ind w:left="360" w:hanging="360"/>
      </w:pPr>
      <w:rPr>
        <w:rFonts w:cs="Calibri" w:hint="default"/>
        <w:i/>
      </w:rPr>
    </w:lvl>
    <w:lvl w:ilvl="1">
      <w:start w:val="1"/>
      <w:numFmt w:val="decimal"/>
      <w:lvlText w:val="%2)"/>
      <w:lvlJc w:val="left"/>
      <w:pPr>
        <w:tabs>
          <w:tab w:val="num" w:pos="680"/>
        </w:tabs>
        <w:ind w:left="680" w:hanging="323"/>
      </w:pPr>
      <w:rPr>
        <w:rFonts w:cs="Calibri" w:hint="default"/>
        <w:i/>
      </w:rPr>
    </w:lvl>
    <w:lvl w:ilvl="2">
      <w:start w:val="1"/>
      <w:numFmt w:val="lowerLetter"/>
      <w:lvlText w:val="%3)"/>
      <w:lvlJc w:val="left"/>
      <w:pPr>
        <w:tabs>
          <w:tab w:val="num" w:pos="680"/>
        </w:tabs>
        <w:ind w:left="680" w:hanging="323"/>
      </w:pPr>
      <w:rPr>
        <w:rFonts w:cs="Calibri" w:hint="default"/>
        <w:i/>
      </w:rPr>
    </w:lvl>
    <w:lvl w:ilvl="3">
      <w:start w:val="1"/>
      <w:numFmt w:val="decimal"/>
      <w:lvlText w:val="(%4)"/>
      <w:lvlJc w:val="left"/>
      <w:pPr>
        <w:tabs>
          <w:tab w:val="num" w:pos="709"/>
        </w:tabs>
        <w:ind w:left="567" w:firstLine="142"/>
      </w:pPr>
      <w:rPr>
        <w:rFonts w:cs="Calibri" w:hint="default"/>
        <w:i/>
      </w:rPr>
    </w:lvl>
    <w:lvl w:ilvl="4">
      <w:start w:val="1"/>
      <w:numFmt w:val="lowerLetter"/>
      <w:lvlText w:val="%5."/>
      <w:lvlJc w:val="left"/>
      <w:pPr>
        <w:tabs>
          <w:tab w:val="num" w:pos="3240"/>
        </w:tabs>
        <w:ind w:left="3240" w:hanging="360"/>
      </w:pPr>
      <w:rPr>
        <w:rFonts w:cs="Calibri" w:hint="default"/>
        <w:i/>
      </w:rPr>
    </w:lvl>
    <w:lvl w:ilvl="5">
      <w:start w:val="1"/>
      <w:numFmt w:val="lowerRoman"/>
      <w:lvlText w:val="%6."/>
      <w:lvlJc w:val="right"/>
      <w:pPr>
        <w:tabs>
          <w:tab w:val="num" w:pos="3960"/>
        </w:tabs>
        <w:ind w:left="3960" w:hanging="180"/>
      </w:pPr>
      <w:rPr>
        <w:rFonts w:cs="Calibri" w:hint="default"/>
        <w:i/>
      </w:rPr>
    </w:lvl>
    <w:lvl w:ilvl="6">
      <w:start w:val="1"/>
      <w:numFmt w:val="decimal"/>
      <w:lvlText w:val="%7."/>
      <w:lvlJc w:val="left"/>
      <w:pPr>
        <w:tabs>
          <w:tab w:val="num" w:pos="4680"/>
        </w:tabs>
        <w:ind w:left="4680" w:hanging="360"/>
      </w:pPr>
      <w:rPr>
        <w:rFonts w:cs="Calibri" w:hint="default"/>
        <w:i/>
      </w:rPr>
    </w:lvl>
    <w:lvl w:ilvl="7">
      <w:start w:val="1"/>
      <w:numFmt w:val="lowerLetter"/>
      <w:lvlText w:val="%8."/>
      <w:lvlJc w:val="left"/>
      <w:pPr>
        <w:tabs>
          <w:tab w:val="num" w:pos="5400"/>
        </w:tabs>
        <w:ind w:left="5400" w:hanging="360"/>
      </w:pPr>
      <w:rPr>
        <w:rFonts w:cs="Calibri" w:hint="default"/>
        <w:i/>
      </w:rPr>
    </w:lvl>
    <w:lvl w:ilvl="8">
      <w:start w:val="1"/>
      <w:numFmt w:val="lowerRoman"/>
      <w:lvlText w:val="%9."/>
      <w:lvlJc w:val="right"/>
      <w:pPr>
        <w:tabs>
          <w:tab w:val="num" w:pos="6120"/>
        </w:tabs>
        <w:ind w:left="6120" w:hanging="180"/>
      </w:pPr>
      <w:rPr>
        <w:rFonts w:cs="Calibri" w:hint="default"/>
        <w:i/>
      </w:rPr>
    </w:lvl>
  </w:abstractNum>
  <w:abstractNum w:abstractNumId="5" w15:restartNumberingAfterBreak="0">
    <w:nsid w:val="04711C82"/>
    <w:multiLevelType w:val="hybridMultilevel"/>
    <w:tmpl w:val="AED82B88"/>
    <w:lvl w:ilvl="0" w:tplc="04150019">
      <w:start w:val="1"/>
      <w:numFmt w:val="lowerLetter"/>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82A6462"/>
    <w:multiLevelType w:val="hybridMultilevel"/>
    <w:tmpl w:val="00DA2250"/>
    <w:lvl w:ilvl="0" w:tplc="98AC91DA">
      <w:start w:val="1"/>
      <w:numFmt w:val="bullet"/>
      <w:lvlText w:val=""/>
      <w:lvlJc w:val="left"/>
      <w:pPr>
        <w:ind w:left="720" w:hanging="360"/>
      </w:pPr>
      <w:rPr>
        <w:rFonts w:ascii="Symbol" w:hAnsi="Symbol" w:hint="default"/>
      </w:rPr>
    </w:lvl>
    <w:lvl w:ilvl="1" w:tplc="9872E17E">
      <w:start w:val="1"/>
      <w:numFmt w:val="lowerLetter"/>
      <w:lvlText w:val="%2."/>
      <w:lvlJc w:val="left"/>
      <w:pPr>
        <w:ind w:left="1440" w:hanging="360"/>
      </w:pPr>
    </w:lvl>
    <w:lvl w:ilvl="2" w:tplc="53020BDA">
      <w:start w:val="1"/>
      <w:numFmt w:val="lowerRoman"/>
      <w:lvlText w:val="%3."/>
      <w:lvlJc w:val="right"/>
      <w:pPr>
        <w:ind w:left="2160" w:hanging="180"/>
      </w:pPr>
    </w:lvl>
    <w:lvl w:ilvl="3" w:tplc="04150011">
      <w:start w:val="1"/>
      <w:numFmt w:val="decimal"/>
      <w:lvlText w:val="%4)"/>
      <w:lvlJc w:val="left"/>
      <w:pPr>
        <w:ind w:left="764" w:hanging="360"/>
      </w:pPr>
    </w:lvl>
    <w:lvl w:ilvl="4" w:tplc="AD46E9B6">
      <w:start w:val="1"/>
      <w:numFmt w:val="lowerLetter"/>
      <w:lvlText w:val="%5."/>
      <w:lvlJc w:val="left"/>
      <w:pPr>
        <w:ind w:left="3600" w:hanging="360"/>
      </w:pPr>
    </w:lvl>
    <w:lvl w:ilvl="5" w:tplc="AC84E612">
      <w:start w:val="1"/>
      <w:numFmt w:val="lowerRoman"/>
      <w:lvlText w:val="%6."/>
      <w:lvlJc w:val="right"/>
      <w:pPr>
        <w:ind w:left="4320" w:hanging="180"/>
      </w:pPr>
    </w:lvl>
    <w:lvl w:ilvl="6" w:tplc="F808FB0C">
      <w:start w:val="1"/>
      <w:numFmt w:val="decimal"/>
      <w:lvlText w:val="%7."/>
      <w:lvlJc w:val="left"/>
      <w:pPr>
        <w:ind w:left="5040" w:hanging="360"/>
      </w:pPr>
    </w:lvl>
    <w:lvl w:ilvl="7" w:tplc="82AC8454">
      <w:start w:val="1"/>
      <w:numFmt w:val="lowerLetter"/>
      <w:lvlText w:val="%8."/>
      <w:lvlJc w:val="left"/>
      <w:pPr>
        <w:ind w:left="5760" w:hanging="360"/>
      </w:pPr>
    </w:lvl>
    <w:lvl w:ilvl="8" w:tplc="F1F01084">
      <w:start w:val="1"/>
      <w:numFmt w:val="lowerRoman"/>
      <w:lvlText w:val="%9."/>
      <w:lvlJc w:val="right"/>
      <w:pPr>
        <w:ind w:left="6480" w:hanging="180"/>
      </w:pPr>
    </w:lvl>
  </w:abstractNum>
  <w:abstractNum w:abstractNumId="7" w15:restartNumberingAfterBreak="0">
    <w:nsid w:val="13265708"/>
    <w:multiLevelType w:val="hybridMultilevel"/>
    <w:tmpl w:val="0C94F5F8"/>
    <w:lvl w:ilvl="0" w:tplc="04150011">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4A23E24"/>
    <w:multiLevelType w:val="hybridMultilevel"/>
    <w:tmpl w:val="39E0A59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B08025F"/>
    <w:multiLevelType w:val="hybridMultilevel"/>
    <w:tmpl w:val="657CBA24"/>
    <w:lvl w:ilvl="0" w:tplc="04150011">
      <w:start w:val="1"/>
      <w:numFmt w:val="decimal"/>
      <w:lvlText w:val="%1)"/>
      <w:lvlJc w:val="left"/>
      <w:pPr>
        <w:ind w:left="360" w:hanging="360"/>
      </w:pPr>
      <w:rPr>
        <w:rFonts w:hint="default"/>
      </w:rPr>
    </w:lvl>
    <w:lvl w:ilvl="1" w:tplc="DB4A5E8A">
      <w:start w:val="1"/>
      <w:numFmt w:val="decimal"/>
      <w:lvlText w:val="%2)"/>
      <w:lvlJc w:val="left"/>
      <w:pPr>
        <w:ind w:left="1430" w:hanging="710"/>
      </w:pPr>
      <w:rPr>
        <w:rFonts w:hint="default"/>
      </w:r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 w15:restartNumberingAfterBreak="0">
    <w:nsid w:val="45D07DEE"/>
    <w:multiLevelType w:val="hybridMultilevel"/>
    <w:tmpl w:val="F2DEBA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1604DE6"/>
    <w:multiLevelType w:val="hybridMultilevel"/>
    <w:tmpl w:val="5AE20B5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747E5272"/>
    <w:multiLevelType w:val="hybridMultilevel"/>
    <w:tmpl w:val="1806ECEE"/>
    <w:lvl w:ilvl="0" w:tplc="0415000F">
      <w:start w:val="1"/>
      <w:numFmt w:val="decimal"/>
      <w:lvlText w:val="%1."/>
      <w:lvlJc w:val="left"/>
      <w:pPr>
        <w:ind w:left="720" w:hanging="360"/>
      </w:p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F9B2177"/>
    <w:multiLevelType w:val="hybridMultilevel"/>
    <w:tmpl w:val="1806ECEE"/>
    <w:lvl w:ilvl="0" w:tplc="0415000F">
      <w:start w:val="1"/>
      <w:numFmt w:val="decimal"/>
      <w:lvlText w:val="%1."/>
      <w:lvlJc w:val="left"/>
      <w:pPr>
        <w:ind w:left="720" w:hanging="360"/>
      </w:p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12"/>
  </w:num>
  <w:num w:numId="3">
    <w:abstractNumId w:val="13"/>
  </w:num>
  <w:num w:numId="4">
    <w:abstractNumId w:val="9"/>
  </w:num>
  <w:num w:numId="5">
    <w:abstractNumId w:val="5"/>
  </w:num>
  <w:num w:numId="6">
    <w:abstractNumId w:val="11"/>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num>
  <w:num w:numId="10">
    <w:abstractNumId w:val="2"/>
    <w:lvlOverride w:ilvl="0">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6"/>
  </w:num>
  <w:num w:numId="14">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C9D"/>
    <w:rsid w:val="000143B8"/>
    <w:rsid w:val="00026512"/>
    <w:rsid w:val="00030937"/>
    <w:rsid w:val="000327BB"/>
    <w:rsid w:val="00033426"/>
    <w:rsid w:val="0003772D"/>
    <w:rsid w:val="000515A6"/>
    <w:rsid w:val="00052B66"/>
    <w:rsid w:val="00054EE6"/>
    <w:rsid w:val="00055083"/>
    <w:rsid w:val="00056A22"/>
    <w:rsid w:val="0007578E"/>
    <w:rsid w:val="00080319"/>
    <w:rsid w:val="00087ADB"/>
    <w:rsid w:val="000910C9"/>
    <w:rsid w:val="00092700"/>
    <w:rsid w:val="000A1D5A"/>
    <w:rsid w:val="000A3206"/>
    <w:rsid w:val="000A541F"/>
    <w:rsid w:val="000A65BD"/>
    <w:rsid w:val="000B5BB7"/>
    <w:rsid w:val="000C1002"/>
    <w:rsid w:val="000D0BA3"/>
    <w:rsid w:val="000D0D35"/>
    <w:rsid w:val="000D40A1"/>
    <w:rsid w:val="000E0694"/>
    <w:rsid w:val="000E2142"/>
    <w:rsid w:val="000E2FDA"/>
    <w:rsid w:val="000F59F6"/>
    <w:rsid w:val="000F7770"/>
    <w:rsid w:val="00106C93"/>
    <w:rsid w:val="00121043"/>
    <w:rsid w:val="00130AD0"/>
    <w:rsid w:val="0014402A"/>
    <w:rsid w:val="001541F0"/>
    <w:rsid w:val="00160D5A"/>
    <w:rsid w:val="00163B2A"/>
    <w:rsid w:val="00173DF2"/>
    <w:rsid w:val="00181E29"/>
    <w:rsid w:val="001846FC"/>
    <w:rsid w:val="00190EF9"/>
    <w:rsid w:val="00196E31"/>
    <w:rsid w:val="001C0105"/>
    <w:rsid w:val="001C07B4"/>
    <w:rsid w:val="001C2F23"/>
    <w:rsid w:val="001C64A9"/>
    <w:rsid w:val="001D07D2"/>
    <w:rsid w:val="001D07F6"/>
    <w:rsid w:val="001D1C4C"/>
    <w:rsid w:val="001E2379"/>
    <w:rsid w:val="001E7E47"/>
    <w:rsid w:val="001F2DAE"/>
    <w:rsid w:val="002003CC"/>
    <w:rsid w:val="002043DF"/>
    <w:rsid w:val="00207EB3"/>
    <w:rsid w:val="00227612"/>
    <w:rsid w:val="002664C4"/>
    <w:rsid w:val="00271C07"/>
    <w:rsid w:val="002748C7"/>
    <w:rsid w:val="00280542"/>
    <w:rsid w:val="00282784"/>
    <w:rsid w:val="002A154E"/>
    <w:rsid w:val="002B1EF1"/>
    <w:rsid w:val="002C28C9"/>
    <w:rsid w:val="002D4C8A"/>
    <w:rsid w:val="002F0890"/>
    <w:rsid w:val="00303FA3"/>
    <w:rsid w:val="0030617E"/>
    <w:rsid w:val="003068F3"/>
    <w:rsid w:val="0031059D"/>
    <w:rsid w:val="00320D1C"/>
    <w:rsid w:val="00334D66"/>
    <w:rsid w:val="00343E9C"/>
    <w:rsid w:val="0034660C"/>
    <w:rsid w:val="00347982"/>
    <w:rsid w:val="00352E23"/>
    <w:rsid w:val="0035777B"/>
    <w:rsid w:val="00372A53"/>
    <w:rsid w:val="0037491D"/>
    <w:rsid w:val="00387D79"/>
    <w:rsid w:val="003923B3"/>
    <w:rsid w:val="003A21CA"/>
    <w:rsid w:val="003B01EB"/>
    <w:rsid w:val="003C171D"/>
    <w:rsid w:val="003C6A34"/>
    <w:rsid w:val="003C6EB2"/>
    <w:rsid w:val="003D10A3"/>
    <w:rsid w:val="003D179E"/>
    <w:rsid w:val="003F64B1"/>
    <w:rsid w:val="003F792B"/>
    <w:rsid w:val="0043302F"/>
    <w:rsid w:val="00487354"/>
    <w:rsid w:val="004C6B7D"/>
    <w:rsid w:val="004D05F2"/>
    <w:rsid w:val="004D544B"/>
    <w:rsid w:val="004D7D46"/>
    <w:rsid w:val="004E543B"/>
    <w:rsid w:val="004F03F0"/>
    <w:rsid w:val="004F0D60"/>
    <w:rsid w:val="004F7176"/>
    <w:rsid w:val="00503BCF"/>
    <w:rsid w:val="005040FC"/>
    <w:rsid w:val="00524CCA"/>
    <w:rsid w:val="00527264"/>
    <w:rsid w:val="0053337D"/>
    <w:rsid w:val="00557873"/>
    <w:rsid w:val="00560147"/>
    <w:rsid w:val="00561FAF"/>
    <w:rsid w:val="00565062"/>
    <w:rsid w:val="005A67DE"/>
    <w:rsid w:val="005D1836"/>
    <w:rsid w:val="005E1ACB"/>
    <w:rsid w:val="005E30D1"/>
    <w:rsid w:val="005F6CE5"/>
    <w:rsid w:val="00612B3A"/>
    <w:rsid w:val="00612DCE"/>
    <w:rsid w:val="00615F9A"/>
    <w:rsid w:val="00625449"/>
    <w:rsid w:val="00630263"/>
    <w:rsid w:val="0063484D"/>
    <w:rsid w:val="00635C1B"/>
    <w:rsid w:val="006423C7"/>
    <w:rsid w:val="00645A59"/>
    <w:rsid w:val="0065398B"/>
    <w:rsid w:val="00655846"/>
    <w:rsid w:val="0066175E"/>
    <w:rsid w:val="00675682"/>
    <w:rsid w:val="00696685"/>
    <w:rsid w:val="006B1C78"/>
    <w:rsid w:val="006B41D3"/>
    <w:rsid w:val="006B4C0B"/>
    <w:rsid w:val="006B7511"/>
    <w:rsid w:val="006D2FE0"/>
    <w:rsid w:val="006E4165"/>
    <w:rsid w:val="006E581F"/>
    <w:rsid w:val="006F16AF"/>
    <w:rsid w:val="007209BF"/>
    <w:rsid w:val="00732472"/>
    <w:rsid w:val="007445AF"/>
    <w:rsid w:val="00771E6E"/>
    <w:rsid w:val="007A15E5"/>
    <w:rsid w:val="007A5A01"/>
    <w:rsid w:val="007B40E3"/>
    <w:rsid w:val="007B48B9"/>
    <w:rsid w:val="007B7C49"/>
    <w:rsid w:val="007F1F47"/>
    <w:rsid w:val="008003C5"/>
    <w:rsid w:val="008115AD"/>
    <w:rsid w:val="0081178C"/>
    <w:rsid w:val="00821414"/>
    <w:rsid w:val="00836908"/>
    <w:rsid w:val="00844798"/>
    <w:rsid w:val="008470F7"/>
    <w:rsid w:val="00866CED"/>
    <w:rsid w:val="008905F0"/>
    <w:rsid w:val="008A6E0B"/>
    <w:rsid w:val="008B383C"/>
    <w:rsid w:val="008F57D6"/>
    <w:rsid w:val="008F718B"/>
    <w:rsid w:val="00913415"/>
    <w:rsid w:val="00935F75"/>
    <w:rsid w:val="00947E76"/>
    <w:rsid w:val="00956280"/>
    <w:rsid w:val="009651DE"/>
    <w:rsid w:val="00965AE8"/>
    <w:rsid w:val="00984721"/>
    <w:rsid w:val="009C2B12"/>
    <w:rsid w:val="009D0162"/>
    <w:rsid w:val="009D3BE8"/>
    <w:rsid w:val="009D3C39"/>
    <w:rsid w:val="00A00F58"/>
    <w:rsid w:val="00A02D4A"/>
    <w:rsid w:val="00A11B05"/>
    <w:rsid w:val="00A13014"/>
    <w:rsid w:val="00A17D32"/>
    <w:rsid w:val="00A2413A"/>
    <w:rsid w:val="00A44C9D"/>
    <w:rsid w:val="00A45AEC"/>
    <w:rsid w:val="00A51764"/>
    <w:rsid w:val="00A53AD4"/>
    <w:rsid w:val="00A606D1"/>
    <w:rsid w:val="00A701D6"/>
    <w:rsid w:val="00AA4350"/>
    <w:rsid w:val="00AF75BF"/>
    <w:rsid w:val="00B04B8A"/>
    <w:rsid w:val="00B257FF"/>
    <w:rsid w:val="00B31380"/>
    <w:rsid w:val="00B4219D"/>
    <w:rsid w:val="00B57C62"/>
    <w:rsid w:val="00B65A55"/>
    <w:rsid w:val="00B72F3A"/>
    <w:rsid w:val="00B74CF7"/>
    <w:rsid w:val="00B76068"/>
    <w:rsid w:val="00B836E3"/>
    <w:rsid w:val="00B8527C"/>
    <w:rsid w:val="00B96253"/>
    <w:rsid w:val="00BA64F1"/>
    <w:rsid w:val="00BD6240"/>
    <w:rsid w:val="00BE1852"/>
    <w:rsid w:val="00BE50EE"/>
    <w:rsid w:val="00BF1AE4"/>
    <w:rsid w:val="00C07347"/>
    <w:rsid w:val="00C10454"/>
    <w:rsid w:val="00C173C9"/>
    <w:rsid w:val="00C24A15"/>
    <w:rsid w:val="00C54C44"/>
    <w:rsid w:val="00C55D2D"/>
    <w:rsid w:val="00C61B2F"/>
    <w:rsid w:val="00C65D58"/>
    <w:rsid w:val="00C7193A"/>
    <w:rsid w:val="00C746EF"/>
    <w:rsid w:val="00C8107A"/>
    <w:rsid w:val="00C82F0E"/>
    <w:rsid w:val="00CB42C3"/>
    <w:rsid w:val="00CB50F0"/>
    <w:rsid w:val="00CB764B"/>
    <w:rsid w:val="00CC5DBF"/>
    <w:rsid w:val="00CD1D06"/>
    <w:rsid w:val="00CD1E44"/>
    <w:rsid w:val="00CD4F16"/>
    <w:rsid w:val="00CE1FA8"/>
    <w:rsid w:val="00CF646A"/>
    <w:rsid w:val="00D01753"/>
    <w:rsid w:val="00D042E4"/>
    <w:rsid w:val="00D04ABA"/>
    <w:rsid w:val="00D225FA"/>
    <w:rsid w:val="00D37CB1"/>
    <w:rsid w:val="00D40531"/>
    <w:rsid w:val="00D534E8"/>
    <w:rsid w:val="00D547EE"/>
    <w:rsid w:val="00D741E0"/>
    <w:rsid w:val="00D82722"/>
    <w:rsid w:val="00D9741A"/>
    <w:rsid w:val="00DA463E"/>
    <w:rsid w:val="00DA58E5"/>
    <w:rsid w:val="00DA75C7"/>
    <w:rsid w:val="00DF1F47"/>
    <w:rsid w:val="00DF3491"/>
    <w:rsid w:val="00DF646C"/>
    <w:rsid w:val="00DF64B3"/>
    <w:rsid w:val="00E0107E"/>
    <w:rsid w:val="00E135D9"/>
    <w:rsid w:val="00E13B09"/>
    <w:rsid w:val="00E34330"/>
    <w:rsid w:val="00E35DC7"/>
    <w:rsid w:val="00E40541"/>
    <w:rsid w:val="00E4662C"/>
    <w:rsid w:val="00E623FA"/>
    <w:rsid w:val="00E83319"/>
    <w:rsid w:val="00E94282"/>
    <w:rsid w:val="00EA5201"/>
    <w:rsid w:val="00EA7342"/>
    <w:rsid w:val="00EB1EDD"/>
    <w:rsid w:val="00ED1B4A"/>
    <w:rsid w:val="00ED6FFC"/>
    <w:rsid w:val="00EE2F1C"/>
    <w:rsid w:val="00EE36AA"/>
    <w:rsid w:val="00EE4622"/>
    <w:rsid w:val="00EF3BAB"/>
    <w:rsid w:val="00F00F5C"/>
    <w:rsid w:val="00F1526A"/>
    <w:rsid w:val="00F5408C"/>
    <w:rsid w:val="00F63460"/>
    <w:rsid w:val="00F66BE9"/>
    <w:rsid w:val="00F93032"/>
    <w:rsid w:val="00FA70EA"/>
    <w:rsid w:val="00FC0B4D"/>
    <w:rsid w:val="00FC1355"/>
    <w:rsid w:val="00FC355A"/>
    <w:rsid w:val="00FC6F51"/>
    <w:rsid w:val="00FD1C34"/>
    <w:rsid w:val="00FD25E8"/>
    <w:rsid w:val="00FE1AF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EC34784"/>
  <w15:chartTrackingRefBased/>
  <w15:docId w15:val="{ADB4FD1C-FB6B-4A75-A010-D5A3456F9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44C9D"/>
    <w:pPr>
      <w:spacing w:after="200" w:line="276" w:lineRule="auto"/>
    </w:pPr>
    <w:rPr>
      <w:rFonts w:ascii="Calibri" w:eastAsia="Calibri" w:hAnsi="Calibri" w:cs="Times New Roman"/>
    </w:rPr>
  </w:style>
  <w:style w:type="paragraph" w:styleId="Nagwek2">
    <w:name w:val="heading 2"/>
    <w:basedOn w:val="Normalny"/>
    <w:next w:val="Normalny"/>
    <w:link w:val="Nagwek2Znak"/>
    <w:uiPriority w:val="99"/>
    <w:qFormat/>
    <w:rsid w:val="00A44C9D"/>
    <w:pPr>
      <w:keepNext/>
      <w:spacing w:before="240" w:after="60"/>
      <w:outlineLvl w:val="1"/>
    </w:pPr>
    <w:rPr>
      <w:rFonts w:ascii="Cambria" w:eastAsia="Times New Roman" w:hAnsi="Cambria"/>
      <w:b/>
      <w:bCs/>
      <w:i/>
      <w:i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9"/>
    <w:rsid w:val="00A44C9D"/>
    <w:rPr>
      <w:rFonts w:ascii="Cambria" w:eastAsia="Times New Roman" w:hAnsi="Cambria" w:cs="Times New Roman"/>
      <w:b/>
      <w:bCs/>
      <w:i/>
      <w:iCs/>
      <w:sz w:val="28"/>
      <w:szCs w:val="28"/>
    </w:rPr>
  </w:style>
  <w:style w:type="paragraph" w:styleId="Tekstprzypisudolnego">
    <w:name w:val="footnote text"/>
    <w:basedOn w:val="Normalny"/>
    <w:link w:val="TekstprzypisudolnegoZnak"/>
    <w:rsid w:val="00A44C9D"/>
    <w:pPr>
      <w:spacing w:after="0" w:line="240" w:lineRule="auto"/>
    </w:pPr>
    <w:rPr>
      <w:rFonts w:ascii="Times New Roman" w:eastAsia="Times New Roman" w:hAnsi="Times New Roman"/>
      <w:sz w:val="20"/>
      <w:szCs w:val="20"/>
      <w:lang w:eastAsia="pl-PL"/>
    </w:rPr>
  </w:style>
  <w:style w:type="character" w:customStyle="1" w:styleId="TekstprzypisudolnegoZnak">
    <w:name w:val="Tekst przypisu dolnego Znak"/>
    <w:basedOn w:val="Domylnaczcionkaakapitu"/>
    <w:link w:val="Tekstprzypisudolnego"/>
    <w:rsid w:val="00A44C9D"/>
    <w:rPr>
      <w:rFonts w:ascii="Times New Roman" w:eastAsia="Times New Roman" w:hAnsi="Times New Roman" w:cs="Times New Roman"/>
      <w:sz w:val="20"/>
      <w:szCs w:val="20"/>
      <w:lang w:eastAsia="pl-PL"/>
    </w:rPr>
  </w:style>
  <w:style w:type="character" w:styleId="Odwoanieprzypisudolnego">
    <w:name w:val="footnote reference"/>
    <w:rsid w:val="00A44C9D"/>
    <w:rPr>
      <w:vertAlign w:val="superscript"/>
    </w:rPr>
  </w:style>
  <w:style w:type="paragraph" w:styleId="Nagwek">
    <w:name w:val="header"/>
    <w:basedOn w:val="Normalny"/>
    <w:link w:val="NagwekZnak"/>
    <w:unhideWhenUsed/>
    <w:rsid w:val="008F718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F718B"/>
    <w:rPr>
      <w:rFonts w:ascii="Calibri" w:eastAsia="Calibri" w:hAnsi="Calibri" w:cs="Times New Roman"/>
    </w:rPr>
  </w:style>
  <w:style w:type="paragraph" w:styleId="Stopka">
    <w:name w:val="footer"/>
    <w:basedOn w:val="Normalny"/>
    <w:link w:val="StopkaZnak"/>
    <w:uiPriority w:val="99"/>
    <w:unhideWhenUsed/>
    <w:rsid w:val="008F718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F718B"/>
    <w:rPr>
      <w:rFonts w:ascii="Calibri" w:eastAsia="Calibri" w:hAnsi="Calibri" w:cs="Times New Roman"/>
    </w:rPr>
  </w:style>
  <w:style w:type="paragraph" w:customStyle="1" w:styleId="Default">
    <w:name w:val="Default"/>
    <w:rsid w:val="00CD4F16"/>
    <w:pPr>
      <w:autoSpaceDE w:val="0"/>
      <w:autoSpaceDN w:val="0"/>
      <w:adjustRightInd w:val="0"/>
      <w:spacing w:after="0" w:line="240" w:lineRule="auto"/>
    </w:pPr>
    <w:rPr>
      <w:rFonts w:ascii="Arial" w:eastAsia="Calibri" w:hAnsi="Arial" w:cs="Arial"/>
      <w:color w:val="000000"/>
      <w:sz w:val="24"/>
      <w:szCs w:val="24"/>
    </w:rPr>
  </w:style>
  <w:style w:type="paragraph" w:styleId="Akapitzlist">
    <w:name w:val="List Paragraph"/>
    <w:basedOn w:val="Normalny"/>
    <w:link w:val="AkapitzlistZnak"/>
    <w:uiPriority w:val="34"/>
    <w:qFormat/>
    <w:rsid w:val="00372A53"/>
    <w:pPr>
      <w:ind w:left="720"/>
      <w:contextualSpacing/>
    </w:pPr>
    <w:rPr>
      <w:rFonts w:eastAsia="Times New Roman"/>
    </w:rPr>
  </w:style>
  <w:style w:type="paragraph" w:styleId="Tekstdymka">
    <w:name w:val="Balloon Text"/>
    <w:basedOn w:val="Normalny"/>
    <w:link w:val="TekstdymkaZnak"/>
    <w:uiPriority w:val="99"/>
    <w:semiHidden/>
    <w:unhideWhenUsed/>
    <w:rsid w:val="00E4662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4662C"/>
    <w:rPr>
      <w:rFonts w:ascii="Segoe UI" w:eastAsia="Calibri" w:hAnsi="Segoe UI" w:cs="Segoe UI"/>
      <w:sz w:val="18"/>
      <w:szCs w:val="18"/>
    </w:rPr>
  </w:style>
  <w:style w:type="character" w:customStyle="1" w:styleId="Znakiprzypiswdolnych">
    <w:name w:val="Znaki przypisów dolnych"/>
    <w:rsid w:val="00D01753"/>
    <w:rPr>
      <w:vertAlign w:val="superscript"/>
    </w:rPr>
  </w:style>
  <w:style w:type="table" w:styleId="Tabela-Siatka">
    <w:name w:val="Table Grid"/>
    <w:basedOn w:val="Standardowy"/>
    <w:uiPriority w:val="59"/>
    <w:rsid w:val="002B1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odstawowy">
    <w:name w:val="Body Text"/>
    <w:basedOn w:val="Normalny"/>
    <w:link w:val="TekstpodstawowyZnak"/>
    <w:rsid w:val="001F2DAE"/>
    <w:pPr>
      <w:tabs>
        <w:tab w:val="left" w:pos="900"/>
      </w:tabs>
      <w:suppressAutoHyphens/>
      <w:spacing w:after="0" w:line="240" w:lineRule="auto"/>
      <w:jc w:val="both"/>
    </w:pPr>
    <w:rPr>
      <w:rFonts w:ascii="Times New Roman" w:eastAsia="Times New Roman" w:hAnsi="Times New Roman"/>
      <w:sz w:val="24"/>
      <w:szCs w:val="24"/>
      <w:lang w:eastAsia="ar-SA"/>
    </w:rPr>
  </w:style>
  <w:style w:type="character" w:customStyle="1" w:styleId="TekstpodstawowyZnak">
    <w:name w:val="Tekst podstawowy Znak"/>
    <w:basedOn w:val="Domylnaczcionkaakapitu"/>
    <w:link w:val="Tekstpodstawowy"/>
    <w:rsid w:val="001F2DAE"/>
    <w:rPr>
      <w:rFonts w:ascii="Times New Roman" w:eastAsia="Times New Roman" w:hAnsi="Times New Roman" w:cs="Times New Roman"/>
      <w:sz w:val="24"/>
      <w:szCs w:val="24"/>
      <w:lang w:eastAsia="ar-SA"/>
    </w:rPr>
  </w:style>
  <w:style w:type="character" w:styleId="Hipercze">
    <w:name w:val="Hyperlink"/>
    <w:basedOn w:val="Domylnaczcionkaakapitu"/>
    <w:uiPriority w:val="99"/>
    <w:semiHidden/>
    <w:unhideWhenUsed/>
    <w:rsid w:val="007B40E3"/>
    <w:rPr>
      <w:color w:val="0563C1"/>
      <w:u w:val="single"/>
    </w:rPr>
  </w:style>
  <w:style w:type="character" w:styleId="Odwoaniedokomentarza">
    <w:name w:val="annotation reference"/>
    <w:uiPriority w:val="99"/>
    <w:semiHidden/>
    <w:unhideWhenUsed/>
    <w:rPr>
      <w:sz w:val="16"/>
      <w:szCs w:val="16"/>
    </w:rPr>
  </w:style>
  <w:style w:type="paragraph" w:styleId="Tekstkomentarza">
    <w:name w:val="annotation text"/>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C6A34"/>
    <w:rPr>
      <w:rFonts w:ascii="Calibri" w:eastAsia="Calibri" w:hAnsi="Calibri" w:cs="Times New Roman"/>
      <w:sz w:val="20"/>
      <w:szCs w:val="20"/>
    </w:rPr>
  </w:style>
  <w:style w:type="paragraph" w:styleId="Tematkomentarza">
    <w:name w:val="annotation subject"/>
    <w:basedOn w:val="Tekstkomentarza"/>
    <w:next w:val="Tekstkomentarza"/>
    <w:link w:val="TematkomentarzaZnak"/>
    <w:uiPriority w:val="99"/>
    <w:semiHidden/>
    <w:unhideWhenUsed/>
    <w:rsid w:val="003C6A34"/>
    <w:rPr>
      <w:b/>
      <w:bCs/>
    </w:rPr>
  </w:style>
  <w:style w:type="character" w:customStyle="1" w:styleId="TematkomentarzaZnak">
    <w:name w:val="Temat komentarza Znak"/>
    <w:basedOn w:val="TekstkomentarzaZnak"/>
    <w:link w:val="Tematkomentarza"/>
    <w:uiPriority w:val="99"/>
    <w:semiHidden/>
    <w:rsid w:val="003C6A34"/>
    <w:rPr>
      <w:rFonts w:ascii="Calibri" w:eastAsia="Calibri" w:hAnsi="Calibri" w:cs="Times New Roman"/>
      <w:b/>
      <w:bCs/>
      <w:sz w:val="20"/>
      <w:szCs w:val="20"/>
    </w:rPr>
  </w:style>
  <w:style w:type="character" w:customStyle="1" w:styleId="AkapitzlistZnak">
    <w:name w:val="Akapit z listą Znak"/>
    <w:basedOn w:val="Domylnaczcionkaakapitu"/>
    <w:link w:val="Akapitzlist"/>
    <w:uiPriority w:val="34"/>
    <w:qFormat/>
    <w:locked/>
    <w:rsid w:val="00655846"/>
    <w:rPr>
      <w:rFonts w:ascii="Calibri" w:eastAsia="Times New Roman" w:hAnsi="Calibri" w:cs="Times New Roman"/>
    </w:rPr>
  </w:style>
  <w:style w:type="table" w:customStyle="1" w:styleId="Tabela-Siatka1">
    <w:name w:val="Tabela - Siatka1"/>
    <w:basedOn w:val="Standardowy"/>
    <w:next w:val="Tabela-Siatka"/>
    <w:uiPriority w:val="59"/>
    <w:rsid w:val="00FA7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prawka">
    <w:name w:val="Revision"/>
    <w:hidden/>
    <w:uiPriority w:val="99"/>
    <w:semiHidden/>
    <w:rsid w:val="00527264"/>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207105">
      <w:bodyDiv w:val="1"/>
      <w:marLeft w:val="0"/>
      <w:marRight w:val="0"/>
      <w:marTop w:val="0"/>
      <w:marBottom w:val="0"/>
      <w:divBdr>
        <w:top w:val="none" w:sz="0" w:space="0" w:color="auto"/>
        <w:left w:val="none" w:sz="0" w:space="0" w:color="auto"/>
        <w:bottom w:val="none" w:sz="0" w:space="0" w:color="auto"/>
        <w:right w:val="none" w:sz="0" w:space="0" w:color="auto"/>
      </w:divBdr>
    </w:div>
    <w:div w:id="810175322">
      <w:bodyDiv w:val="1"/>
      <w:marLeft w:val="0"/>
      <w:marRight w:val="0"/>
      <w:marTop w:val="0"/>
      <w:marBottom w:val="0"/>
      <w:divBdr>
        <w:top w:val="none" w:sz="0" w:space="0" w:color="auto"/>
        <w:left w:val="none" w:sz="0" w:space="0" w:color="auto"/>
        <w:bottom w:val="none" w:sz="0" w:space="0" w:color="auto"/>
        <w:right w:val="none" w:sz="0" w:space="0" w:color="auto"/>
      </w:divBdr>
    </w:div>
    <w:div w:id="118856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od@miir.gov.p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odo@nawa.gov.p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068C4-3CEC-4D73-A58D-152FB4C48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1302</Words>
  <Characters>7816</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Sybicki</dc:creator>
  <cp:keywords/>
  <dc:description/>
  <cp:lastModifiedBy>Agnieszka Gałan</cp:lastModifiedBy>
  <cp:revision>2</cp:revision>
  <cp:lastPrinted>2018-05-16T12:09:00Z</cp:lastPrinted>
  <dcterms:created xsi:type="dcterms:W3CDTF">2022-09-16T08:34:00Z</dcterms:created>
  <dcterms:modified xsi:type="dcterms:W3CDTF">2022-09-16T08:34:00Z</dcterms:modified>
</cp:coreProperties>
</file>