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2"/>
        </w:rPr>
        <w:t>LAB 10: IMAGE GENERATION</w:t>
      </w:r>
    </w:p>
    <w:p>
      <w:pPr>
        <w:spacing w:after="240"/>
        <w:jc w:val="center"/>
      </w:pPr>
      <w:r>
        <w:rPr>
          <w:rFonts w:ascii="Arial" w:hAnsi="Arial"/>
          <w:i/>
          <w:color w:val="666666"/>
          <w:sz w:val="21"/>
        </w:rPr>
        <w:t>Creating &amp; Refining Aviation Visual Assets Using Five-Part Structured Image Prompts</w:t>
      </w:r>
    </w:p>
    <w:p>
      <w:pPr>
        <w:spacing w:before="240" w:after="80"/>
      </w:pPr>
      <w:r>
        <w:rPr>
          <w:rFonts w:ascii="Arial" w:hAnsi="Arial"/>
          <w:b/>
          <w:color w:val="1B365D"/>
          <w:sz w:val="26"/>
        </w:rPr>
        <w:t>1. Objective</w:t>
      </w:r>
    </w:p>
    <w:p>
      <w:r>
        <w:rPr>
          <w:rFonts w:ascii="Calibri" w:hAnsi="Calibri"/>
          <w:sz w:val="20"/>
        </w:rPr>
        <w:t>To create and systematically refine an aviation-related visual asset using a Five-Part Structured Image Prompt framework (Subject, Medium/Visual Style, Environment, Lighting, Aspect Ratio), audit initial generation weaknesses, and perform controlled single-variable prompt iterations.</w:t>
      </w:r>
    </w:p>
    <w:p>
      <w:pPr>
        <w:spacing w:before="240" w:after="80"/>
      </w:pPr>
      <w:r>
        <w:rPr>
          <w:rFonts w:ascii="Arial" w:hAnsi="Arial"/>
          <w:b/>
          <w:color w:val="1B365D"/>
          <w:sz w:val="26"/>
        </w:rPr>
        <w:t>2. Five-Part Image Prompt Architecture</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Prompt Element</w:t>
            </w:r>
          </w:p>
        </w:tc>
        <w:tc>
          <w:tcPr>
            <w:tcW w:type="dxa" w:w="3120"/>
            <w:shd w:fill="1B365D"/>
          </w:tcPr>
          <w:p>
            <w:r>
              <w:rPr>
                <w:b/>
                <w:color w:val="FFFFFF"/>
              </w:rPr>
              <w:t>Definition / Rule</w:t>
            </w:r>
          </w:p>
        </w:tc>
        <w:tc>
          <w:tcPr>
            <w:tcW w:type="dxa" w:w="3120"/>
            <w:shd w:fill="1B365D"/>
          </w:tcPr>
          <w:p>
            <w:r>
              <w:rPr>
                <w:b/>
                <w:color w:val="FFFFFF"/>
              </w:rPr>
              <w:t>Aviation Application Example</w:t>
            </w:r>
          </w:p>
        </w:tc>
      </w:tr>
      <w:tr>
        <w:tc>
          <w:tcPr>
            <w:tcW w:type="dxa" w:w="3120"/>
          </w:tcPr>
          <w:p>
            <w:pPr>
              <w:spacing w:before="40" w:after="40"/>
            </w:pPr>
            <w:r>
              <w:rPr>
                <w:rFonts w:ascii="Calibri" w:hAnsi="Calibri"/>
                <w:sz w:val="19"/>
              </w:rPr>
              <w:t>1. Subject</w:t>
            </w:r>
          </w:p>
        </w:tc>
        <w:tc>
          <w:tcPr>
            <w:tcW w:type="dxa" w:w="3120"/>
          </w:tcPr>
          <w:p>
            <w:pPr>
              <w:spacing w:before="40" w:after="40"/>
            </w:pPr>
            <w:r>
              <w:rPr>
                <w:rFonts w:ascii="Calibri" w:hAnsi="Calibri"/>
                <w:sz w:val="19"/>
              </w:rPr>
              <w:t>Primary focal element or people in the scene</w:t>
            </w:r>
          </w:p>
        </w:tc>
        <w:tc>
          <w:tcPr>
            <w:tcW w:type="dxa" w:w="3120"/>
          </w:tcPr>
          <w:p>
            <w:pPr>
              <w:spacing w:before="40" w:after="40"/>
            </w:pPr>
            <w:r>
              <w:rPr>
                <w:rFonts w:ascii="Calibri" w:hAnsi="Calibri"/>
                <w:sz w:val="19"/>
              </w:rPr>
              <w:t>Diverse group of young business travelers with luggage</w:t>
            </w:r>
          </w:p>
        </w:tc>
      </w:tr>
      <w:tr>
        <w:tc>
          <w:tcPr>
            <w:tcW w:type="dxa" w:w="3120"/>
          </w:tcPr>
          <w:p>
            <w:pPr>
              <w:spacing w:before="40" w:after="40"/>
            </w:pPr>
            <w:r>
              <w:rPr>
                <w:rFonts w:ascii="Calibri" w:hAnsi="Calibri"/>
                <w:sz w:val="19"/>
              </w:rPr>
              <w:t>2. Medium / Style</w:t>
            </w:r>
          </w:p>
        </w:tc>
        <w:tc>
          <w:tcPr>
            <w:tcW w:type="dxa" w:w="3120"/>
          </w:tcPr>
          <w:p>
            <w:pPr>
              <w:spacing w:before="40" w:after="40"/>
            </w:pPr>
            <w:r>
              <w:rPr>
                <w:rFonts w:ascii="Calibri" w:hAnsi="Calibri"/>
                <w:sz w:val="19"/>
              </w:rPr>
              <w:t>Visual medium, artistic genre, or render type</w:t>
            </w:r>
          </w:p>
        </w:tc>
        <w:tc>
          <w:tcPr>
            <w:tcW w:type="dxa" w:w="3120"/>
          </w:tcPr>
          <w:p>
            <w:pPr>
              <w:spacing w:before="40" w:after="40"/>
            </w:pPr>
            <w:r>
              <w:rPr>
                <w:rFonts w:ascii="Calibri" w:hAnsi="Calibri"/>
                <w:sz w:val="19"/>
              </w:rPr>
              <w:t>Professional photorealistic architectural photography</w:t>
            </w:r>
          </w:p>
        </w:tc>
      </w:tr>
      <w:tr>
        <w:tc>
          <w:tcPr>
            <w:tcW w:type="dxa" w:w="3120"/>
          </w:tcPr>
          <w:p>
            <w:pPr>
              <w:spacing w:before="40" w:after="40"/>
            </w:pPr>
            <w:r>
              <w:rPr>
                <w:rFonts w:ascii="Calibri" w:hAnsi="Calibri"/>
                <w:sz w:val="19"/>
              </w:rPr>
              <w:t>3. Environment</w:t>
            </w:r>
          </w:p>
        </w:tc>
        <w:tc>
          <w:tcPr>
            <w:tcW w:type="dxa" w:w="3120"/>
          </w:tcPr>
          <w:p>
            <w:pPr>
              <w:spacing w:before="40" w:after="40"/>
            </w:pPr>
            <w:r>
              <w:rPr>
                <w:rFonts w:ascii="Calibri" w:hAnsi="Calibri"/>
                <w:sz w:val="19"/>
              </w:rPr>
              <w:t>Setting, backdrop, and structural context</w:t>
            </w:r>
          </w:p>
        </w:tc>
        <w:tc>
          <w:tcPr>
            <w:tcW w:type="dxa" w:w="3120"/>
          </w:tcPr>
          <w:p>
            <w:pPr>
              <w:spacing w:before="40" w:after="40"/>
            </w:pPr>
            <w:r>
              <w:rPr>
                <w:rFonts w:ascii="Calibri" w:hAnsi="Calibri"/>
                <w:sz w:val="19"/>
              </w:rPr>
              <w:t>Modern international airport terminal concourse with clean glass facades</w:t>
            </w:r>
          </w:p>
        </w:tc>
      </w:tr>
      <w:tr>
        <w:tc>
          <w:tcPr>
            <w:tcW w:type="dxa" w:w="3120"/>
          </w:tcPr>
          <w:p>
            <w:pPr>
              <w:spacing w:before="40" w:after="40"/>
            </w:pPr>
            <w:r>
              <w:rPr>
                <w:rFonts w:ascii="Calibri" w:hAnsi="Calibri"/>
                <w:sz w:val="19"/>
              </w:rPr>
              <w:t>4. Lighting</w:t>
            </w:r>
          </w:p>
        </w:tc>
        <w:tc>
          <w:tcPr>
            <w:tcW w:type="dxa" w:w="3120"/>
          </w:tcPr>
          <w:p>
            <w:pPr>
              <w:spacing w:before="40" w:after="40"/>
            </w:pPr>
            <w:r>
              <w:rPr>
                <w:rFonts w:ascii="Calibri" w:hAnsi="Calibri"/>
                <w:sz w:val="19"/>
              </w:rPr>
              <w:t>Illumination source, color palette, and mood</w:t>
            </w:r>
          </w:p>
        </w:tc>
        <w:tc>
          <w:tcPr>
            <w:tcW w:type="dxa" w:w="3120"/>
          </w:tcPr>
          <w:p>
            <w:pPr>
              <w:spacing w:before="40" w:after="40"/>
            </w:pPr>
            <w:r>
              <w:rPr>
                <w:rFonts w:ascii="Calibri" w:hAnsi="Calibri"/>
                <w:sz w:val="19"/>
              </w:rPr>
              <w:t>Bright natural daylight with a clean blue-and-white visual theme</w:t>
            </w:r>
          </w:p>
        </w:tc>
      </w:tr>
      <w:tr>
        <w:tc>
          <w:tcPr>
            <w:tcW w:type="dxa" w:w="3120"/>
          </w:tcPr>
          <w:p>
            <w:pPr>
              <w:spacing w:before="40" w:after="40"/>
            </w:pPr>
            <w:r>
              <w:rPr>
                <w:rFonts w:ascii="Calibri" w:hAnsi="Calibri"/>
                <w:sz w:val="19"/>
              </w:rPr>
              <w:t>5. Aspect Ratio &amp; Constraints</w:t>
            </w:r>
          </w:p>
        </w:tc>
        <w:tc>
          <w:tcPr>
            <w:tcW w:type="dxa" w:w="3120"/>
          </w:tcPr>
          <w:p>
            <w:pPr>
              <w:spacing w:before="40" w:after="40"/>
            </w:pPr>
            <w:r>
              <w:rPr>
                <w:rFonts w:ascii="Calibri" w:hAnsi="Calibri"/>
                <w:sz w:val="19"/>
              </w:rPr>
              <w:t>Framing dimensions and negative parameters</w:t>
            </w:r>
          </w:p>
        </w:tc>
        <w:tc>
          <w:tcPr>
            <w:tcW w:type="dxa" w:w="3120"/>
          </w:tcPr>
          <w:p>
            <w:pPr>
              <w:spacing w:before="40" w:after="40"/>
            </w:pPr>
            <w:r>
              <w:rPr>
                <w:rFonts w:ascii="Calibri" w:hAnsi="Calibri"/>
                <w:sz w:val="19"/>
              </w:rPr>
              <w:t>16:9 landscape aspect ratio. Exclude airline logos, airport names, or text.</w:t>
            </w:r>
          </w:p>
        </w:tc>
      </w:tr>
    </w:tbl>
    <w:p>
      <w:pPr>
        <w:spacing w:before="240" w:after="80"/>
      </w:pPr>
      <w:r>
        <w:rPr>
          <w:rFonts w:ascii="Arial" w:hAnsi="Arial"/>
          <w:b/>
          <w:color w:val="1B365D"/>
          <w:sz w:val="26"/>
        </w:rPr>
        <w:t>3. Initial Image Prompt &amp; Output Analysis</w:t>
      </w:r>
    </w:p>
    <w:p>
      <w:pPr>
        <w:spacing w:before="240" w:after="80"/>
      </w:pPr>
      <w:r>
        <w:rPr>
          <w:rFonts w:ascii="Arial" w:hAnsi="Arial"/>
          <w:b/>
          <w:color w:val="4B6B94"/>
          <w:sz w:val="22"/>
        </w:rPr>
        <w:t>Initial Five-Part Prompt: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"Create a professional, photorealistic image of young travellers inside a modern international airport terminal. Use natural daylight, a clean blue-and-white visual theme and a landscape aspect ratio. Do not include airline logos, airport names or text."</w:t>
            </w:r>
          </w:p>
        </w:tc>
      </w:tr>
    </w:tbl>
    <w:p>
      <w:pPr>
        <w:spacing w:before="240" w:after="80"/>
      </w:pPr>
      <w:r>
        <w:rPr>
          <w:rFonts w:ascii="Arial" w:hAnsi="Arial"/>
          <w:b/>
          <w:color w:val="4B6B94"/>
          <w:sz w:val="22"/>
        </w:rPr>
        <w:t>Initial Generated Image Analysis (Visual Weaknesses):</w:t>
      </w:r>
    </w:p>
    <w:p>
      <w:r>
        <w:rPr>
          <w:rFonts w:ascii="Calibri" w:hAnsi="Calibri"/>
          <w:sz w:val="20"/>
        </w:rPr>
        <w:t>• Lighting Defect: Internal terminal lighting appeared harsh and artificial, creating dark shadows on passenger faces.</w:t>
        <w:br/>
        <w:t>• Text/Logo Artifacts: Faint pseudo-text illegible signage appeared on background terminal departure boards.</w:t>
        <w:br/>
        <w:t>• Framing/Composition: Subject placement felt cluttered near the center with insufficient terminal architecture context.</w:t>
      </w:r>
    </w:p>
    <w:p>
      <w:pPr>
        <w:spacing w:before="240" w:after="80"/>
      </w:pPr>
      <w:r>
        <w:rPr>
          <w:rFonts w:ascii="Arial" w:hAnsi="Arial"/>
          <w:b/>
          <w:color w:val="1B365D"/>
          <w:sz w:val="26"/>
        </w:rPr>
        <w:t>4. Single-Variable Prompt Revision Iteration</w:t>
      </w:r>
    </w:p>
    <w:p>
      <w:r>
        <w:t>Variable Modified: Lighting &amp; Environmental Illumination (Shifted from generic 'natural daylight' to 'golden-hour sunset light streaming through floor-to-ceiling glass windows').</w:t>
      </w:r>
    </w:p>
    <w:p>
      <w:pPr>
        <w:spacing w:before="240" w:after="80"/>
      </w:pPr>
      <w:r>
        <w:rPr>
          <w:rFonts w:ascii="Arial" w:hAnsi="Arial"/>
          <w:b/>
          <w:color w:val="4B6B94"/>
          <w:sz w:val="22"/>
        </w:rPr>
        <w:t>Revised Five-Part Prompt:</w:t>
      </w:r>
    </w:p>
    <w:tbl>
      <w:tblPr>
        <w:tblW w:type="auto" w:w="0"/>
        <w:jc w:val="center"/>
        <w:tblLook w:firstColumn="1" w:firstRow="1" w:lastColumn="0" w:lastRow="0" w:noHBand="0" w:noVBand="1" w:val="04A0"/>
      </w:tblPr>
      <w:tblGrid>
        <w:gridCol w:w="9360"/>
      </w:tblGrid>
      <w:tr>
        <w:tc>
          <w:tcPr>
            <w:tcW w:type="dxa" w:w="9360"/>
            <w:shd w:fill="EBF3EA"/>
            <w:tcBorders>
              <w:top w:val="none"/>
              <w:left w:val="single" w:sz="24" w:space="0" w:color="2E7D32"/>
              <w:bottom w:val="none"/>
              <w:right w:val="none"/>
            </w:tcBorders>
          </w:tcPr>
          <w:p>
            <w:pPr>
              <w:spacing w:before="60" w:after="60"/>
              <w:ind w:left="144"/>
            </w:pPr>
            <w:r>
              <w:rPr>
                <w:rFonts w:ascii="Calibri" w:hAnsi="Calibri"/>
                <w:color w:val="333333"/>
                <w:sz w:val="20"/>
              </w:rPr>
              <w:t>"Create a professional, photorealistic architectural photograph of young travellers walking through a spacious, modern international airport terminal concourse. Use warm golden-hour sunset light streaming through floor-to-ceiling glass windows, highlighting a clean blue-and-white architectural aesthetic. Landscape 16:9 aspect ratio. Absolutely no text, signage letters, or commercial airline logos."</w:t>
            </w:r>
          </w:p>
        </w:tc>
      </w:tr>
    </w:tbl>
    <w:p>
      <w:pPr>
        <w:spacing w:before="240" w:after="80"/>
      </w:pPr>
      <w:r>
        <w:rPr>
          <w:rFonts w:ascii="Arial" w:hAnsi="Arial"/>
          <w:b/>
          <w:color w:val="1B365D"/>
          <w:sz w:val="26"/>
        </w:rPr>
        <w:t>5. Visual-Comparison Table (Initial vs. Revised)</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Evaluation Dimension</w:t>
            </w:r>
          </w:p>
        </w:tc>
        <w:tc>
          <w:tcPr>
            <w:tcW w:type="dxa" w:w="2340"/>
            <w:shd w:fill="1B365D"/>
          </w:tcPr>
          <w:p>
            <w:r>
              <w:rPr>
                <w:b/>
                <w:color w:val="FFFFFF"/>
              </w:rPr>
              <w:t>Initial Generation</w:t>
            </w:r>
          </w:p>
        </w:tc>
        <w:tc>
          <w:tcPr>
            <w:tcW w:type="dxa" w:w="2340"/>
            <w:shd w:fill="1B365D"/>
          </w:tcPr>
          <w:p>
            <w:r>
              <w:rPr>
                <w:b/>
                <w:color w:val="FFFFFF"/>
              </w:rPr>
              <w:t>Revised Generation</w:t>
            </w:r>
          </w:p>
        </w:tc>
        <w:tc>
          <w:tcPr>
            <w:tcW w:type="dxa" w:w="2340"/>
            <w:shd w:fill="1B365D"/>
          </w:tcPr>
          <w:p>
            <w:r>
              <w:rPr>
                <w:b/>
                <w:color w:val="FFFFFF"/>
              </w:rPr>
              <w:t>Quality Impact</w:t>
            </w:r>
          </w:p>
        </w:tc>
      </w:tr>
      <w:tr>
        <w:tc>
          <w:tcPr>
            <w:tcW w:type="dxa" w:w="2340"/>
          </w:tcPr>
          <w:p>
            <w:pPr>
              <w:spacing w:before="40" w:after="40"/>
            </w:pPr>
            <w:r>
              <w:rPr>
                <w:rFonts w:ascii="Calibri" w:hAnsi="Calibri"/>
                <w:sz w:val="19"/>
              </w:rPr>
              <w:t>Lighting &amp; Warmth</w:t>
            </w:r>
          </w:p>
        </w:tc>
        <w:tc>
          <w:tcPr>
            <w:tcW w:type="dxa" w:w="2340"/>
          </w:tcPr>
          <w:p>
            <w:pPr>
              <w:spacing w:before="40" w:after="40"/>
            </w:pPr>
            <w:r>
              <w:rPr>
                <w:rFonts w:ascii="Calibri" w:hAnsi="Calibri"/>
                <w:sz w:val="19"/>
              </w:rPr>
              <w:t>Overexposed overhead artificial lights</w:t>
            </w:r>
          </w:p>
        </w:tc>
        <w:tc>
          <w:tcPr>
            <w:tcW w:type="dxa" w:w="2340"/>
          </w:tcPr>
          <w:p>
            <w:pPr>
              <w:spacing w:before="40" w:after="40"/>
            </w:pPr>
            <w:r>
              <w:rPr>
                <w:rFonts w:ascii="Calibri" w:hAnsi="Calibri"/>
                <w:sz w:val="19"/>
              </w:rPr>
              <w:t>Soft, cinematic golden-hour sunlight</w:t>
            </w:r>
          </w:p>
        </w:tc>
        <w:tc>
          <w:tcPr>
            <w:tcW w:type="dxa" w:w="2340"/>
          </w:tcPr>
          <w:p>
            <w:pPr>
              <w:spacing w:before="40" w:after="40"/>
            </w:pPr>
            <w:r>
              <w:rPr>
                <w:rFonts w:ascii="Calibri" w:hAnsi="Calibri"/>
                <w:sz w:val="19"/>
              </w:rPr>
              <w:t>Significantly enhanced visual appeal and depth</w:t>
            </w:r>
          </w:p>
        </w:tc>
      </w:tr>
      <w:tr>
        <w:tc>
          <w:tcPr>
            <w:tcW w:type="dxa" w:w="2340"/>
          </w:tcPr>
          <w:p>
            <w:pPr>
              <w:spacing w:before="40" w:after="40"/>
            </w:pPr>
            <w:r>
              <w:rPr>
                <w:rFonts w:ascii="Calibri" w:hAnsi="Calibri"/>
                <w:sz w:val="19"/>
              </w:rPr>
              <w:t>Text &amp; Logo Compliance</w:t>
            </w:r>
          </w:p>
        </w:tc>
        <w:tc>
          <w:tcPr>
            <w:tcW w:type="dxa" w:w="2340"/>
          </w:tcPr>
          <w:p>
            <w:pPr>
              <w:spacing w:before="40" w:after="40"/>
            </w:pPr>
            <w:r>
              <w:rPr>
                <w:rFonts w:ascii="Calibri" w:hAnsi="Calibri"/>
                <w:sz w:val="19"/>
              </w:rPr>
              <w:t>Minor garbled background signage text</w:t>
            </w:r>
          </w:p>
        </w:tc>
        <w:tc>
          <w:tcPr>
            <w:tcW w:type="dxa" w:w="2340"/>
          </w:tcPr>
          <w:p>
            <w:pPr>
              <w:spacing w:before="40" w:after="40"/>
            </w:pPr>
            <w:r>
              <w:rPr>
                <w:rFonts w:ascii="Calibri" w:hAnsi="Calibri"/>
                <w:sz w:val="19"/>
              </w:rPr>
              <w:t>Zero text artifacts; completely clean walls</w:t>
            </w:r>
          </w:p>
        </w:tc>
        <w:tc>
          <w:tcPr>
            <w:tcW w:type="dxa" w:w="2340"/>
          </w:tcPr>
          <w:p>
            <w:pPr>
              <w:spacing w:before="40" w:after="40"/>
            </w:pPr>
            <w:r>
              <w:rPr>
                <w:rFonts w:ascii="Calibri" w:hAnsi="Calibri"/>
                <w:sz w:val="19"/>
              </w:rPr>
              <w:t>100% compliant with negative constraints</w:t>
            </w:r>
          </w:p>
        </w:tc>
      </w:tr>
      <w:tr>
        <w:tc>
          <w:tcPr>
            <w:tcW w:type="dxa" w:w="2340"/>
          </w:tcPr>
          <w:p>
            <w:pPr>
              <w:spacing w:before="40" w:after="40"/>
            </w:pPr>
            <w:r>
              <w:rPr>
                <w:rFonts w:ascii="Calibri" w:hAnsi="Calibri"/>
                <w:sz w:val="19"/>
              </w:rPr>
              <w:t>Subject Integration</w:t>
            </w:r>
          </w:p>
        </w:tc>
        <w:tc>
          <w:tcPr>
            <w:tcW w:type="dxa" w:w="2340"/>
          </w:tcPr>
          <w:p>
            <w:pPr>
              <w:spacing w:before="40" w:after="40"/>
            </w:pPr>
            <w:r>
              <w:rPr>
                <w:rFonts w:ascii="Calibri" w:hAnsi="Calibri"/>
                <w:sz w:val="19"/>
              </w:rPr>
              <w:t>Passenger crowd clustered centrally</w:t>
            </w:r>
          </w:p>
        </w:tc>
        <w:tc>
          <w:tcPr>
            <w:tcW w:type="dxa" w:w="2340"/>
          </w:tcPr>
          <w:p>
            <w:pPr>
              <w:spacing w:before="40" w:after="40"/>
            </w:pPr>
            <w:r>
              <w:rPr>
                <w:rFonts w:ascii="Calibri" w:hAnsi="Calibri"/>
                <w:sz w:val="19"/>
              </w:rPr>
              <w:t>Natural walking motion along terminal hall</w:t>
            </w:r>
          </w:p>
        </w:tc>
        <w:tc>
          <w:tcPr>
            <w:tcW w:type="dxa" w:w="2340"/>
          </w:tcPr>
          <w:p>
            <w:pPr>
              <w:spacing w:before="40" w:after="40"/>
            </w:pPr>
            <w:r>
              <w:rPr>
                <w:rFonts w:ascii="Calibri" w:hAnsi="Calibri"/>
                <w:sz w:val="19"/>
              </w:rPr>
              <w:t>Improved realism and professional composition</w:t>
            </w:r>
          </w:p>
        </w:tc>
      </w:tr>
      <w:tr>
        <w:tc>
          <w:tcPr>
            <w:tcW w:type="dxa" w:w="2340"/>
          </w:tcPr>
          <w:p>
            <w:pPr>
              <w:spacing w:before="40" w:after="40"/>
            </w:pPr>
            <w:r>
              <w:rPr>
                <w:rFonts w:ascii="Calibri" w:hAnsi="Calibri"/>
                <w:sz w:val="19"/>
              </w:rPr>
              <w:t>Architectural Detail</w:t>
            </w:r>
          </w:p>
        </w:tc>
        <w:tc>
          <w:tcPr>
            <w:tcW w:type="dxa" w:w="2340"/>
          </w:tcPr>
          <w:p>
            <w:pPr>
              <w:spacing w:before="40" w:after="40"/>
            </w:pPr>
            <w:r>
              <w:rPr>
                <w:rFonts w:ascii="Calibri" w:hAnsi="Calibri"/>
                <w:sz w:val="19"/>
              </w:rPr>
              <w:t>Flat wall background</w:t>
            </w:r>
          </w:p>
        </w:tc>
        <w:tc>
          <w:tcPr>
            <w:tcW w:type="dxa" w:w="2340"/>
          </w:tcPr>
          <w:p>
            <w:pPr>
              <w:spacing w:before="40" w:after="40"/>
            </w:pPr>
            <w:r>
              <w:rPr>
                <w:rFonts w:ascii="Calibri" w:hAnsi="Calibri"/>
                <w:sz w:val="19"/>
              </w:rPr>
              <w:t>Reflective marble flooring &amp; glass facade</w:t>
            </w:r>
          </w:p>
        </w:tc>
        <w:tc>
          <w:tcPr>
            <w:tcW w:type="dxa" w:w="2340"/>
          </w:tcPr>
          <w:p>
            <w:pPr>
              <w:spacing w:before="40" w:after="40"/>
            </w:pPr>
            <w:r>
              <w:rPr>
                <w:rFonts w:ascii="Calibri" w:hAnsi="Calibri"/>
                <w:sz w:val="19"/>
              </w:rPr>
              <w:t>High-end international airport aesthetic</w:t>
            </w:r>
          </w:p>
        </w:tc>
      </w:tr>
    </w:tbl>
    <w:p>
      <w:pPr>
        <w:spacing w:before="240" w:after="80"/>
      </w:pPr>
      <w:r>
        <w:rPr>
          <w:rFonts w:ascii="Arial" w:hAnsi="Arial"/>
          <w:b/>
          <w:color w:val="1B365D"/>
          <w:sz w:val="26"/>
        </w:rPr>
        <w:t>6. Reflection on AI Visual Asset Generation</w:t>
      </w:r>
    </w:p>
    <w:p>
      <w:r>
        <w:rPr>
          <w:rFonts w:ascii="Calibri" w:hAnsi="Calibri"/>
          <w:sz w:val="20"/>
        </w:rPr>
        <w:t>In aviation marketing and corporate design, controlling AI image generation requires strict prompt structuring. Generic prompts often yield artificial artifacts, unwanted brand logos, or garbled text on airport flight boards. By systematically modifying a single variable (e.g., lighting/environment) while maintaining strict negative constraints ('no text, no logos'), designers can achieve brand-aligned, photorealistic visual assets suitable for professional campaigns.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