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B365D"/>
          <w:sz w:val="32"/>
        </w:rPr>
        <w:t>LAB 13: RAG AND SOURCE VERIFICATION</w:t>
      </w:r>
    </w:p>
    <w:p>
      <w:pPr>
        <w:spacing w:after="240"/>
        <w:jc w:val="center"/>
      </w:pPr>
      <w:r>
        <w:rPr>
          <w:rFonts w:ascii="Arial" w:hAnsi="Arial"/>
          <w:i/>
          <w:color w:val="666666"/>
          <w:sz w:val="21"/>
        </w:rPr>
        <w:t>Comparing Ungrounded vs. Document-Grounded Answers &amp; 5-Step Source Verification</w:t>
      </w:r>
    </w:p>
    <w:p>
      <w:pPr>
        <w:spacing w:before="240" w:after="80"/>
      </w:pPr>
      <w:r>
        <w:rPr>
          <w:rFonts w:ascii="Arial" w:hAnsi="Arial"/>
          <w:b/>
          <w:color w:val="1B365D"/>
          <w:sz w:val="26"/>
        </w:rPr>
        <w:t>1. Objective</w:t>
      </w:r>
    </w:p>
    <w:p>
      <w:r>
        <w:rPr>
          <w:rFonts w:ascii="Calibri" w:hAnsi="Calibri"/>
          <w:sz w:val="20"/>
        </w:rPr>
        <w:t>To evaluate the operational differences between ungrounded AI generations and document-grounded Retrieval-Augmented Generation (RAG) outputs, locate exact supporting text passages, and apply the Five-Step Verification Routine to validate aviation policy claims.</w:t>
      </w:r>
    </w:p>
    <w:p>
      <w:pPr>
        <w:spacing w:before="240" w:after="80"/>
      </w:pPr>
      <w:r>
        <w:rPr>
          <w:rFonts w:ascii="Arial" w:hAnsi="Arial"/>
          <w:b/>
          <w:color w:val="1B365D"/>
          <w:sz w:val="26"/>
        </w:rPr>
        <w:t>2. Aviation Policy Question &amp; Source Document Reference</w:t>
      </w:r>
    </w:p>
    <w:p>
      <w:pPr>
        <w:spacing w:before="240" w:after="80"/>
      </w:pPr>
      <w:r>
        <w:rPr>
          <w:rFonts w:ascii="Arial" w:hAnsi="Arial"/>
          <w:b/>
          <w:color w:val="4B6B94"/>
          <w:sz w:val="22"/>
        </w:rPr>
        <w:t>Tested Aviation Policy Question: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60" w:after="60"/>
              <w:ind w:left="144"/>
            </w:pPr>
            <w:r>
              <w:rPr>
                <w:rFonts w:ascii="Calibri" w:hAnsi="Calibri"/>
                <w:color w:val="333333"/>
                <w:sz w:val="20"/>
              </w:rPr>
              <w:t>"What is SkyLine Airways' official refund and meal compensation entitlement policy for domestic passengers experiencing a flight delay exceeding 3 hours?"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4B6B94"/>
          <w:sz w:val="22"/>
        </w:rPr>
        <w:t>Uploaded Policy Source Document Reference: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60" w:after="60"/>
              <w:ind w:left="144"/>
            </w:pPr>
            <w:r>
              <w:rPr>
                <w:rFonts w:ascii="Calibri" w:hAnsi="Calibri"/>
                <w:color w:val="333333"/>
                <w:sz w:val="20"/>
              </w:rPr>
              <w:t>"DOCUMENT: SkyLine Airways Passenger Service Charter (2026 Edition), Section 4.2: Operational Disruptions &amp; Compensation.</w:t>
              <w:br/>
              <w:t>Excerpt: "For domestic flight delays exceeding 2 hours, passengers are entitled to complimentary refreshments and hot meals. For delays exceeding 4 hours, passengers may request a full ticket refund or free rebooking on the next available flight. Cash compensation is strictly limited to cancellations announced under 24 hours prior to departure.""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1B365D"/>
          <w:sz w:val="26"/>
        </w:rPr>
        <w:t>3. Ungrounded vs. Grounded AI Answer Comparison</w:t>
      </w:r>
    </w:p>
    <w:p>
      <w:pPr>
        <w:spacing w:before="240" w:after="80"/>
      </w:pPr>
      <w:r>
        <w:rPr>
          <w:rFonts w:ascii="Arial" w:hAnsi="Arial"/>
          <w:b/>
          <w:color w:val="4B6B94"/>
          <w:sz w:val="22"/>
        </w:rPr>
        <w:t>A. Ungrounded AI Answer (Without Document Upload):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F2F2"/>
            <w:tcBorders>
              <w:top w:val="none"/>
              <w:left w:val="single" w:sz="24" w:space="0" w:color="9B1C1C"/>
              <w:bottom w:val="none"/>
              <w:right w:val="none"/>
            </w:tcBorders>
          </w:tcPr>
          <w:p>
            <w:pPr>
              <w:spacing w:before="60" w:after="60"/>
              <w:ind w:left="144"/>
            </w:pPr>
            <w:r>
              <w:rPr>
                <w:rFonts w:ascii="Calibri" w:hAnsi="Calibri"/>
                <w:color w:val="333333"/>
                <w:sz w:val="20"/>
              </w:rPr>
              <w:t>"Passengers experiencing a 3-hour delay on SkyLine Airways are entitled to a 50% cash refund, complimentary hot meals, and a ₹2,500 travel voucher for future bookings. Passengers can also claim hotel accommodation if requested at the counter."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4B6B94"/>
          <w:sz w:val="22"/>
        </w:rPr>
        <w:t>B. Grounded AI Answer (With RAG Document Upload):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EA"/>
            <w:tcBorders>
              <w:top w:val="none"/>
              <w:left w:val="single" w:sz="24" w:space="0" w:color="2E7D32"/>
              <w:bottom w:val="none"/>
              <w:right w:val="none"/>
            </w:tcBorders>
          </w:tcPr>
          <w:p>
            <w:pPr>
              <w:spacing w:before="60" w:after="60"/>
              <w:ind w:left="144"/>
            </w:pPr>
            <w:r>
              <w:rPr>
                <w:rFonts w:ascii="Calibri" w:hAnsi="Calibri"/>
                <w:color w:val="333333"/>
                <w:sz w:val="20"/>
              </w:rPr>
              <w:t>"According to Section 4.2 of the SkyLine Airways Passenger Service Charter (2026 Edition), for a domestic flight delay exceeding 3 hours (falling into the &gt;2 hour threshold), passengers are entitled to complimentary refreshments and hot meals. Ticket refunds or rebookings apply only if the delay exceeds 4 hours, and cash compensation applies only to late cancellations."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4B6B94"/>
          <w:sz w:val="22"/>
        </w:rPr>
        <w:t>Grounded vs. Ungrounded Comparison Table: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Evaluation Criteria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Ungrounded AI Answer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Grounded RAG AI Answer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Operational Impact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Factual Source Grounding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None; relied on parametric memory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Directly grounded in Section 4.2 PDF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Eliminates hallucination risk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Refund Claim Accuracy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Invented '50% cash refund'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Correctly stated refunds require &gt;4 hr delay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Prevents false passenger expectations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Voucher &amp; Hotel Claim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Invented ₹2,500 voucher &amp; hotel stay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Omitted unmentioned voucher/hotel claims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Protects airline financial liability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Meal Entitlement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Correctly mentioned meals (lucky guess)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Accurately cited complimentary hot meals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Verifiable against policy charter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1B365D"/>
          <w:sz w:val="26"/>
        </w:rPr>
        <w:t>4. Five-Step Verification Routine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Verification Step</w:t>
            </w:r>
          </w:p>
        </w:tc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Routine Focus / Core Question</w:t>
            </w:r>
          </w:p>
        </w:tc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Audit Verification Finding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1. Claim Identification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What specific claim is the AI making?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Passengers on a 3-hour delayed flight receive complimentary hot meals, but no ticket refund or cash compensation.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2. Source Attribution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Which official source supports the claim?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SkyLine Airways Passenger Service Charter (2026 Edition), Section 4.2.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3. Match Verification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Does the source text actually match the claim?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YES. Section 4.2 explicitly mandates hot meals for &gt;2 hr delays and restricts refunds to &gt;4 hr delays.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4. Context Inspection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Is the information presented in correct context?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YES. Domestic flight context is preserved; cancellation compensation rules are correctly kept separate.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5. Action Determination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Can the information be used, or is verification required?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APPROVED. Information is 100% verified and safe for official passenger communication dispatch.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1B365D"/>
          <w:sz w:val="26"/>
        </w:rPr>
        <w:t>5. Supporting Source Passage &amp; Learning Reflection</w:t>
      </w:r>
    </w:p>
    <w:p>
      <w:pPr>
        <w:spacing w:before="240" w:after="80"/>
      </w:pPr>
      <w:r>
        <w:rPr>
          <w:rFonts w:ascii="Arial" w:hAnsi="Arial"/>
          <w:b/>
          <w:color w:val="4B6B94"/>
          <w:sz w:val="22"/>
        </w:rPr>
        <w:t>Supporting Source Passage Location: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60" w:after="60"/>
              <w:ind w:left="144"/>
            </w:pPr>
            <w:r>
              <w:rPr>
                <w:rFonts w:ascii="Calibri" w:hAnsi="Calibri"/>
                <w:color w:val="333333"/>
                <w:sz w:val="20"/>
              </w:rPr>
              <w:t>"SkyLine Airways Passenger Service Charter (2026), Section 4.2, Paragraph 1:</w:t>
              <w:br/>
              <w:t>"For domestic flight delays exceeding 2 hours, passengers are entitled to complimentary refreshments and hot meals.""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4B6B94"/>
          <w:sz w:val="22"/>
        </w:rPr>
        <w:t>Learning Reflection on RAG in Aviation Operations:</w:t>
      </w:r>
    </w:p>
    <w:p>
      <w:r>
        <w:rPr>
          <w:rFonts w:ascii="Calibri" w:hAnsi="Calibri"/>
          <w:sz w:val="20"/>
        </w:rPr>
        <w:t>In aviation management, relying on ungrounded AI models for policy or operational queries introduces severe compliance and legal risks. Retrieval-Augmented Generation (RAG) grounds AI answers directly in verified official manuals, regulatory documents, and service charters. Combining RAG technology with the Five-Step Verification Routine guarantees that passenger communication remains factually accurate, legally defensible, and operationally reliable.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