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Norway: National Policies Addressing Plastic Pollution</w:t>
      </w:r>
    </w:p>
    <w:p>
      <w:pPr>
        <w:jc w:val="center"/>
      </w:pPr>
      <w:r>
        <w:t>National-level policies tackling plastic pollution across the lifecycle. International treaties excluded. Official government sources only. Sorted chronologically by ORIGINAL adoption/first-effective year.</w:t>
      </w:r>
    </w:p>
    <w:p>
      <w:r>
        <w:t>Compiled: 24 June 2026 | Total policies: 30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4"/>
              </w:rPr>
              <w:t>Policy Title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Policy Type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Original Year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Last Amendment Year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Short Description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Sectors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Life-Cycle Stage</w:t>
            </w:r>
          </w:p>
        </w:tc>
        <w:tc>
          <w:tcPr>
            <w:tcW w:type="dxa" w:w="1080"/>
          </w:tcPr>
          <w:p>
            <w:r>
              <w:rPr>
                <w:b/>
                <w:sz w:val="14"/>
              </w:rPr>
              <w:t>Link</w:t>
            </w:r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Lov om særavgifter (særavgiftsloven) – avgifter på drikkevareemballasje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Act (Law)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1933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Legal basis for excise on beverage packaging including plastic bottles; environmental tax incentivises deposit-return and recycling. Chapter 5 (2026 consolidation) governs packaging duties.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Beverage; packaging; retail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9">
              <w:r>
                <w:rPr>
                  <w:color w:val="0563C1"/>
                  <w:u w:val="single"/>
                </w:rPr>
                <w:t>lovdata.no – Særavgiftsloven kap. 5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Lov om kontroll med produkter og forbrukertjenester (Produktkontrolloven)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Act (Law)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1976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Framework law authorising national product controls, including restrictions on plastic products placed on the Norwegian market and powers to implement EEA product rules.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sectors; product manufacturing and trade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Use/Consumption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0">
              <w:r>
                <w:rPr>
                  <w:color w:val="0563C1"/>
                  <w:u w:val="single"/>
                </w:rPr>
                <w:t>lovdata.no – Produktkontrolloven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Lov om vern mot forurensninger og om avfall (Forurensningsloven)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Act (Law)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1981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Principal environmental and waste law: prohibits littering (§7), establishes waste hierarchy, municipal waste duties, producer responsibility powers, and legal basis for waste and pollution regulations affecting plastics.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sectors; municipalities; waste management; industry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End-of-life; Litter/Pollution; Production (indirect)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1">
              <w:r>
                <w:rPr>
                  <w:color w:val="0563C1"/>
                  <w:u w:val="single"/>
                </w:rPr>
                <w:t>lovdata.no – Forurensningsloven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merking av fiskeredskaper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1982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1982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Requires marking of fixed and drifting fishing gear in the Norwegian EEZ to identify owners; reduces lost gear and associated plastic marine litter (ghost fishing). In force from 1984.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Fisheries; aquaculture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2">
              <w:r>
                <w:rPr>
                  <w:color w:val="0563C1"/>
                  <w:u w:val="single"/>
                </w:rPr>
                <w:t>lovdata.no – Fiskeriredskapsmerking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særavgifter – Kap. 3-5: Avgifter på drikkevareemballasje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 (Tax)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Detailed excise rules for beverage packaging including plastic; works with annual Stortingsvedtak setting per-unit environmental and basic tax rates.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Beverage; packaging; retail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3">
              <w:r>
                <w:rPr>
                  <w:color w:val="0563C1"/>
                  <w:u w:val="single"/>
                </w:rPr>
                <w:t>lovdata.no – Særavgiftsforskriften kap. 3-5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Stortingsvedtak om avgifter på drikkevareemballasje for 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Parliamentary resolution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Annual rate-setting instrument; 2026 plastic packaging environmental tax NOK 4.27/unit with deposit-system exemptions.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Beverage; plastic packaging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4">
              <w:r>
                <w:rPr>
                  <w:color w:val="0563C1"/>
                  <w:u w:val="single"/>
                </w:rPr>
                <w:t>lovdata.no – Avgiftsvedtak 2026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15: Kommunalt avfallsgebyr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National rules for municipal household waste fees; enables and structures local (subnational) waste collection and treatment financing including plastic household waste.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Municipalities; households;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5">
              <w:r>
                <w:rPr>
                  <w:color w:val="0563C1"/>
                  <w:u w:val="single"/>
                </w:rPr>
                <w:t>lovdata.no – Avfallsforskriften kap. 15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1: Kasserte elektriske og elektroniske produkter (EE-avfall)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EPR for discarded electrical/electronic equipment containing significant plastics; requires collection, treatment and recycling nationwide.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Electronics; retail;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6">
              <w:r>
                <w:rPr>
                  <w:color w:val="0563C1"/>
                  <w:u w:val="single"/>
                </w:rPr>
                <w:t>lovdata.no – Avfallsforskriften kap. 1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4: Kasserte kjøretøy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EPR for end-of-life vehicles including plastic components (bumpers, interiors, etc.); mandates depollution, reuse and material recovery.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Automotive;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7">
              <w:r>
                <w:rPr>
                  <w:color w:val="0563C1"/>
                  <w:u w:val="single"/>
                </w:rPr>
                <w:t>lovdata.no – Avfallsforskriften kap. 4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5: Kasserte dekk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EPR for end-of-life tyres (synthetic rubber/plastic polymers); requires collection and recycling to reduce tyre waste and microplastic pollution.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Automotive; transport;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8">
              <w:r>
                <w:rPr>
                  <w:color w:val="0563C1"/>
                  <w:u w:val="single"/>
                </w:rPr>
                <w:t>lovdata.no – Avfallsforskriften kap. 5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6: Retursystemer for emballasje til drikkevarer (pant)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Mandatory deposit-return system for beverage containers including plastic bottles; &gt;95% return rate target; retailer take-back and approved PRO requirements.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Beverage; retail;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19">
              <w:r>
                <w:rPr>
                  <w:color w:val="0563C1"/>
                  <w:u w:val="single"/>
                </w:rPr>
                <w:t>lovdata.no – Avfallsforskriften kap. 6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7: Emballasje og emballasjeavfall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EPR for packaging including plastic; recycling targets (47% plastic from 2025), plastic carrier bag reporting, essential design requirements. Implements EU Packaging Directive framework.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Packaging; retail; manufacturing;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Design; End-of-life; Use/Consumption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0">
              <w:r>
                <w:rPr>
                  <w:color w:val="0563C1"/>
                  <w:u w:val="single"/>
                </w:rPr>
                <w:t>lovdata.no – Avfallsforskriften kap. 7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begrensning av forurensning (Forurensningsforskriften)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Principal pollution regulation; includes ship waste reception, artificial turf/microplastic controls, and discharge rules indirectly preventing plastic pollution to water.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Industry; maritime; municipalities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Litter/Pollution;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1">
              <w:r>
                <w:rPr>
                  <w:color w:val="0563C1"/>
                  <w:u w:val="single"/>
                </w:rPr>
                <w:t>lovdata.no – Forurensningsforskriften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begrensning i bruk av helse- og miljøfarlige kjemikalier (Produktforskriften)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Umbrella product regulation implementing EU/EEA chemical and product rules; parent instrument for Chapter 2b plastic product measures and other substance restrictions relevant to plastics.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Manufacturing; retail; chemicals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Use/Consumption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2">
              <w:r>
                <w:rPr>
                  <w:color w:val="0563C1"/>
                  <w:u w:val="single"/>
                </w:rPr>
                <w:t>lovdata.no – Produktforskriften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gjenvinning og behandling av avfall (Avfallsforskriften)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Central waste regulation implementing EU waste directives; establishes producer responsibility schemes, municipal duties, and treatment rules for many plastic-containing waste streams.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Waste management; municipalities; all sectors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3">
              <w:r>
                <w:rPr>
                  <w:color w:val="0563C1"/>
                  <w:u w:val="single"/>
                </w:rPr>
                <w:t>lovdata.no – Avfallsforskriften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Forurensningsforskriften – Kap. 20: Levering og mottak av avfall fra skip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Port waste reception facilities; mandatory delivery of ship waste including plastics (MARPOL Annex V); sorting and recycling obligations.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Maritime; ports; fisheries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4">
              <w:r>
                <w:rPr>
                  <w:color w:val="0563C1"/>
                  <w:u w:val="single"/>
                </w:rPr>
                <w:t>lovdata.no – Forurensningsforskriften kap. 20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registrering, vurdering, godkjenning og begrensning av kjemikalier (REACH-forskriften)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2008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Norwegian REACH implementation; includes restriction on intentionally added microplastics (effective Norway 17 March 2025) with phased market bans.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Cosmetics; detergents; chemicals; manufacturing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5">
              <w:r>
                <w:rPr>
                  <w:color w:val="0563C1"/>
                  <w:u w:val="single"/>
                </w:rPr>
                <w:t>lovdata.no – REACH-forskriften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miljømessig sikkerhet for skip – § 11: MARPOL vedlegg V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2012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Incorporates MARPOL Annex V prohibiting discharge of garbage including plastics at sea; onboard storage and port delivery requirements.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Maritime; offshore; fisheries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6">
              <w:r>
                <w:rPr>
                  <w:color w:val="0563C1"/>
                  <w:u w:val="single"/>
                </w:rPr>
                <w:t>lovdata.no – Skipssikkerhetsforskriften § 11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Meld. St. 45 (2016–2017) – Kap. 7: Marin forsøpling og mikroplast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Government white paper / Strategy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2017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2017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National strategy on marine litter and microplastics; Parliament-requested microplastics action plan framework.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Marine; fisheries; municipalities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Litter/Pollution;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7">
              <w:r>
                <w:rPr>
                  <w:color w:val="0563C1"/>
                  <w:u w:val="single"/>
                </w:rPr>
                <w:t>regjeringen.no – Meld. St. 45 kap. 7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Forskrift om endring i produktforskriften (forbud mot enkelte plastprodukter) – 18.12.2020 nr. 3200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 (amending)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Adopted Chapter 2b and SUP bans (cutlery, straws, EPS food containers, oxo-degradable plastic, etc.); entered into force 3 July 2021. Parent chapter now in Produktforskriften kap. 2b.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Retail; food service; manufacturing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8">
              <w:r>
                <w:rPr>
                  <w:color w:val="0563C1"/>
                  <w:u w:val="single"/>
                </w:rPr>
                <w:t>lovdata.no – Forskrift 2020-12-18-3200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Forurensningsforskriften – Kap. 23A: Idrettsbaner med plastholdig fyllmateriale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Design and operation rules for artificial turf and sports surfaces using plastic infill; barriers and granulate management to prevent microplastic spread. In force 1 July 2021.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Sports; municipalities; construction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29">
              <w:r>
                <w:rPr>
                  <w:color w:val="0563C1"/>
                  <w:u w:val="single"/>
                </w:rPr>
                <w:t>lovdata.no – Forurensningsforskriften kap. 23A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Høstingsforskriften – Kap. XV–XVI: Merking og tap av fiskeredskap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Modern fisheries regulation on gear marking and lost-gear prevention for plastic-containing fishing equipment.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Fisheries; aquaculture; recreational fishing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0">
              <w:r>
                <w:rPr>
                  <w:color w:val="0563C1"/>
                  <w:u w:val="single"/>
                </w:rPr>
                <w:t>lovdata.no – Høstingsforskriften kap. XVI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Nasjonal strategi for ein grøn, sirkulær økonomi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National strategy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Circular economy strategy including plastics measures to reduce marine litter and strengthen recycling.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End-of-life; Use/Consumption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1">
              <w:r>
                <w:rPr>
                  <w:color w:val="0563C1"/>
                  <w:u w:val="single"/>
                </w:rPr>
                <w:t>regjeringen.no – Sirkulærøkonomistrategi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Noregs plaststrategi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National strategy / Action plan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Comprehensive national plastics management plan across the full lifecycle; Norway's national example of a plastics management plan.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sectors; fisheries; municipalities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Use/Consumption; 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2">
              <w:r>
                <w:rPr>
                  <w:color w:val="0563C1"/>
                  <w:u w:val="single"/>
                </w:rPr>
                <w:t>regjeringen.no – Noregs plaststrategi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Produktforskriften – Kap. 2b: Regulering av enkelte produkter av plast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Ongoing SUP rules: product bans, marking, tethered caps, 25% recycled PET in bottles from 2025. Chapter added 2021; subsequently amended.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Retail; food service; cosmetics; manufacturing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Design; Use/Consumption;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3">
              <w:r>
                <w:rPr>
                  <w:color w:val="0563C1"/>
                  <w:u w:val="single"/>
                </w:rPr>
                <w:t>lovdata.no – Produktforskriften kap. 2b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10a: Utsortering og innsamling av plastavfall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Municipal duties for household plastic waste source-sorting (50% by 2028, 70% by 2035) and agricultural plastic waste collection.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Municipalities; agriculture; waste management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4">
              <w:r>
                <w:rPr>
                  <w:color w:val="0563C1"/>
                  <w:u w:val="single"/>
                </w:rPr>
                <w:t>lovdata.no – Avfallsforskriften kap. 10a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Handlingsplan for en sirkulær økonomi 2024–2025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Government action plan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Follow-up plan with concrete plastics measures: SUP EPR, fishing-gear EPR, REACH microplastics, packaging regulation preparation.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sectors; fisheries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5">
              <w:r>
                <w:rPr>
                  <w:color w:val="0563C1"/>
                  <w:u w:val="single"/>
                </w:rPr>
                <w:t>regjeringen.no – Handlingsplan 2024–2025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Lov om bærekraftige produkter og verdikjeder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Act (Law)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Enabling law for EU sustainable product/circular economy rules including future plastic packaging and EPR requirements.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All sectors; manufacturing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Production; Design;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6">
              <w:r>
                <w:rPr>
                  <w:color w:val="0563C1"/>
                  <w:u w:val="single"/>
                </w:rPr>
                <w:t>lovdata.no – Bærekraftige produkter-loven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7A: EPR for engangsplastprodukter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New EPR for listed SUP items: producers cover municipal litter cleanup and public-bin collection from 1 January 2027.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Retail; food service; municipalities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Litter/Pollution; End-of-life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7">
              <w:r>
                <w:rPr>
                  <w:color w:val="0563C1"/>
                  <w:u w:val="single"/>
                </w:rPr>
                <w:t>lovdata.no – Avfallsforskriften kap. 7A</w:t>
              </w:r>
            </w:hyperlink>
          </w:p>
        </w:tc>
      </w:tr>
      <w:tr>
        <w:tc>
          <w:tcPr>
            <w:tcW w:type="dxa" w:w="1080"/>
          </w:tcPr>
          <w:p>
            <w:r>
              <w:rPr>
                <w:sz w:val="13"/>
              </w:rPr>
              <w:t>Avfallsforskriften – Kap. 7B: EPR for fiskeutstyr med plast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Regulation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New EPR for fishing, aquaculture and recreational fishing gear containing plastic.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Fisheries; aquaculture; manufacturing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  <w:t>Use/Consumption; End-of-life; Litter/Pollution</w:t>
            </w:r>
          </w:p>
        </w:tc>
        <w:tc>
          <w:tcPr>
            <w:tcW w:type="dxa" w:w="1080"/>
          </w:tcPr>
          <w:p>
            <w:r>
              <w:rPr>
                <w:sz w:val="13"/>
              </w:rPr>
            </w:r>
            <w:hyperlink r:id="rId38">
              <w:r>
                <w:rPr>
                  <w:color w:val="0563C1"/>
                  <w:u w:val="single"/>
                </w:rPr>
                <w:t>lovdata.no – Avfallsforskriften kap. 7B</w:t>
              </w:r>
            </w:hyperlink>
          </w:p>
        </w:tc>
      </w:tr>
    </w:tbl>
    <w:p/>
    <w:p>
      <w:r>
        <w:rPr>
          <w:b/>
        </w:rPr>
        <w:t xml:space="preserve">Important note on dates: </w:t>
      </w:r>
      <w:r>
        <w:t>Many instruments date from the 1970s–2000s but show recent Last Amendment Years (2024–2026) because Norwegian regulations are living instruments updated frequently to transpose new EU/EEA rules. Use the Original Year column for chronological policy history; use Last Amendment Year for the current legal text.</w:t>
      </w:r>
    </w:p>
    <w:p>
      <w:r>
        <w:t>Policies with original year before 2022: 25 of 30.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vdata.no/dokument/NL/lov/2026-06-19-41/KAPITTEL_5" TargetMode="External"/><Relationship Id="rId10" Type="http://schemas.openxmlformats.org/officeDocument/2006/relationships/hyperlink" Target="https://lovdata.no/dokument/NL/lov/1976-06-11-79" TargetMode="External"/><Relationship Id="rId11" Type="http://schemas.openxmlformats.org/officeDocument/2006/relationships/hyperlink" Target="https://lovdata.no/dokument/NL/lov/1981-03-13-6" TargetMode="External"/><Relationship Id="rId12" Type="http://schemas.openxmlformats.org/officeDocument/2006/relationships/hyperlink" Target="https://lovdata.no/dokument/SF/forskrift/1982-02-05-226" TargetMode="External"/><Relationship Id="rId13" Type="http://schemas.openxmlformats.org/officeDocument/2006/relationships/hyperlink" Target="https://lovdata.no/dokument/SF/forskrift/2001-12-11-1451/KAPITTEL_3-5" TargetMode="External"/><Relationship Id="rId14" Type="http://schemas.openxmlformats.org/officeDocument/2006/relationships/hyperlink" Target="https://lovdata.no/dokument/STV/forskrift/2025-12-18-2775" TargetMode="External"/><Relationship Id="rId15" Type="http://schemas.openxmlformats.org/officeDocument/2006/relationships/hyperlink" Target="https://lovdata.no/dokument/SF/forskrift/2004-06-01-930/KAPITTEL_15" TargetMode="External"/><Relationship Id="rId16" Type="http://schemas.openxmlformats.org/officeDocument/2006/relationships/hyperlink" Target="https://lovdata.no/dokument/SF/forskrift/2004-06-01-930/KAPITTEL_1" TargetMode="External"/><Relationship Id="rId17" Type="http://schemas.openxmlformats.org/officeDocument/2006/relationships/hyperlink" Target="https://lovdata.no/dokument/SF/forskrift/2004-06-01-930/KAPITTEL_4" TargetMode="External"/><Relationship Id="rId18" Type="http://schemas.openxmlformats.org/officeDocument/2006/relationships/hyperlink" Target="https://lovdata.no/dokument/SF/forskrift/2004-06-01-930/KAPITTEL_5" TargetMode="External"/><Relationship Id="rId19" Type="http://schemas.openxmlformats.org/officeDocument/2006/relationships/hyperlink" Target="https://lovdata.no/dokument/SF/forskrift/2004-06-01-930/KAPITTEL_6" TargetMode="External"/><Relationship Id="rId20" Type="http://schemas.openxmlformats.org/officeDocument/2006/relationships/hyperlink" Target="https://lovdata.no/dokument/SF/forskrift/2004-06-01-930/KAPITTEL_7" TargetMode="External"/><Relationship Id="rId21" Type="http://schemas.openxmlformats.org/officeDocument/2006/relationships/hyperlink" Target="https://lovdata.no/dokument/SF/forskrift/2004-06-01-931" TargetMode="External"/><Relationship Id="rId22" Type="http://schemas.openxmlformats.org/officeDocument/2006/relationships/hyperlink" Target="https://lovdata.no/dokument/SF/forskrift/2004-06-01-922" TargetMode="External"/><Relationship Id="rId23" Type="http://schemas.openxmlformats.org/officeDocument/2006/relationships/hyperlink" Target="https://lovdata.no/dokument/SF/forskrift/2004-06-01-930" TargetMode="External"/><Relationship Id="rId24" Type="http://schemas.openxmlformats.org/officeDocument/2006/relationships/hyperlink" Target="https://lovdata.no/dokument/SF/forskrift/2004-06-01-931/kap20" TargetMode="External"/><Relationship Id="rId25" Type="http://schemas.openxmlformats.org/officeDocument/2006/relationships/hyperlink" Target="https://lovdata.no/dokument/SF/forskrift/2008-05-30-516" TargetMode="External"/><Relationship Id="rId26" Type="http://schemas.openxmlformats.org/officeDocument/2006/relationships/hyperlink" Target="https://lovdata.no/dokument/SF/forskrift/2012-05-30-488/%C2%A711" TargetMode="External"/><Relationship Id="rId27" Type="http://schemas.openxmlformats.org/officeDocument/2006/relationships/hyperlink" Target="https://www.regjeringen.no/no/dokumenter/meld.-st.-45-20162017/id2558274/?ch=7" TargetMode="External"/><Relationship Id="rId28" Type="http://schemas.openxmlformats.org/officeDocument/2006/relationships/hyperlink" Target="https://lovdata.no/dokument/LTI/forskrift/2020-12-18-3200" TargetMode="External"/><Relationship Id="rId29" Type="http://schemas.openxmlformats.org/officeDocument/2006/relationships/hyperlink" Target="https://lovdata.no/dokument/SF/forskrift/2004-06-01-931/KAPITTEL_7-6" TargetMode="External"/><Relationship Id="rId30" Type="http://schemas.openxmlformats.org/officeDocument/2006/relationships/hyperlink" Target="https://lovdata.no/dokument/SF/forskrift/2021-12-23-3910/KAPITTEL_16" TargetMode="External"/><Relationship Id="rId31" Type="http://schemas.openxmlformats.org/officeDocument/2006/relationships/hyperlink" Target="https://www.regjeringen.no/no/dokumenter/nasjonal-strategi-for-ein-gron-sirkular-okonomi/id2861253/" TargetMode="External"/><Relationship Id="rId32" Type="http://schemas.openxmlformats.org/officeDocument/2006/relationships/hyperlink" Target="https://www.regjeringen.no/no/dokumenter/noregs-plaststrategi/id2867004/" TargetMode="External"/><Relationship Id="rId33" Type="http://schemas.openxmlformats.org/officeDocument/2006/relationships/hyperlink" Target="https://lovdata.no/dokument/SF/forskrift/2004-06-01-922/KAPITTEL_4" TargetMode="External"/><Relationship Id="rId34" Type="http://schemas.openxmlformats.org/officeDocument/2006/relationships/hyperlink" Target="https://lovdata.no/dokument/SF/forskrift/2004-06-01-930/kap10a" TargetMode="External"/><Relationship Id="rId35" Type="http://schemas.openxmlformats.org/officeDocument/2006/relationships/hyperlink" Target="https://www.regjeringen.no/no/dokumenter/handlingsplan-for-en-sirkulaer-okonomi/id3029477/" TargetMode="External"/><Relationship Id="rId36" Type="http://schemas.openxmlformats.org/officeDocument/2006/relationships/hyperlink" Target="https://lovdata.no/dokument/NL/lov/2024-06-25-69" TargetMode="External"/><Relationship Id="rId37" Type="http://schemas.openxmlformats.org/officeDocument/2006/relationships/hyperlink" Target="https://lovdata.no/dokument/SF/forskrift/2004-06-01-930/KAPITTEL_8" TargetMode="External"/><Relationship Id="rId38" Type="http://schemas.openxmlformats.org/officeDocument/2006/relationships/hyperlink" Target="https://lovdata.no/dokument/SF/forskrift/2004-06-01-930/KAPITTEL_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