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Regulation on the Environmental Audit Process</w:t>
      </w:r>
    </w:p>
    <w:p>
      <w:pPr>
        <w:jc w:val="center"/>
      </w:pPr>
      <w:r>
        <w:t>Decree No. 45/2024 of 26 June</w:t>
      </w:r>
    </w:p>
    <w:p>
      <w:pPr>
        <w:jc w:val="center"/>
      </w:pPr>
      <w:r>
        <w:rPr>
          <w:i/>
        </w:rPr>
        <w:t>English translation of: Regulamento sobre o Processo de Auditoria Ambiental</w:t>
        <w:br/>
      </w:r>
      <w:r>
        <w:t>Translated for 4P Index policy analysis — 2026-06-19</w:t>
        <w:br/>
      </w:r>
      <w:r>
        <w:t>Source: https://faolex.fao.org/docs/pdf/moz227797.pdf</w:t>
      </w:r>
    </w:p>
    <w:p>
      <w:pPr>
        <w:pStyle w:val="Heading1"/>
      </w:pPr>
      <w:r>
        <w:t>Decree No. 45/2024</w:t>
      </w:r>
    </w:p>
    <w:p>
      <w:r>
        <w:t>The Council of Ministers decrees:</w:t>
        <w:br/>
        <w:t>Article 1. The Regulation on the Environmental Audit Process is approved as an annex forming an integral part of this Decree.</w:t>
        <w:br/>
        <w:t>Article 2. The Minister responsible for the environment shall approve general and specific directives on environmental audit and other implementation norms.</w:t>
        <w:br/>
        <w:t>Article 3. Decree No. 25/2011 of 15 June is repealed.</w:t>
        <w:br/>
        <w:t>Article 4. This Regulation enters into force ninety days after publication.</w:t>
        <w:br/>
        <w:t>Approved by the Council of Ministers on 7 May 2024.</w:t>
      </w:r>
    </w:p>
    <w:p>
      <w:pPr>
        <w:pStyle w:val="Heading1"/>
      </w:pPr>
      <w:r>
        <w:t>Regulation — General provisions</w:t>
      </w:r>
    </w:p>
    <w:p>
      <w:r>
        <w:t>Article 1 (Object). To establish principles and rules governing environmental audit.</w:t>
        <w:br/>
        <w:br/>
        <w:t>Article 2 (Scope). Applies to public and private activities in implementation, deactivation and restoration phases that may affect environmental components.</w:t>
        <w:br/>
        <w:br/>
        <w:t>Article 4. Environmental audit is a systematic management instrument evaluating environmental control and protection processes.</w:t>
        <w:br/>
        <w:br/>
        <w:t>Article 5 (Audit focus). Includes:</w:t>
        <w:br/>
        <w:t>a) compliance with environmental legislation;</w:t>
        <w:br/>
        <w:t>b) mitigation measure implementation;</w:t>
        <w:br/>
        <w:t>c) Environmental Management Plan implementation;</w:t>
        <w:br/>
        <w:t>d) counterbalance plan implementation;</w:t>
        <w:br/>
        <w:t>e) environmental performance;</w:t>
        <w:br/>
        <w:t>f) performance and monitoring reports;</w:t>
        <w:br/>
        <w:t>g) prior public and private audit reports; and</w:t>
        <w:br/>
        <w:t>h) action plan implementation.</w:t>
      </w:r>
    </w:p>
    <w:p>
      <w:pPr>
        <w:pStyle w:val="Heading1"/>
      </w:pPr>
      <w:r>
        <w:t>Audit types and frequency</w:t>
      </w:r>
    </w:p>
    <w:p>
      <w:r>
        <w:t>Article 7.</w:t>
        <w:br/>
        <w:t>1. Two types: public audit (by environment sector) and private audit (by registered auditors independent of the project's EIA consultant).</w:t>
        <w:br/>
        <w:t>4. Public and private audits for categories A+, A, B and C at least once per year.</w:t>
        <w:br/>
        <w:t>5. A+ and A public audits conducted by central authority.</w:t>
        <w:br/>
        <w:t>6. B and C audits conducted by provincial authority.</w:t>
        <w:br/>
        <w:br/>
        <w:t>Article 8. Audit reports must assess legal conformity, project impacts, mitigation implementation and performance. Recommendations are mandatory for audited entities. Action Plan required within 30 business days. Reports retained minimum 10 years.</w:t>
      </w:r>
    </w:p>
    <w:p>
      <w:pPr>
        <w:pStyle w:val="Heading1"/>
      </w:pPr>
      <w:r>
        <w:t>Reporting obligations (Article 13)</w:t>
      </w:r>
    </w:p>
    <w:p>
      <w:r>
        <w:t>1. Annually: at least one Environmental Audit Report to MICOA.</w:t>
        <w:br/>
        <w:t>2. Within 30 days of audit report: Action Plan in response.</w:t>
        <w:br/>
        <w:t>3. Semi-annually (or as per licence): Environmental Performance Report.</w:t>
        <w:br/>
        <w:t>4. Annually: Environmental Monitoring Report.</w:t>
        <w:br/>
        <w:t>5. During exploration/prospecting: monthly combined performance and monitoring report.</w:t>
        <w:br/>
        <w:t>6. Non-compliance subject to fines under this Regulation.</w:t>
      </w:r>
    </w:p>
    <w:p>
      <w:pPr>
        <w:pStyle w:val="Heading1"/>
      </w:pPr>
      <w:r>
        <w:t>Sanctions and fees (selected)</w:t>
      </w:r>
    </w:p>
    <w:p>
      <w:r>
        <w:t>Article 14. Auditor registration fees: individual 11,000 MT; collective 55,000 MT.</w:t>
        <w:br/>
        <w:br/>
        <w:t>Article 15. Fines for obstructing public audit: A+ 3,000,000 MT; A 800,000 MT; B 500,000 MT; C 200,000 MT. Other fines for unregistered auditing, late/missing reports and cooperation failures (50,000–800,000 MT).</w:t>
        <w:br/>
        <w:br/>
        <w:t>Article 16. Fines for non-compliance with audit recommendations: A+ 15,000,000 MT; A 5,000,000 MT; B 800,000 MT; C 500,000 MT.</w:t>
        <w:br/>
        <w:br/>
        <w:t>Article 18. Fee revenues: 60% State, 40% environment sector; fine revenues: 40% State, 60% environment sector.</w:t>
      </w:r>
    </w:p>
    <w:p>
      <w:pPr>
        <w:pStyle w:val="Heading1"/>
      </w:pPr>
      <w:r>
        <w:t>Note on plastic pollution relevance</w:t>
      </w:r>
    </w:p>
    <w:p>
      <w:r>
        <w:t>Glossary defines pollutant as including chemical products and waste (resíduos). No explicit plastic provisions — relevance is through mandatory audit and monitoring of Environmental Management Plans and legal compliance for licensed waste/industrial facilities (links to Decrees 54/2015 EIA and 51/2024 inspection).</w:t>
      </w:r>
    </w:p>
    <w:p>
      <w:r>
        <w:br w:type="page"/>
      </w:r>
    </w:p>
    <w:p>
      <w:pPr>
        <w:pStyle w:val="Heading1"/>
      </w:pPr>
      <w:r>
        <w:t>4P Index Coding Summary</w:t>
      </w:r>
    </w:p>
    <w:p>
      <w:r>
        <w:t>Policy: Regulamento sobre o Processo de Auditoria Ambiental (Decreto n.º 45/2024)</w:t>
        <w:br/>
        <w:t>Instruments coded: 5 (consolidated — audit compliance framework)</w:t>
        <w:br/>
        <w:t>See: 4P_Index_Mozambique_Decree_45_2024.xlsx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