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NDC 3.0 Provisória de Moçambique</w:t>
      </w:r>
    </w:p>
    <w:p>
      <w:pPr>
        <w:jc w:val="center"/>
      </w:pPr>
      <w:r>
        <w:t>Período: 2026 – 2035</w:t>
      </w:r>
    </w:p>
    <w:p>
      <w:pPr>
        <w:jc w:val="center"/>
      </w:pPr>
      <w:r>
        <w:rPr>
          <w:i/>
        </w:rPr>
        <w:t>República de Moçambique | Ministério da Agricultura, Ambiente e Pescas</w:t>
        <w:br/>
      </w:r>
      <w:r>
        <w:t>Direcção Nacional do Ambiente e das Alterações Climáticas (DINAMC)</w:t>
        <w:br/>
      </w:r>
      <w:r>
        <w:t>Tradução para português — 2026-06-19</w:t>
        <w:br/>
      </w:r>
      <w:r>
        <w:t>Fonte: https://unfccc.int/sites/default/files/2025-11/Mozambique%20ProvNDC_ENG.pdf</w:t>
      </w:r>
    </w:p>
    <w:p>
      <w:pPr>
        <w:pStyle w:val="Heading1"/>
      </w:pPr>
      <w:r>
        <w:t>1. Introdução</w:t>
      </w:r>
    </w:p>
    <w:p>
      <w:r>
        <w:t>Moçambique apresentou a sua Contribuição Intencionalmente Determinada (INDC) em 2015, que se tornou a NDC 1.0 (2020–2030) com a ratificação do Acordo de Paris em 2018. A NDC 2.0 foi submetida em 2021 para o período 2021–2025. Moçambique está agora a desenvolver a NDC 3.0 para 2026–2035 como comunicação provisória ao abrigo do Acordo de Paris, através de uma abordagem participativa de sociedade inteira liderada pela DINAMC/MAAP com governo, sector privado, sociedade civil, academia e parceiros internacionais.</w:t>
      </w:r>
    </w:p>
    <w:p>
      <w:pPr>
        <w:pStyle w:val="Heading1"/>
      </w:pPr>
      <w:r>
        <w:t>2. Da NDC 2.0 à NDC 3.0</w:t>
      </w:r>
    </w:p>
    <w:p>
      <w:r>
        <w:t>A preparação é orientada pelas lições da NDC 2.0, uma equipa de Controlo de Qualidade e um Relatório de Avaliação e Implementação da NDC. Consultas sectoriais garantem apropriação pelas partes interessadas. Melhorias incluem: robustez via inventário actualizado de GEE (1990–2020, BUR2); adaptação estruturada em seis sectores; e realismo com base na disponibilidade de financiamento climático (ENFC 2025–2034), prioridades nacionais, financiamento comprometido, tecnologia e capacidade de implementação.</w:t>
      </w:r>
    </w:p>
    <w:p>
      <w:pPr>
        <w:pStyle w:val="Heading1"/>
      </w:pPr>
      <w:r>
        <w:t>3. Adaptação (Artigo 7)</w:t>
      </w:r>
    </w:p>
    <w:p>
      <w:r>
        <w:t>A adaptação é a principal prioridade de Moçambique. A NDC 3.0 reafirma os objectivos do Plano Nacional de Adaptação (PNA) 2023–2032: integrar a adaptação no planeamento e orçamentação; melhorar o acesso a dados, tecnologia e financiamento; e implementar acções de resiliência ao nível distrital. A adaptação estrutura-se em: (i) Agricultura, Silvicultura e Economia Azul; (ii) Saúde; (iii) WASH e Recursos Hídricos; (iv) Infra-estruturas; (v) Educação; e (vi) Alerta Precoce e Protecção Social. Perdas e Danos ao abrigo do Artigo 8 estão a ser explorados.</w:t>
      </w:r>
    </w:p>
    <w:p>
      <w:pPr>
        <w:pStyle w:val="Heading1"/>
      </w:pPr>
      <w:r>
        <w:t>4. Mitigação (Artigo 4)</w:t>
      </w:r>
    </w:p>
    <w:p>
      <w:r>
        <w:t>Como PLD com emissões globais mínimas, Moçambique define nonetheless metas de mitigação relativas ao cenário BAU (BUR2 2020). A NDC 3.0 alinha-se com a LT-LEDS em desenvolvimento até 2050 e usa classificações sectoriais do IPCC 2006.</w:t>
      </w:r>
    </w:p>
    <w:p>
      <w:pPr>
        <w:pStyle w:val="Heading1"/>
      </w:pPr>
      <w:r>
        <w:t>5. Temas transversais</w:t>
      </w:r>
    </w:p>
    <w:p>
      <w:r>
        <w:t>Fortalecimento institucional; igualdade de género e grupos vulneráveis; sensibilidade a conflitos e mobilidade humana; conhecimento, informação e tecnologia; comunicação e sensibilização; protecção ambiental (incluindo controlo da poluição e desafios de tratamento de resíduos); financiamento climático; e perdas e danos.</w:t>
      </w:r>
    </w:p>
    <w:p>
      <w:pPr>
        <w:pStyle w:val="Heading1"/>
      </w:pPr>
      <w:r>
        <w:t>6. Orientação ICTU</w:t>
      </w:r>
    </w:p>
    <w:p>
      <w:r>
        <w:t>Moçambique aplica a orientação da Decisão 4/CMA.1. O Anexo 1 fornece informação ICTU estruturada.</w:t>
      </w:r>
    </w:p>
    <w:p>
      <w:pPr>
        <w:pStyle w:val="Heading1"/>
      </w:pPr>
      <w:r>
        <w:t>Anexo 1 — Informação chave de mitigação</w:t>
      </w:r>
    </w:p>
    <w:p>
      <w:r>
        <w:t>• Tipo de meta: redução de emissões de 15–25% abaixo do BAU de 2020 até 2035 (em finalização)</w:t>
        <w:br/>
        <w:t>• Ano de referência: 2020 (30.600 Gg CO₂eq sem UTCATF; 91.300 Gg com UTCATF)</w:t>
        <w:br/>
        <w:t>• Período: 1 de Janeiro de 2026 – 31 de Dezembro de 2035</w:t>
        <w:br/>
        <w:t>• Sectores: Energia, AFOLU (incl. medidas de Economia Azul), IPPU (modelado, sem medidas seleccionadas), Resíduos (4.A.2, 4.C.1, 4.D.1)</w:t>
        <w:br/>
        <w:t>• Gases: CO₂, CH₄, N₂O, SF₆</w:t>
        <w:br/>
        <w:t>• Iniciativa chave de resíduos: ValoRE — gestão sustentável de resíduos e cadeias de valor circulares em três municípios</w:t>
        <w:br/>
        <w:t>• Economia circular referenciada no programa de emprego verde para mulheres</w:t>
        <w:br/>
        <w:t>• Condicional ao apoio internacional, transferência de tecnologia e reforço de capacidades (Arts. 9–11)</w:t>
        <w:br/>
        <w:t>• Cooperação ITMO do Artigo 6 a explorar</w:t>
        <w:br/>
        <w:t>• Sistema MRV/ETF em desenvolvimento; plano operacional e plano de investimento a seguir à NDC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