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Regulamento sobre a Gestão e Controlo do Saco de Plástico (Decreto 16/2015) — English Translation</w:t>
      </w:r>
    </w:p>
    <w:p>
      <w:r>
        <w:t>English translation of Mozambique's Regulation on the Management and Control of Plastic Bags, approved by Council of Ministers Decree No. 16/2015 of 5 August 2015, based on the user-uploaded Boletim da República. This is the sole policy covered by the accompanying 4P Index coding table.</w:t>
      </w:r>
    </w:p>
    <w:p>
      <w:r>
        <w:rPr>
          <w:b/>
        </w:rPr>
        <w:t xml:space="preserve">Portuguese title: </w:t>
      </w:r>
      <w:r>
        <w:t>Regulamento sobre a Gestão e Controlo do Saco de Plástico (Decreto n.º 16/2015, de 5 de Agosto)</w:t>
      </w:r>
    </w:p>
    <w:p>
      <w:r>
        <w:rPr>
          <w:b/>
        </w:rPr>
        <w:t xml:space="preserve">Source: </w:t>
      </w:r>
      <w:r>
        <w:t>User-uploaded document (Regulation_on_Management_and_Control_of_Plastic_Bags_1994.pdf); policy URL not available.</w:t>
      </w:r>
    </w:p>
    <w:p>
      <w:pPr>
        <w:pStyle w:val="Heading2"/>
      </w:pPr>
      <w:r>
        <w:t>English translation</w:t>
      </w:r>
    </w:p>
    <w:p>
      <w:pPr>
        <w:pStyle w:val="Heading3"/>
      </w:pPr>
      <w:r>
        <w:t>DECREE NO. 16/2015 OF 5 AUGUST 2015</w:t>
      </w:r>
    </w:p>
    <w:p>
      <w:r>
        <w:t>Approving the Regulation on the Management and Control of Plastic Bags</w:t>
      </w:r>
    </w:p>
    <w:p>
      <w:pPr>
        <w:spacing w:after="120"/>
      </w:pPr>
      <w:r>
        <w:t>Source document: User-uploaded Boletim da República, Series I, No. 62, 5 August 2015.</w:t>
      </w:r>
    </w:p>
    <w:p>
      <w:pPr>
        <w:spacing w:after="120"/>
      </w:pPr>
      <w:r>
        <w:t>Approved by the Council of Ministers on 30 June 2015.</w:t>
        <w:br/>
        <w:t>Published 5 August 2015.</w:t>
        <w:br/>
        <w:t>The Prime Minister, Carlos Agostinho do Rosário.</w:t>
      </w:r>
    </w:p>
    <w:p>
      <w:pPr>
        <w:pStyle w:val="Heading3"/>
      </w:pPr>
      <w:r>
        <w:t>DECREE OF THE COUNCIL OF MINISTERS</w:t>
      </w:r>
    </w:p>
    <w:p>
      <w:pPr>
        <w:spacing w:after="120"/>
      </w:pPr>
      <w:r>
        <w:t>There being a need to establish norms and procedures concerning the production, import, marketing and use of plastic bags in order to reduce their negative impacts on human health, infrastructure, biodiversity and the environment in general, due principally to their non-biodegradability characteristic, under the provisions of Article 33 of Law No. 20/97 of 1 October (Environmental Law), together with Article 204 of the Constitution of the Republic, the Council of Ministers decrees:</w:t>
      </w:r>
    </w:p>
    <w:p>
      <w:pPr>
        <w:pStyle w:val="Heading3"/>
      </w:pPr>
      <w:r>
        <w:t>Article 1. The Regulation on the Management and Control of Plastic Bags is approved, annexed to this Decree and forming an integral part thereof.</w:t>
      </w:r>
    </w:p>
    <w:p>
      <w:pPr>
        <w:pStyle w:val="Heading3"/>
      </w:pPr>
      <w:r>
        <w:t>Article 2. It is the responsibility of the Minister overseeing the Environment area, heard the Minister overseeing Industry and Commerce, to approve complementary norms for implementation of this Regulation.</w:t>
      </w:r>
    </w:p>
    <w:p>
      <w:pPr>
        <w:pStyle w:val="Heading3"/>
      </w:pPr>
      <w:r>
        <w:t>Article 3.</w:t>
      </w:r>
    </w:p>
    <w:p>
      <w:r>
        <w:t>1. This Decree enters into force on the date of its publication.</w:t>
        <w:br/>
        <w:t>2. The following provisions enter into force 180 days after publication of this Decree:</w:t>
        <w:br/>
        <w:t xml:space="preserve">   a) Prohibition of import of plastic bags whose processes are underway;</w:t>
        <w:br/>
        <w:t xml:space="preserve">   b) Prohibition of production of plastic bags with the characteristics described in paragraphs 1 and 2 of Article 4 of the Regulation annexed to this Decree;</w:t>
        <w:br/>
        <w:t xml:space="preserve">   c) Prohibition of resale.</w:t>
      </w:r>
    </w:p>
    <w:p>
      <w:pPr>
        <w:spacing w:after="120"/>
      </w:pPr>
      <w:r>
        <w:t>Published.</w:t>
      </w:r>
    </w:p>
    <w:p>
      <w:pPr>
        <w:pStyle w:val="Heading3"/>
      </w:pPr>
      <w:r>
        <w:t>REGULATION ON THE MANAGEMENT AND CONTROL OF PLASTIC BAGS</w:t>
      </w:r>
    </w:p>
    <w:p>
      <w:pPr>
        <w:pStyle w:val="Heading3"/>
      </w:pPr>
      <w:r>
        <w:t>CHAPTER I — GENERAL PROVISIONS</w:t>
      </w:r>
    </w:p>
    <w:p>
      <w:pPr>
        <w:pStyle w:val="Heading3"/>
      </w:pPr>
      <w:r>
        <w:t>Article 1 (Definitions)</w:t>
      </w:r>
    </w:p>
    <w:p>
      <w:pPr>
        <w:spacing w:after="120"/>
      </w:pPr>
      <w:r>
        <w:t>For the purposes of this Regulation:</w:t>
      </w:r>
    </w:p>
    <w:p>
      <w:pPr>
        <w:spacing w:after="120"/>
      </w:pPr>
      <w:r>
        <w:t>a) Biodegradable — a substance that decomposes through the action of a biological agent.</w:t>
      </w:r>
    </w:p>
    <w:p>
      <w:pPr>
        <w:spacing w:after="120"/>
      </w:pPr>
      <w:r>
        <w:t>b) Management of plastic bags — refers to the control cycle of production, import, marketing, distribution, use and final disposal of plastic bags.</w:t>
      </w:r>
    </w:p>
    <w:p>
      <w:pPr>
        <w:spacing w:after="120"/>
      </w:pPr>
      <w:r>
        <w:t>c) Virgin raw material — material used for production of plastic bags not obtained from recycling processes.</w:t>
      </w:r>
    </w:p>
    <w:p>
      <w:pPr>
        <w:spacing w:after="120"/>
      </w:pPr>
      <w:r>
        <w:t>d) Recycled material — raw material or material obtained after physical-chemical recycling processes of waste.</w:t>
      </w:r>
    </w:p>
    <w:p>
      <w:pPr>
        <w:spacing w:after="120"/>
      </w:pPr>
      <w:r>
        <w:t>e) Micrometre — unit of measure equal to 10⁻⁶ metre (0.000001 metre), i.e. one thousandth of a millimetre, used to measure very thin thicknesses of various materials.</w:t>
      </w:r>
    </w:p>
    <w:p>
      <w:pPr>
        <w:spacing w:after="120"/>
      </w:pPr>
      <w:r>
        <w:t>f) Mozambican Standard (NM) — document established by consensus and approved by the National Institute for Standardisation and Quality (INNOQ), providing for common and repeated use rules, guidelines or characteristics for activities or their results.</w:t>
      </w:r>
    </w:p>
    <w:p>
      <w:pPr>
        <w:spacing w:after="120"/>
      </w:pPr>
      <w:r>
        <w:t>g) Plastic — solid organic polymers of high molecular weight, synthetic or semi-synthetic, mouldable, produced mainly from petrochemicals or partially from natural products.</w:t>
      </w:r>
    </w:p>
    <w:p>
      <w:pPr>
        <w:spacing w:after="120"/>
      </w:pPr>
      <w:r>
        <w:t>h) Plastic bag — a type of plastic bag used to transport or preserve any product.</w:t>
      </w:r>
    </w:p>
    <w:p>
      <w:pPr>
        <w:spacing w:after="120"/>
      </w:pPr>
      <w:r>
        <w:t>i) Plastic bag for weighing food products — handleless bag with variable thickness between 5 and 12 micrometres used to package products for specific weighing purposes.</w:t>
      </w:r>
    </w:p>
    <w:p>
      <w:pPr>
        <w:pStyle w:val="Heading3"/>
      </w:pPr>
      <w:r>
        <w:t>Article 2 (Purpose)</w:t>
      </w:r>
    </w:p>
    <w:p>
      <w:pPr>
        <w:spacing w:after="120"/>
      </w:pPr>
      <w:r>
        <w:t>This Regulation has as its object to establish norms and procedures concerning the management and control of plastic bags with respect to their production, import, marketing and use, with a view to reducing negative impacts on human health and the environment in general.</w:t>
      </w:r>
    </w:p>
    <w:p>
      <w:pPr>
        <w:pStyle w:val="Heading3"/>
      </w:pPr>
      <w:r>
        <w:t>Article 3 (Scope)</w:t>
      </w:r>
    </w:p>
    <w:p>
      <w:pPr>
        <w:spacing w:after="120"/>
      </w:pPr>
      <w:r>
        <w:t>This Regulation applies to all public and private entities, natural and legal persons involved in the production, import, marketing and use of plastic bags on national territory.</w:t>
      </w:r>
    </w:p>
    <w:p>
      <w:pPr>
        <w:pStyle w:val="Heading3"/>
      </w:pPr>
      <w:r>
        <w:t>Article 4 (Prohibitions)</w:t>
      </w:r>
    </w:p>
    <w:p>
      <w:pPr>
        <w:spacing w:after="120"/>
      </w:pPr>
      <w:r>
        <w:t>1. Under this Regulation it is prohibited:</w:t>
        <w:br/>
        <w:t xml:space="preserve">   a) Production, import, retail or wholesale marketing of plastic bags with thickness below 30 micrometres;</w:t>
        <w:br/>
        <w:t xml:space="preserve">   b) Free distribution of plastic bags at all premises where commercial activity is exercised;</w:t>
        <w:br/>
        <w:t xml:space="preserve">   c) Marketing or distribution of plastic bags containing more than 40% recycled material in establishments that sell food products.</w:t>
      </w:r>
    </w:p>
    <w:p>
      <w:pPr>
        <w:spacing w:after="120"/>
      </w:pPr>
      <w:r>
        <w:t>2. Exception to paragraph 1(a): plastic bags used for weighing food products and those specifically used for conditioning municipal solid waste.</w:t>
      </w:r>
    </w:p>
    <w:p>
      <w:pPr>
        <w:spacing w:after="120"/>
      </w:pPr>
      <w:r>
        <w:t>3. Further exception to paragraph 1(a): plastic bags produced in the free export zone.</w:t>
      </w:r>
    </w:p>
    <w:p>
      <w:pPr>
        <w:pStyle w:val="Heading3"/>
      </w:pPr>
      <w:r>
        <w:t>Article 5 (Production, use and marketing of plastic bags)</w:t>
      </w:r>
    </w:p>
    <w:p>
      <w:pPr>
        <w:spacing w:after="120"/>
      </w:pPr>
      <w:r>
        <w:t>1. Production and import of plastic bags must comply with Mozambican Standard NM 596.</w:t>
      </w:r>
    </w:p>
    <w:p>
      <w:pPr>
        <w:spacing w:after="120"/>
      </w:pPr>
      <w:r>
        <w:t>2. Establishments or premises dedicated to marketing food products must respect the thickness provided in Article 4(1) and ensure that marketed plastic bags do not exceed 40% recycled material in their composition.</w:t>
      </w:r>
    </w:p>
    <w:p>
      <w:pPr>
        <w:spacing w:after="120"/>
      </w:pPr>
      <w:r>
        <w:t>3. Distribution and use of plastic bags with recycled material is authorised at establishments not involving trade in food products, provided thickness requirements in Article 4(1) are respected.</w:t>
      </w:r>
    </w:p>
    <w:p>
      <w:pPr>
        <w:spacing w:after="120"/>
      </w:pPr>
      <w:r>
        <w:t>4. Without prejudice to the above Standard, the producer must label produced plastic bags with:</w:t>
        <w:br/>
        <w:t xml:space="preserve">   a) Company name and/or logo;</w:t>
        <w:br/>
        <w:t xml:space="preserve">   b) Physical address;</w:t>
        <w:br/>
        <w:t xml:space="preserve">   c) Product characteristics including volume, material used, plastic symbol, thickness and, if containing recycled material, its percentage.</w:t>
      </w:r>
    </w:p>
    <w:p>
      <w:pPr>
        <w:spacing w:after="120"/>
      </w:pPr>
      <w:r>
        <w:t>5. It is mandatory to indicate separately the price of the plastic bag relative to the price of products at all establishments practising commercial activity.</w:t>
      </w:r>
    </w:p>
    <w:p>
      <w:pPr>
        <w:pStyle w:val="Heading3"/>
      </w:pPr>
      <w:r>
        <w:t>Article 6 (Competencies)</w:t>
      </w:r>
    </w:p>
    <w:p>
      <w:pPr>
        <w:spacing w:after="120"/>
      </w:pPr>
      <w:r>
        <w:t>1. The Ministry overseeing the Environment shall:</w:t>
        <w:br/>
        <w:t xml:space="preserve">   a) Disseminate mandatory compliance rules on procedures to observe in plastic bag management;</w:t>
        <w:br/>
        <w:t xml:space="preserve">   b) Monitor compliance with this Regulation;</w:t>
        <w:br/>
        <w:t xml:space="preserve">   c) Adopt, in coordination with other sectors, measures necessary to reduce plastic bag use and identify sustainable alternatives;</w:t>
        <w:br/>
        <w:t xml:space="preserve">   d) Ensure compliance with environmental norms and procedures in the plastic bag production process.</w:t>
      </w:r>
    </w:p>
    <w:p>
      <w:pPr>
        <w:spacing w:after="120"/>
      </w:pPr>
      <w:r>
        <w:t>2. The Ministry overseeing Finance shall, through competent bodies, inspect the import process of plastic bags.</w:t>
      </w:r>
    </w:p>
    <w:p>
      <w:pPr>
        <w:spacing w:after="120"/>
      </w:pPr>
      <w:r>
        <w:t>3. The Ministry overseeing Industry and Commerce shall:</w:t>
        <w:br/>
        <w:t xml:space="preserve">   a) License production and marketing activities of plastic bags;</w:t>
        <w:br/>
        <w:t xml:space="preserve">   b) Register entities that produce, market and import plastic bags.</w:t>
      </w:r>
    </w:p>
    <w:p>
      <w:pPr>
        <w:spacing w:after="120"/>
      </w:pPr>
      <w:r>
        <w:t>4. The National Economic Activities Inspection (INAE) shall inspect production, marketing and use of plastic bags.</w:t>
      </w:r>
    </w:p>
    <w:p>
      <w:pPr>
        <w:spacing w:after="120"/>
      </w:pPr>
      <w:r>
        <w:t>5. Local State bodies and Municipal Councils shall, within their competences, ensure compliance with this Regulation.</w:t>
      </w:r>
    </w:p>
    <w:p>
      <w:pPr>
        <w:pStyle w:val="Heading3"/>
      </w:pPr>
      <w:r>
        <w:t>CHAPTER II — INFRACTIONS AND PENALTIES</w:t>
      </w:r>
    </w:p>
    <w:p>
      <w:pPr>
        <w:pStyle w:val="Heading3"/>
      </w:pPr>
      <w:r>
        <w:t>Article 7 (Infractions and penalties)</w:t>
      </w:r>
    </w:p>
    <w:p>
      <w:pPr>
        <w:spacing w:after="120"/>
      </w:pPr>
      <w:r>
        <w:t>1. Violations of this Regulation are subject to the following fines:</w:t>
        <w:br/>
        <w:t xml:space="preserve">   a) Production of plastic bags with thickness below 30 micrometres — fine of 40 minimum wages;</w:t>
        <w:br/>
        <w:t xml:space="preserve">   b) Import of plastic bags with thickness below 30 micrometres — fine of 80 minimum wages;</w:t>
        <w:br/>
        <w:t xml:space="preserve">   c) Retail or wholesale marketing of plastic bags under 30 micrometres — fine of 50 minimum wages;</w:t>
        <w:br/>
        <w:t xml:space="preserve">   d) Free distribution of plastic bags — fine of 25 minimum wages;</w:t>
        <w:br/>
        <w:t xml:space="preserve">   e) Failure to indicate separately the price of the plastic bag relative to product prices — fine of 30 minimum wages;</w:t>
        <w:br/>
        <w:t xml:space="preserve">   f) Distribution of plastic bags containing more than 40% recycled material in establishments selling food products — fine of 60 minimum wages.</w:t>
      </w:r>
    </w:p>
    <w:p>
      <w:pPr>
        <w:spacing w:after="120"/>
      </w:pPr>
      <w:r>
        <w:t>2. Fines must be paid at the Treasury receiving office in the jurisdiction of the establishment within a maximum of 20 days from notification, after which the offender is subject to coercive collection.</w:t>
      </w:r>
    </w:p>
    <w:p>
      <w:pPr>
        <w:spacing w:after="120"/>
      </w:pPr>
      <w:r>
        <w:t>3. Repeated commission of acts in the preceding paragraphs is subject to payment of triple the respective fine.</w:t>
      </w:r>
    </w:p>
    <w:p>
      <w:pPr>
        <w:pStyle w:val="Heading3"/>
      </w:pPr>
      <w:r>
        <w:t>Article 8 (Use of fines)</w:t>
      </w:r>
    </w:p>
    <w:p>
      <w:pPr>
        <w:spacing w:after="120"/>
      </w:pPr>
      <w:r>
        <w:t>1. Fines established in this Regulation are allocated as follows:</w:t>
        <w:br/>
        <w:t xml:space="preserve">   a) 40% to the State Budget;</w:t>
        <w:br/>
        <w:t xml:space="preserve">   b) 30% to the Environment Fund;</w:t>
        <w:br/>
        <w:t xml:space="preserve">   c) 30% to the inspecting entity.</w:t>
      </w:r>
    </w:p>
    <w:p>
      <w:pPr>
        <w:spacing w:after="120"/>
      </w:pPr>
      <w:r>
        <w:t>2. The Minister overseeing the Environment shall approve the percentage of amounts allocated to the Environment Fund to be channelled to improving fiscalization services.</w:t>
      </w:r>
    </w:p>
    <w:p>
      <w:pPr>
        <w:spacing w:after="120"/>
      </w:pPr>
      <w:r>
        <w:t>Note: The uploaded filename references '1994' but the document is Decreto 16/2015 published 5 August 2015. Thickness standard (30 µm), recycled-content limit (40% in food retail), and phased entry (180 days) for certain prohibitions are operative regulatory provisions.</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