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Mozambique Plastic Pollution Policies — English Translations</w:t>
      </w:r>
    </w:p>
    <w:p>
      <w:r>
        <w:t>English translations and summaries of key Mozambique national policies addressing plastic pollution. Where full official English translations do not exist, summaries are provided based on verified Portuguese legal texts. June 2026.</w:t>
      </w:r>
    </w:p>
    <w:p>
      <w:pPr>
        <w:pStyle w:val="Heading2"/>
      </w:pPr>
      <w:r>
        <w:t>National Environmental Policy (Resolution No. 5/95)</w:t>
      </w:r>
    </w:p>
    <w:p>
      <w:r>
        <w:rPr>
          <w:b/>
        </w:rPr>
        <w:t xml:space="preserve">Portuguese title: </w:t>
      </w:r>
      <w:r>
        <w:t>Política Nacional do Ambiente (Resolução n.º 5/95)</w:t>
      </w:r>
    </w:p>
    <w:p>
      <w:r>
        <w:rPr>
          <w:b/>
        </w:rPr>
        <w:t xml:space="preserve">Source: </w:t>
      </w:r>
      <w:r>
        <w:t>No standalone official PDF identified on publicly accessible government portals (verified via sibmoz.gov.mz legal framework, June 2026).</w:t>
      </w:r>
    </w:p>
    <w:p>
      <w:pPr>
        <w:pStyle w:val="Heading3"/>
      </w:pPr>
      <w:r>
        <w:t>English summary</w:t>
      </w:r>
    </w:p>
    <w:p>
      <w:r>
        <w:t>Approves Mozambique's national environmental policy, establishing principles and guidelines for sustainable use of natural resources, pollution prevention, and environmental management across sectors.</w:t>
      </w:r>
    </w:p>
    <w:p/>
    <w:p>
      <w:pPr>
        <w:pStyle w:val="Heading2"/>
      </w:pPr>
      <w:r>
        <w:t>Environmental Law (Law No. 20/97)</w:t>
      </w:r>
    </w:p>
    <w:p>
      <w:r>
        <w:rPr>
          <w:b/>
        </w:rPr>
        <w:t xml:space="preserve">Portuguese title: </w:t>
      </w:r>
      <w:r>
        <w:t>Lei do Ambiente (Lei n.º 20/97)</w:t>
      </w:r>
    </w:p>
    <w:p>
      <w:r>
        <w:rPr>
          <w:b/>
        </w:rPr>
        <w:t xml:space="preserve">Source URL: </w:t>
      </w:r>
      <w:r>
        <w:t>https://sibmoz.gov.mz/content/uploads/2022/01/1547563349-Lei-do-Ambiente.pdf</w:t>
      </w:r>
    </w:p>
    <w:p>
      <w:pPr>
        <w:pStyle w:val="Heading3"/>
      </w:pPr>
      <w:r>
        <w:t>English translation / summary</w:t>
      </w:r>
    </w:p>
    <w:p>
      <w:r>
        <w:t>ENVIRONMENTAL LAW (LAW NO. 20/97)</w:t>
      </w:r>
    </w:p>
    <w:p>
      <w:r>
        <w:t>Enacted by the Assembly of the Republic, 1 October 1997.</w:t>
      </w:r>
    </w:p>
    <w:p>
      <w:r>
        <w:t>Purpose: Establish legal bases for correct use and management of the environment and its components, toward sustainable development.</w:t>
      </w:r>
    </w:p>
    <w:p>
      <w:r>
        <w:t>Key provisions relevant to plastic pollution:</w:t>
        <w:br/>
        <w:t>- Article 7: Prohibits release of pollutants into the environment without proper authorisation.</w:t>
        <w:br/>
        <w:t>- Article 33: Authorises the executive to regulate waste management (basis for Decreto 94/2014 and sectoral regulations).</w:t>
        <w:br/>
        <w:t>- Establishes environmental impact assessment, licensing, and the polluter-pays principle.</w:t>
        <w:br/>
        <w:t>- Creates institutional framework including the National Council for Sustainable Development (CONDES).</w:t>
      </w:r>
    </w:p>
    <w:p>
      <w:r>
        <w:t>Note: The uploaded document (Environmental_law_13c6.pdf) is an image-based copy of this law; this English summary is based on the official legal framework.</w:t>
      </w:r>
    </w:p>
    <w:p/>
    <w:p>
      <w:pPr>
        <w:pStyle w:val="Heading2"/>
      </w:pPr>
      <w:r>
        <w:t>Regulation on Management and Control of Plastic Bags (Decree No. 16/2015)</w:t>
      </w:r>
    </w:p>
    <w:p>
      <w:r>
        <w:rPr>
          <w:b/>
        </w:rPr>
        <w:t xml:space="preserve">Portuguese title: </w:t>
      </w:r>
      <w:r>
        <w:t>Regulamento sobre a Gestão e Controlo do Saco de Plástico (Decreto n.º 16/2015)</w:t>
      </w:r>
    </w:p>
    <w:p>
      <w:r>
        <w:rPr>
          <w:b/>
        </w:rPr>
        <w:t xml:space="preserve">Source URL: </w:t>
      </w:r>
      <w:r>
        <w:t>https://sibmoz.gov.mz/content/uploads/2022/01/Regulamento-Sobre-a-Gestao-e-Controlo-do-Saco-de-Plastico.pdf</w:t>
      </w:r>
    </w:p>
    <w:p>
      <w:pPr>
        <w:pStyle w:val="Heading3"/>
      </w:pPr>
      <w:r>
        <w:t>English translation / summary</w:t>
      </w:r>
    </w:p>
    <w:p>
      <w:r>
        <w:t>DECREE NO. 16/2015 — REGULATION ON THE MANAGEMENT AND CONTROL OF PLASTIC BAGS</w:t>
      </w:r>
    </w:p>
    <w:p>
      <w:r>
        <w:t>Article 1 (Definitions): Defines plastic, plastic bag, biodegradable, recycled material, micrometre, and related terms.</w:t>
      </w:r>
    </w:p>
    <w:p>
      <w:r>
        <w:t>Article 2 (Purpose): Establishes norms for production, import, marketing and use of plastic bags to reduce negative impacts on human health and the environment.</w:t>
      </w:r>
    </w:p>
    <w:p>
      <w:r>
        <w:t>Article 4 (Prohibitions):</w:t>
        <w:br/>
        <w:t>1. It is prohibited to: (a) produce, import, or market plastic bags with thickness below 30 micrometres; (b) distribute plastic bags free of charge at commercial premises; (c) market bags with over 40% recycled content in food retail establishments.</w:t>
        <w:br/>
        <w:t>2. Exceptions: bags for weighing food products; bags for municipal solid waste conditioning; export free-zone production.</w:t>
      </w:r>
    </w:p>
    <w:p>
      <w:r>
        <w:t>Article 5 (Production and marketing): Production and import must comply with Mozambican Standard NM 596. Mandatory labelling with company name, address, volume, material, plastic symbol, thickness and recycled percentage. Separate price display for bags required.</w:t>
      </w:r>
    </w:p>
    <w:p>
      <w:r>
        <w:t>Article 6 (Competencies): Environment Ministry monitors compliance; Finance Ministry inspects imports; Industry Ministry licenses producers; INAE inspects production and use; municipalities ensure local compliance.</w:t>
      </w:r>
    </w:p>
    <w:p>
      <w:r>
        <w:t>Article 7 (Offences and penalties): Fines from 25 to 80 minimum wages depending on violation (production, import, sale, free distribution, labelling). Repeat offences tripled.</w:t>
      </w:r>
    </w:p>
    <w:p>
      <w:r>
        <w:t>Article 8 (Use of fines): 40% to State Budget, 30% to Environment Fund, 30% to inspecting entity.</w:t>
      </w:r>
    </w:p>
    <w:p/>
    <w:p>
      <w:pPr>
        <w:pStyle w:val="Heading2"/>
      </w:pPr>
      <w:r>
        <w:t>Regulation on Extended Producer Responsibility for Packaging (Decree No. 79/2017)</w:t>
      </w:r>
    </w:p>
    <w:p>
      <w:r>
        <w:rPr>
          <w:b/>
        </w:rPr>
        <w:t xml:space="preserve">Portuguese title: </w:t>
      </w:r>
      <w:r>
        <w:t>Regulamento sobre a Responsabilidade Alargada dos Produtores e Importadores de Embalagens (Decreto n.º 79/2017)</w:t>
      </w:r>
    </w:p>
    <w:p>
      <w:r>
        <w:rPr>
          <w:b/>
        </w:rPr>
        <w:t xml:space="preserve">Source: </w:t>
      </w:r>
      <w:r>
        <w:t>No standalone official PDF identified on publicly accessible government portals (verified via sibmoz.gov.mz legal framework, June 2026).</w:t>
      </w:r>
    </w:p>
    <w:p>
      <w:pPr>
        <w:pStyle w:val="Heading3"/>
      </w:pPr>
      <w:r>
        <w:t>English summary</w:t>
      </w:r>
    </w:p>
    <w:p>
      <w:r>
        <w:t>Establishes extended producer responsibility (EPR) for packaging, including internal management systems, packaging environmental fee (TAE), and packaging standardisation.</w:t>
      </w:r>
    </w:p>
    <w:p/>
    <w:p>
      <w:pPr>
        <w:pStyle w:val="Heading2"/>
      </w:pPr>
      <w:r>
        <w:t>Regulation on Urban Solid Waste Management (Decree No. 94/2014)</w:t>
      </w:r>
    </w:p>
    <w:p>
      <w:r>
        <w:rPr>
          <w:b/>
        </w:rPr>
        <w:t xml:space="preserve">Portuguese title: </w:t>
      </w:r>
      <w:r>
        <w:t>Regulamento sobre a Gestão de Resíduos Sólidos Urbanos (Decreto n.º 94/2014)</w:t>
      </w:r>
    </w:p>
    <w:p>
      <w:r>
        <w:rPr>
          <w:b/>
        </w:rPr>
        <w:t xml:space="preserve">Source URL: </w:t>
      </w:r>
      <w:r>
        <w:t>https://gpa.co.mz/wp-content/uploads/2023/08/REGULAMENTO-DA-LEI-DA-CONCORRENCIA_2014-1.pdf</w:t>
      </w:r>
    </w:p>
    <w:p>
      <w:pPr>
        <w:pStyle w:val="Heading3"/>
      </w:pPr>
      <w:r>
        <w:t>English translation / summary</w:t>
      </w:r>
    </w:p>
    <w:p>
      <w:r>
        <w:t>DECREE NO. 94/2014 — REGULATION ON URBAN SOLID WASTE MANAGEMENT</w:t>
      </w:r>
    </w:p>
    <w:p>
      <w:r>
        <w:t>Article 2 (Purpose): Establishes rules for urban solid waste management nationwide.</w:t>
      </w:r>
    </w:p>
    <w:p>
      <w:r>
        <w:t>Article 4 (General principles): Includes self-sufficiency, producer responsibility, polluter-pays, and waste hierarchy (prevention, reuse, recycling, other recovery, disposal).</w:t>
      </w:r>
    </w:p>
    <w:p>
      <w:r>
        <w:t>Article 5 (Competencies): Environment Ministry issues rules, conducts inspections, maintains national register, coordinates with municipalities. Municipalities and district governments must ensure adequate waste management, adopt municipal bylaws, define collection procedures, promote recycling and selective collection, set service fees, and penalise offenders.</w:t>
      </w:r>
    </w:p>
    <w:p>
      <w:r>
        <w:t>Article 6 (Municipal obligations): Ensure waste is not dumped on beaches, in the sea, watercourses, or burned in open air. Maintain annual waste registers.</w:t>
      </w:r>
    </w:p>
    <w:p>
      <w:r>
        <w:t>Article 8 (Integrated Waste Management Plans): All waste management entities must prepare PGIRSU plans based on the waste hierarchy.</w:t>
      </w:r>
    </w:p>
    <w:p>
      <w:r>
        <w:t>Definitions include: segregation, selective collection, recycling, sanitary landfill, special waste (including contaminated plastics), and urban solid waste from domestic and commercial activities.</w:t>
      </w:r>
    </w:p>
    <w:p/>
    <w:p>
      <w:pPr>
        <w:pStyle w:val="Heading2"/>
      </w:pPr>
      <w:r>
        <w:t>Regulation on Hazardous Waste Management (Decree No. 83/2014)</w:t>
      </w:r>
    </w:p>
    <w:p>
      <w:r>
        <w:rPr>
          <w:b/>
        </w:rPr>
        <w:t xml:space="preserve">Portuguese title: </w:t>
      </w:r>
      <w:r>
        <w:t>Regulamento sobre a Gestão de Resíduos Perigosos (Decreto n.º 83/2014)</w:t>
      </w:r>
    </w:p>
    <w:p>
      <w:r>
        <w:rPr>
          <w:b/>
        </w:rPr>
        <w:t xml:space="preserve">Source URL: </w:t>
      </w:r>
      <w:r>
        <w:t>https://sibmoz.gov.mz/content/uploads/2022/01/Aprova-o-Regulamento-sobre-Gestao-de-Residuos-perigosos-e-os-respectivos-anexos.pdf</w:t>
      </w:r>
    </w:p>
    <w:p>
      <w:pPr>
        <w:pStyle w:val="Heading3"/>
      </w:pPr>
      <w:r>
        <w:t>English summary</w:t>
      </w:r>
    </w:p>
    <w:p>
      <w:r>
        <w:t>Sets procedures for safe management, transport, storage, and disposal of hazardous wastes from industrial and other activities.</w:t>
      </w:r>
    </w:p>
    <w:p/>
    <w:p>
      <w:pPr>
        <w:pStyle w:val="Heading2"/>
      </w:pPr>
      <w:r>
        <w:t>National Sustainable Waste Management Programme (ValoRe)</w:t>
      </w:r>
    </w:p>
    <w:p>
      <w:r>
        <w:rPr>
          <w:b/>
        </w:rPr>
        <w:t xml:space="preserve">Portuguese title: </w:t>
      </w:r>
      <w:r>
        <w:t>Programa Nacional de Gestão Sustentável de Resíduos (ValoRe)</w:t>
      </w:r>
    </w:p>
    <w:p>
      <w:r>
        <w:rPr>
          <w:b/>
        </w:rPr>
        <w:t xml:space="preserve">Source: </w:t>
      </w:r>
      <w:r>
        <w:t>No standalone official programme document PDF identified on publicly accessible government portals (June 2026).</w:t>
      </w:r>
    </w:p>
    <w:p>
      <w:pPr>
        <w:pStyle w:val="Heading3"/>
      </w:pPr>
      <w:r>
        <w:t>English summary</w:t>
      </w:r>
    </w:p>
    <w:p>
      <w:r>
        <w:t>Government circular-economy programme to build sustainable waste-treatment infrastructure, strengthen recycling value chains, and pilot municipal waste management.</w:t>
      </w:r>
    </w:p>
    <w:p/>
    <w:p>
      <w:pPr>
        <w:pStyle w:val="Heading2"/>
      </w:pPr>
      <w:r>
        <w:t>Regulation on Environmental Quality and Effluent Standards (Decree No. 18/2004, as amended by Decree No. 67/2010)</w:t>
      </w:r>
    </w:p>
    <w:p>
      <w:r>
        <w:rPr>
          <w:b/>
        </w:rPr>
        <w:t xml:space="preserve">Portuguese title: </w:t>
      </w:r>
      <w:r>
        <w:t>Regulamento sobre Padrões de Qualidade Ambiental e de Emissão de Efluentes (Decreto n.º 18/2004, alterado pelo Decreto n.º 67/2010)</w:t>
      </w:r>
    </w:p>
    <w:p>
      <w:r>
        <w:rPr>
          <w:b/>
        </w:rPr>
        <w:t xml:space="preserve">Source URL: </w:t>
      </w:r>
      <w:r>
        <w:t>https://sibmoz.gov.mz/content/uploads/2022/01/Regulamento-sobre-Padroes-de-Qualidade-Ambiental-e-de-Emissao-de-Efluentes.pdf</w:t>
      </w:r>
    </w:p>
    <w:p>
      <w:pPr>
        <w:pStyle w:val="Heading3"/>
      </w:pPr>
      <w:r>
        <w:t>English summary</w:t>
      </w:r>
    </w:p>
    <w:p>
      <w:r>
        <w:t>Sets national environmental quality and effluent/emission standards for air, water, and mobile sources; limits pollutant releases and supports enforcement.</w:t>
      </w:r>
    </w:p>
    <w:p/>
    <w:p>
      <w:pPr>
        <w:pStyle w:val="Heading2"/>
      </w:pPr>
      <w:r>
        <w:t>Regulation on Prevention of Marine and Coastal Pollution (Decree No. 45/2006)</w:t>
      </w:r>
    </w:p>
    <w:p>
      <w:r>
        <w:rPr>
          <w:b/>
        </w:rPr>
        <w:t xml:space="preserve">Portuguese title: </w:t>
      </w:r>
      <w:r>
        <w:t>Regulamento para Prevenção da Poluição e Proteção do Ambiente Marinho e Costeiro (Decreto n.º 45/2006)</w:t>
      </w:r>
    </w:p>
    <w:p>
      <w:r>
        <w:rPr>
          <w:b/>
        </w:rPr>
        <w:t xml:space="preserve">Source URL: </w:t>
      </w:r>
      <w:r>
        <w:t>https://sibmoz.gov.mz/content/uploads/2022/01/1547623391-Regulamento-sobre-a-Prevencao-da-Poluicao-ea-Proteccao-Ambiente-Marinho-e-Costeiro-Decreto-45-barra-2006.pdf</w:t>
      </w:r>
    </w:p>
    <w:p>
      <w:pPr>
        <w:pStyle w:val="Heading3"/>
      </w:pPr>
      <w:r>
        <w:t>English summary</w:t>
      </w:r>
    </w:p>
    <w:p>
      <w:r>
        <w:t>Requires measures to prevent, control, and combat marine pollution from ships and land-based sources in Mozambique's jurisdictional waters.</w:t>
      </w:r>
    </w:p>
    <w:p/>
    <w:p>
      <w:pPr>
        <w:pStyle w:val="Heading2"/>
      </w:pPr>
      <w:r>
        <w:t>Regulation on Environmental Inspection (Decree No. 51/2024)</w:t>
      </w:r>
    </w:p>
    <w:p>
      <w:r>
        <w:rPr>
          <w:b/>
        </w:rPr>
        <w:t xml:space="preserve">Portuguese title: </w:t>
      </w:r>
      <w:r>
        <w:t>Regulamento sobre a Actividade de Fiscalização Ambiental (Decreto n.º 51/2024)</w:t>
      </w:r>
    </w:p>
    <w:p>
      <w:r>
        <w:rPr>
          <w:b/>
        </w:rPr>
        <w:t xml:space="preserve">Source URL: </w:t>
      </w:r>
      <w:r>
        <w:t>https://sibmoz.gov.mz/content/uploads/2025/11/Regulamento-de-fiscalizac%CC%A7a%CC%83o-ambiental.pdf</w:t>
      </w:r>
    </w:p>
    <w:p>
      <w:pPr>
        <w:pStyle w:val="Heading3"/>
      </w:pPr>
      <w:r>
        <w:t>English summary</w:t>
      </w:r>
    </w:p>
    <w:p>
      <w:r>
        <w:t>Approves rules for environmental inspection and enforcement, replacing Decree 11/2006 and defining inspection types and competencies.</w:t>
      </w:r>
    </w:p>
    <w:p/>
    <w:p>
      <w:pPr>
        <w:pStyle w:val="Heading2"/>
      </w:pPr>
      <w:r>
        <w:t>Environmental Impact Assessment Regulation (Decree No. 54/2015)</w:t>
      </w:r>
    </w:p>
    <w:p>
      <w:r>
        <w:rPr>
          <w:b/>
        </w:rPr>
        <w:t xml:space="preserve">Portuguese title: </w:t>
      </w:r>
      <w:r>
        <w:t>Regulamento da Avaliação do Impacto Ambiental (Decreto n.º 54/2015)</w:t>
      </w:r>
    </w:p>
    <w:p>
      <w:r>
        <w:rPr>
          <w:b/>
        </w:rPr>
        <w:t xml:space="preserve">Source URL: </w:t>
      </w:r>
      <w:r>
        <w:t>https://sibmoz.gov.mz/content/uploads/2022/01/1547556163-Decreto-54-2015-Regulamento-da-AIA.pdf</w:t>
      </w:r>
    </w:p>
    <w:p>
      <w:pPr>
        <w:pStyle w:val="Heading3"/>
      </w:pPr>
      <w:r>
        <w:t>English summary</w:t>
      </w:r>
    </w:p>
    <w:p>
      <w:r>
        <w:t>Regulates environmental impact assessment and licensing for projects that may cause significant environmental harm, including mitigation hierarchy.</w:t>
      </w:r>
    </w:p>
    <w:p/>
    <w:p>
      <w:pPr>
        <w:pStyle w:val="Heading2"/>
      </w:pPr>
      <w:r>
        <w:t>Environmental Audit Process Regulation (Decree No. 45/2024)</w:t>
      </w:r>
    </w:p>
    <w:p>
      <w:r>
        <w:rPr>
          <w:b/>
        </w:rPr>
        <w:t xml:space="preserve">Portuguese title: </w:t>
      </w:r>
      <w:r>
        <w:t>Regulamento sobre o Processo de Auditoria Ambiental (Decreto n.º 45/2024)</w:t>
      </w:r>
    </w:p>
    <w:p>
      <w:r>
        <w:rPr>
          <w:b/>
        </w:rPr>
        <w:t xml:space="preserve">Source URL: </w:t>
      </w:r>
      <w:r>
        <w:t>https://sibmoz.gov.mz/content/uploads/2025/11/Regulamento-sobre-o-Processo-de-Auditoria-Ambiental.pdf</w:t>
      </w:r>
    </w:p>
    <w:p>
      <w:pPr>
        <w:pStyle w:val="Heading3"/>
      </w:pPr>
      <w:r>
        <w:t>English summary</w:t>
      </w:r>
    </w:p>
    <w:p>
      <w:r>
        <w:t>Establishes rules for environmental audits of public and private activities that may impact the environment.</w:t>
      </w:r>
    </w:p>
    <w:p/>
    <w:p>
      <w:pPr>
        <w:pStyle w:val="Heading2"/>
      </w:pPr>
      <w:r>
        <w:t>Sea Policy and Strategy – POLMAR (Resolution No. 39/2017)</w:t>
      </w:r>
    </w:p>
    <w:p>
      <w:r>
        <w:rPr>
          <w:b/>
        </w:rPr>
        <w:t xml:space="preserve">Portuguese title: </w:t>
      </w:r>
      <w:r>
        <w:t>Política e Estratégia do Mar – POLMAR (Resolução n.º 39/2017)</w:t>
      </w:r>
    </w:p>
    <w:p>
      <w:r>
        <w:rPr>
          <w:b/>
        </w:rPr>
        <w:t xml:space="preserve">Source URL: </w:t>
      </w:r>
      <w:r>
        <w:t>https://www.proazul.gov.mz/wp-content/uploads/2023/10/POLITICA-E-ESTRATEGIA-DO-MAR-POLMAR-1.pdf</w:t>
      </w:r>
    </w:p>
    <w:p>
      <w:pPr>
        <w:pStyle w:val="Heading3"/>
      </w:pPr>
      <w:r>
        <w:t>English summary</w:t>
      </w:r>
    </w:p>
    <w:p>
      <w:r>
        <w:t>National sea policy and implementation strategy guiding sustainable, integrated use of maritime and coastal spaces and blue-economy development.</w:t>
      </w:r>
    </w:p>
    <w:p/>
    <w:p>
      <w:pPr>
        <w:pStyle w:val="Heading2"/>
      </w:pPr>
      <w:r>
        <w:t>Sea Law (Law No. 20/2019)</w:t>
      </w:r>
    </w:p>
    <w:p>
      <w:r>
        <w:rPr>
          <w:b/>
        </w:rPr>
        <w:t xml:space="preserve">Portuguese title: </w:t>
      </w:r>
      <w:r>
        <w:t>Lei do Mar (Lei n.º 20/2019)</w:t>
      </w:r>
    </w:p>
    <w:p>
      <w:r>
        <w:rPr>
          <w:b/>
        </w:rPr>
        <w:t xml:space="preserve">Source URL: </w:t>
      </w:r>
      <w:r>
        <w:t>https://sibmoz.gov.mz/content/uploads/2022/01/Lei-do-Mar.pdf</w:t>
      </w:r>
    </w:p>
    <w:p>
      <w:pPr>
        <w:pStyle w:val="Heading3"/>
      </w:pPr>
      <w:r>
        <w:t>English summary</w:t>
      </w:r>
    </w:p>
    <w:p>
      <w:r>
        <w:t>Legal regime for sovereignty, jurisdiction, exploitation of marine resources, and use of national maritime public domain.</w:t>
      </w:r>
    </w:p>
    <w:p/>
    <w:p>
      <w:pPr>
        <w:pStyle w:val="Heading2"/>
      </w:pPr>
      <w:r>
        <w:t>Coastal Zone and Beaches Management Regulation (Decree No. 97/2020)</w:t>
      </w:r>
    </w:p>
    <w:p>
      <w:r>
        <w:rPr>
          <w:b/>
        </w:rPr>
        <w:t xml:space="preserve">Portuguese title: </w:t>
      </w:r>
      <w:r>
        <w:t>Regulamento de Gestão e Ordenamento da Zona Costeira e das Praias (Decreto n.º 97/2020)</w:t>
      </w:r>
    </w:p>
    <w:p>
      <w:r>
        <w:rPr>
          <w:b/>
        </w:rPr>
        <w:t xml:space="preserve">Source URL: </w:t>
      </w:r>
      <w:r>
        <w:t>https://sibmoz.gov.mz/content/uploads/2022/06/Regulamento-Zonas-costeiras.pdf</w:t>
      </w:r>
    </w:p>
    <w:p>
      <w:pPr>
        <w:pStyle w:val="Heading3"/>
      </w:pPr>
      <w:r>
        <w:t>English summary</w:t>
      </w:r>
    </w:p>
    <w:p>
      <w:r>
        <w:t>Defines principles and norms for integrated, sustainable management and development of coastal zones and beaches nationwide.</w:t>
      </w:r>
    </w:p>
    <w:p/>
    <w:p>
      <w:pPr>
        <w:pStyle w:val="Heading2"/>
      </w:pPr>
      <w:r>
        <w:t>National Maritime Spatial Plan – POEM (Resolution No. 63/2024)</w:t>
      </w:r>
    </w:p>
    <w:p>
      <w:r>
        <w:rPr>
          <w:b/>
        </w:rPr>
        <w:t xml:space="preserve">Portuguese title: </w:t>
      </w:r>
      <w:r>
        <w:t>Plano Nacional de Ordenamento do Espaço Marítimo – POEM (Resolução n.º 63/2024)</w:t>
      </w:r>
    </w:p>
    <w:p>
      <w:r>
        <w:rPr>
          <w:b/>
        </w:rPr>
        <w:t xml:space="preserve">Source URL: </w:t>
      </w:r>
      <w:r>
        <w:t>https://sibmoz.gov.mz/content/uploads/2025/11/Resolucao-n.o-63_2024-que-aprova-o-Plano-de-Ordenamento-do-Espaco-Maritimo.pdf</w:t>
      </w:r>
    </w:p>
    <w:p>
      <w:pPr>
        <w:pStyle w:val="Heading3"/>
      </w:pPr>
      <w:r>
        <w:t>English summary</w:t>
      </w:r>
    </w:p>
    <w:p>
      <w:r>
        <w:t>Approves national maritime spatial plan to coordinate competing sea uses, minimise environmental impacts, and support sustainable maritime economies.</w:t>
      </w:r>
    </w:p>
    <w:p/>
    <w:p>
      <w:pPr>
        <w:pStyle w:val="Heading2"/>
      </w:pPr>
      <w:r>
        <w:t>Blue Economy Development Strategy – EDEA (Resolution No. 53/2024)</w:t>
      </w:r>
    </w:p>
    <w:p>
      <w:r>
        <w:rPr>
          <w:b/>
        </w:rPr>
        <w:t xml:space="preserve">Portuguese title: </w:t>
      </w:r>
      <w:r>
        <w:t>Estratégia de Desenvolvimento da Economia Azul – EDEA (Resolução n.º 53/2024)</w:t>
      </w:r>
    </w:p>
    <w:p>
      <w:r>
        <w:rPr>
          <w:b/>
        </w:rPr>
        <w:t xml:space="preserve">Source URL: </w:t>
      </w:r>
      <w:r>
        <w:t>https://www.proazul.gov.mz/wp-content/uploads/2024/11/EDEA-ESTRATEGIA-DE-DESENVOLVIMENTO-DA-ECONOMIA-AZUL-_FINAL_TYPO_PRINT_WEB.pdf</w:t>
      </w:r>
    </w:p>
    <w:p>
      <w:pPr>
        <w:pStyle w:val="Heading3"/>
      </w:pPr>
      <w:r>
        <w:t>English translation / summary</w:t>
      </w:r>
    </w:p>
    <w:p>
      <w:r>
        <w:t>BLUE ECONOMY DEVELOPMENT STRATEGY (EDEA) 2024–2033</w:t>
      </w:r>
    </w:p>
    <w:p>
      <w:r>
        <w:t>Vision: Promote sustainable use of marine, coastal and inland water resources through a profitable and sustainable blue economy.</w:t>
      </w:r>
    </w:p>
    <w:p>
      <w:r>
        <w:t>Strategic Objective (Circular Economy pillar):</w:t>
        <w:br/>
        <w:t>(c) Reduce plastic production, import and use; increase extended producer responsibility in industry and commerce; support recycling and remanufacturing industries.</w:t>
      </w:r>
    </w:p>
    <w:p>
      <w:r>
        <w:t>Coastal management actions include preventing plastic pollution through reallocation, remanufacturing/recycling and reintroduction into the economic circuit, while discouraging import or production of hard-to-degrade products.</w:t>
      </w:r>
    </w:p>
    <w:p>
      <w:r>
        <w:t>The strategy references municipal waste composition studies (e.g., 8% plastic fraction in KaNyaka) and plans investment in waste treatment and valorisation technology.</w:t>
      </w:r>
    </w:p>
    <w:p/>
    <w:p>
      <w:pPr>
        <w:pStyle w:val="Heading2"/>
      </w:pPr>
      <w:r>
        <w:t>Integrated Coastal Zone Management Strategy (2016–2025)</w:t>
      </w:r>
    </w:p>
    <w:p>
      <w:r>
        <w:rPr>
          <w:b/>
        </w:rPr>
        <w:t xml:space="preserve">Portuguese title: </w:t>
      </w:r>
      <w:r>
        <w:t>Estratégia de Gestão Integrada das Zonas Costeiras (2016–2025)</w:t>
      </w:r>
    </w:p>
    <w:p>
      <w:r>
        <w:rPr>
          <w:b/>
        </w:rPr>
        <w:t xml:space="preserve">Source: </w:t>
      </w:r>
      <w:r>
        <w:t>No standalone official PDF identified on publicly accessible government portals (listed on sibmoz.gov.mz, June 2026).</w:t>
      </w:r>
    </w:p>
    <w:p>
      <w:pPr>
        <w:pStyle w:val="Heading3"/>
      </w:pPr>
      <w:r>
        <w:t>English summary</w:t>
      </w:r>
    </w:p>
    <w:p>
      <w:r>
        <w:t>Integrated coastal zone management action plan addressing erosion, climate vulnerability, and sustainable use of coastal resources linked to marine pollution pressures.</w:t>
      </w:r>
    </w:p>
    <w:p/>
    <w:p>
      <w:pPr>
        <w:pStyle w:val="Heading2"/>
      </w:pPr>
      <w:r>
        <w:t>National Coral Reef Management and Conservation Strategy (2022–2032; Resolution No. 51/2022)</w:t>
      </w:r>
    </w:p>
    <w:p>
      <w:r>
        <w:rPr>
          <w:b/>
        </w:rPr>
        <w:t xml:space="preserve">Portuguese title: </w:t>
      </w:r>
      <w:r>
        <w:t>Estratégia Nacional de Gestão e Conservação dos Corais (2020–2030; Resolução n.º 51/2022)</w:t>
      </w:r>
    </w:p>
    <w:p>
      <w:r>
        <w:rPr>
          <w:b/>
        </w:rPr>
        <w:t xml:space="preserve">Source URL: </w:t>
      </w:r>
      <w:r>
        <w:t>https://faolex.fao.org/docs/pdf/moz214814.pdf</w:t>
      </w:r>
    </w:p>
    <w:p>
      <w:pPr>
        <w:pStyle w:val="Heading3"/>
      </w:pPr>
      <w:r>
        <w:t>English summary</w:t>
      </w:r>
    </w:p>
    <w:p>
      <w:r>
        <w:t>National strategy to protect coral reef ecological integrity and resilience by reducing anthropogenic degradation, including marine litter and pollution pressures.</w:t>
      </w:r>
    </w:p>
    <w:p/>
    <w:p>
      <w:pPr>
        <w:pStyle w:val="Heading2"/>
      </w:pPr>
      <w:r>
        <w:t>National Health Policy and Implementation Strategy (Resolution No. 13/2021)</w:t>
      </w:r>
    </w:p>
    <w:p>
      <w:r>
        <w:rPr>
          <w:b/>
        </w:rPr>
        <w:t xml:space="preserve">Portuguese title: </w:t>
      </w:r>
      <w:r>
        <w:t>Política de Saúde e Estratégia de Implementação (Resolução n.º 13/2021)</w:t>
      </w:r>
    </w:p>
    <w:p>
      <w:r>
        <w:rPr>
          <w:b/>
        </w:rPr>
        <w:t xml:space="preserve">Source URL: </w:t>
      </w:r>
      <w:r>
        <w:t>https://sisma.misau.gov.mz/docs/Politica%20Nacional%20de%20Saude.pdf</w:t>
      </w:r>
    </w:p>
    <w:p>
      <w:pPr>
        <w:pStyle w:val="Heading3"/>
      </w:pPr>
      <w:r>
        <w:t>English summary</w:t>
      </w:r>
    </w:p>
    <w:p>
      <w:r>
        <w:t>National health policy including strategies to expand basic sanitation and manage solid waste pressures linked to rapid urbanisation and public health.</w:t>
      </w:r>
    </w:p>
    <w:p/>
    <w:p>
      <w:pPr>
        <w:pStyle w:val="Heading2"/>
      </w:pPr>
      <w:r>
        <w:t>National Territorial Development Plan (Resolution No. 7/2021)</w:t>
      </w:r>
    </w:p>
    <w:p>
      <w:r>
        <w:rPr>
          <w:b/>
        </w:rPr>
        <w:t xml:space="preserve">Portuguese title: </w:t>
      </w:r>
      <w:r>
        <w:t>Plano Nacional de Desenvolvimento Territorial (Resolução n.º 7/2021)</w:t>
      </w:r>
    </w:p>
    <w:p>
      <w:r>
        <w:rPr>
          <w:b/>
        </w:rPr>
        <w:t xml:space="preserve">Source URL: </w:t>
      </w:r>
      <w:r>
        <w:t>https://sibmoz.gov.mz/content/uploads/2022/06/Plano-Nacional-de-Desenvolvimento-Territorial-1.pdf</w:t>
      </w:r>
    </w:p>
    <w:p>
      <w:pPr>
        <w:pStyle w:val="Heading3"/>
      </w:pPr>
      <w:r>
        <w:t>English summary</w:t>
      </w:r>
    </w:p>
    <w:p>
      <w:r>
        <w:t>Approves national territorial development plan and action plan, guiding sustainable land use, urban growth, and environmental balance at national and subnational levels.</w:t>
      </w:r>
    </w:p>
    <w:p/>
    <w:p>
      <w:pPr>
        <w:pStyle w:val="Heading2"/>
      </w:pPr>
      <w:r>
        <w:t>Territorial Planning Law (Law No. 19/2007)</w:t>
      </w:r>
    </w:p>
    <w:p>
      <w:r>
        <w:rPr>
          <w:b/>
        </w:rPr>
        <w:t xml:space="preserve">Portuguese title: </w:t>
      </w:r>
      <w:r>
        <w:t>Lei do Ordenamento do Território (Lei n.º 19/2007)</w:t>
      </w:r>
    </w:p>
    <w:p>
      <w:r>
        <w:rPr>
          <w:b/>
        </w:rPr>
        <w:t xml:space="preserve">Source URL: </w:t>
      </w:r>
      <w:r>
        <w:t>https://sibmoz.gov.mz/content/uploads/2022/01/Lei-do-ordenamento-territorial.pdf</w:t>
      </w:r>
    </w:p>
    <w:p>
      <w:pPr>
        <w:pStyle w:val="Heading3"/>
      </w:pPr>
      <w:r>
        <w:t>English summary</w:t>
      </w:r>
    </w:p>
    <w:p>
      <w:r>
        <w:t>Territorial planning law promoting rational and sustainable use of natural resources, environmental balance, and quality of life in national development.</w:t>
      </w:r>
    </w:p>
    <w:p/>
    <w:p>
      <w:pPr>
        <w:pStyle w:val="Heading2"/>
      </w:pPr>
      <w:r>
        <w:t>Territorial Planning Law Regulation (Decree No. 23/2008)</w:t>
      </w:r>
    </w:p>
    <w:p>
      <w:r>
        <w:rPr>
          <w:b/>
        </w:rPr>
        <w:t xml:space="preserve">Portuguese title: </w:t>
      </w:r>
      <w:r>
        <w:t>Regulamento da Lei de Ordenamento do Território (Decreto n.º 23/2008)</w:t>
      </w:r>
    </w:p>
    <w:p>
      <w:r>
        <w:rPr>
          <w:b/>
        </w:rPr>
        <w:t xml:space="preserve">Source URL: </w:t>
      </w:r>
      <w:r>
        <w:t>https://sibmoz.gov.mz/content/uploads/2025/11/Decreto-n.o-23_2008_Regulamento-da-Lei-de-Ordenamento-do-Territorio.pdf</w:t>
      </w:r>
    </w:p>
    <w:p>
      <w:pPr>
        <w:pStyle w:val="Heading3"/>
      </w:pPr>
      <w:r>
        <w:t>English summary</w:t>
      </w:r>
    </w:p>
    <w:p>
      <w:r>
        <w:t>Regulates territorial occupation and sustainable land use through national, provincial, district, and municipal planning instruments.</w:t>
      </w:r>
    </w:p>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