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National Health Policy and Implementation Strategy</w:t>
      </w:r>
    </w:p>
    <w:p>
      <w:pPr>
        <w:jc w:val="center"/>
      </w:pPr>
      <w:r>
        <w:t>Resolution No. 13/2021</w:t>
      </w:r>
    </w:p>
    <w:p>
      <w:pPr>
        <w:jc w:val="center"/>
      </w:pPr>
      <w:r>
        <w:rPr>
          <w:i/>
        </w:rPr>
        <w:t>English translation of: Política de Saúde e Estratégia de Implementação (Resolução n.º 13/2021)</w:t>
        <w:br/>
      </w:r>
      <w:r>
        <w:t>Translated for 4P Index policy analysis — 2026-06-23</w:t>
        <w:br/>
      </w:r>
      <w:r>
        <w:t>Source: https://sisma.misau.gov.mz/docs/Politica%20Nacional%20de%20Saude.pdf</w:t>
      </w:r>
    </w:p>
    <w:p>
      <w:pPr>
        <w:pStyle w:val="Heading1"/>
      </w:pPr>
      <w:r>
        <w:t>Resolution No. 13/2021 — Enacting Provisions</w:t>
      </w:r>
    </w:p>
    <w:p>
      <w:r>
        <w:t>Whereas it is necessary to adjust the normative framework of the health sector to the current socio-economic reality of the country and to the approach of social determinants of health, in particular alignment with the Sustainable Development Goals, providing it with principles, objectives and guidance for adequate health management, it is urgent to approve the Health Policy.</w:t>
        <w:br/>
        <w:br/>
        <w:t>In these terms and in exercise of the powers established in paragraph (f) of paragraph 1 of Article 203 of the Constitution of the Republic of Mozambique, the Council of Ministers determines:</w:t>
        <w:br/>
        <w:br/>
        <w:t>Article 1. The Health Policy and the Strategy for its Implementation, attached hereto, are approved as an integral part of this Resolution.</w:t>
        <w:br/>
        <w:br/>
        <w:t>Article 2. Resolution No. 4/95 of 11 July is repealed.</w:t>
        <w:br/>
        <w:br/>
        <w:t>Approved by the Council of Ministers on 30 March 2021. Published in the Official Gazette (Boletim da República), Series I, No. 72, 16 April 2021.</w:t>
        <w:br/>
        <w:br/>
        <w:t>Signed: Carlos Agostinho do Rosário, Prime Minister.</w:t>
      </w:r>
    </w:p>
    <w:p>
      <w:pPr>
        <w:pStyle w:val="Heading1"/>
      </w:pPr>
      <w:r>
        <w:t>I. Health Policy — Context</w:t>
      </w:r>
    </w:p>
    <w:p>
      <w:pPr>
        <w:pStyle w:val="Heading2"/>
      </w:pPr>
      <w:r>
        <w:t>1.1 Population profile</w:t>
      </w:r>
    </w:p>
    <w:p>
      <w:r>
        <w:t>According to the 2017 population census, Mozambique's total population is 27,909,798 inhabitants — 52% female, 48% male. Age structure: 0–14 years 26.6%, 15–64 years 50.1%, 65+ years 3.3%. Gross birth rate 37.9%; total fertility rate 5.2 children per woman (15–49 years).</w:t>
      </w:r>
    </w:p>
    <w:p>
      <w:pPr>
        <w:pStyle w:val="Heading2"/>
      </w:pPr>
      <w:r>
        <w:t>1.2 Socio-economic factors</w:t>
      </w:r>
    </w:p>
    <w:p>
      <w:r>
        <w:t>With GDP per capita of USD 1,328 in 2018 (World Development Indicators), Mozambique remains among low-income countries; approximately 62% of the population lived in poverty (less than USD 1.90/day) in 2014. Government health expenditure was estimated at 3% of GDP in 2016 (Global Health Observatory).</w:t>
      </w:r>
    </w:p>
    <w:p>
      <w:pPr>
        <w:pStyle w:val="Heading2"/>
      </w:pPr>
      <w:r>
        <w:t>1.3 Population health status</w:t>
      </w:r>
    </w:p>
    <w:p>
      <w:r>
        <w:t>Life expectancy at birth was 60 years (2016). Maternal mortality 489/100,000 live births; neonatal mortality 27/1,000 live births. Main causes of death: communicable and other diseases (65%), non-communicable diseases (27%), injuries (8%).</w:t>
      </w:r>
    </w:p>
    <w:p>
      <w:pPr>
        <w:pStyle w:val="Heading2"/>
      </w:pPr>
      <w:r>
        <w:t>1.4 Social and health determinants</w:t>
      </w:r>
    </w:p>
    <w:p>
      <w:r>
        <w:t>IMASIDA 2015 results show high poverty (70%), chronic malnutrition (43%), low schooling especially among women (29%), weak access to potable water (63%, especially rural), and deficient environmental sanitation (27%).</w:t>
      </w:r>
    </w:p>
    <w:p>
      <w:pPr>
        <w:pStyle w:val="Heading2"/>
      </w:pPr>
      <w:r>
        <w:t>1.5 Health service coverage and emerging challenges</w:t>
      </w:r>
    </w:p>
    <w:p>
      <w:r>
        <w:t>Vaccine-preventable and childhood disease burdens have declined over two decades, but HIV/AIDS, malaria and tuberculosis remain severe; non-communicable diseases (hypertension, diabetes, cancers), trauma, alcohol, tobacco and drug abuse are rising. Objectives must align with universal health coverage and SDGs.</w:t>
      </w:r>
    </w:p>
    <w:p>
      <w:pPr>
        <w:pStyle w:val="Heading2"/>
      </w:pPr>
      <w:r>
        <w:t>1.6 Opportunities and challenges</w:t>
      </w:r>
    </w:p>
    <w:p>
      <w:r>
        <w:t>Macroeconomic constraints on health financing (Abuja recommendations), decentralisation impacts on universal access, and system resilience to shocks, disasters and public-health emergencies without compromising essential services are key challenges.</w:t>
      </w:r>
    </w:p>
    <w:p>
      <w:pPr>
        <w:pStyle w:val="Heading1"/>
      </w:pPr>
      <w:r>
        <w:t>2. General Policy Provisions</w:t>
      </w:r>
    </w:p>
    <w:p>
      <w:pPr>
        <w:pStyle w:val="Heading2"/>
      </w:pPr>
      <w:r>
        <w:t>2.1–2.3 Vision, mission and values</w:t>
      </w:r>
    </w:p>
    <w:p>
      <w:r>
        <w:t>Vision: "A healthy population contributing to the development of Mozambique."</w:t>
        <w:br/>
        <w:br/>
        <w:t>Mission: "Work to improve health conditions for all Mozambicans through a system that recognises, empowers and coordinates all stakeholders."</w:t>
        <w:br/>
        <w:br/>
        <w:t>Values: solidarity; professional ethics and deontology; respect for diversity; humanisation; professionalism; commitment.</w:t>
      </w:r>
    </w:p>
    <w:p>
      <w:pPr>
        <w:pStyle w:val="Heading2"/>
      </w:pPr>
      <w:r>
        <w:t>2.4 Guiding principles (summary)</w:t>
      </w:r>
    </w:p>
    <w:p>
      <w:r>
        <w:t>Multi-sectorality — public policies across sectors impact population health; social participation; partnerships with civil society, industry and development partners; decentralised governance; equity; comprehensiveness of care; accountability through legal instruments; inclusion without discrimination.</w:t>
      </w:r>
    </w:p>
    <w:p>
      <w:pPr>
        <w:pStyle w:val="Heading2"/>
      </w:pPr>
      <w:r>
        <w:t>2.5 Policy objectives</w:t>
      </w:r>
    </w:p>
    <w:p>
      <w:r>
        <w:t>General objective: Promote improvement of living conditions and lifestyles, strengthening measures for individual and collective health and reducing vulnerabilities and health risks from social determinants.</w:t>
        <w:br/>
        <w:br/>
        <w:t>Specific objectives: stimulate health promotion as part of integrated National Health System care; promote equitable health practices; offer better services at all levels; promote health-promotion education and training; stimulate research and innovation; articulate public policies with national and international health agendas.</w:t>
      </w:r>
    </w:p>
    <w:p>
      <w:pPr>
        <w:pStyle w:val="Heading1"/>
      </w:pPr>
      <w:r>
        <w:t>II. Implementation Strategy — Three Pillars</w:t>
      </w:r>
    </w:p>
    <w:p>
      <w:pPr>
        <w:pStyle w:val="Heading2"/>
      </w:pPr>
      <w:r>
        <w:t>Pilar 1 — Well-being and healthy lifestyles</w:t>
      </w:r>
    </w:p>
    <w:p>
      <w:r>
        <w:t>Strategic objective: Promote well-being and adoption of healthy lifestyles.</w:t>
        <w:br/>
        <w:br/>
        <w:t>Strategy 1 — Increase food availability and dietary diversification (collaboration with agriculture and relevant sectors; nutritional education; micronutrient deficiency protection).</w:t>
        <w:br/>
        <w:br/>
        <w:t>Strategy 2 — Combat tobacco and derivatives, abusive alcohol and other drugs (especially among youth).</w:t>
        <w:br/>
        <w:br/>
        <w:t>Strategy 3 — Encourage safe and responsible sexual behaviour (reproductive health, unintended pregnancies, STIs including HIV).</w:t>
      </w:r>
    </w:p>
    <w:p>
      <w:pPr>
        <w:pStyle w:val="Heading2"/>
      </w:pPr>
      <w:r>
        <w:t>Pilar 2 — Access and use of health services (summary)</w:t>
      </w:r>
    </w:p>
    <w:p>
      <w:r>
        <w:t>Strategic objective: Strengthen the National Health System focusing on access, utilisation and quality.</w:t>
        <w:br/>
        <w:br/>
        <w:t>The National Health System comprises three subsystems: (a) Public Health Subsystem (National Health Service); (b) Community Health Subsystem; (c) Private Health Subsystem (for-profit and non-profit).</w:t>
        <w:br/>
        <w:br/>
        <w:t>Nineteen strategies cover: system resilience; public-private-community partnerships; community participation; lifecycle-oriented service delivery; health promotion and prevention; disease detection and control; quality and access improvement; decentralisation; emergency medical systems; rational use of quality medicines and medical products; health infrastructure; health technologies; human resources; financial resource efficiency; ICT; health information systems; research; traditional/alternative medicine coordination; and legislation updating.</w:t>
      </w:r>
    </w:p>
    <w:p>
      <w:pPr>
        <w:pStyle w:val="Heading2"/>
      </w:pPr>
      <w:r>
        <w:t>Pilar 3 — Health in All Policies (plastic-relevant section)</w:t>
      </w:r>
    </w:p>
    <w:p>
      <w:r>
        <w:t>Strategic objective: Ensure implementation of the Health in All Policies approach — social determinants of health.</w:t>
        <w:br/>
        <w:br/>
        <w:t>Health problems are influenced by socio-economic environment, health system, physical environment and biological attributes outside the health sector, requiring responsive intersectoral collaboration mechanisms.</w:t>
        <w:br/>
        <w:br/>
        <w:t>Strategy 3.1.1 — Increase access to potable water (49% of households had access in 2017 census, up from 35% in 2007; ~half the population still lacks potable water).</w:t>
        <w:br/>
        <w:br/>
        <w:t>Strategy 3.1.2 — Increase access to basic sanitation: "Mozambique has witnessed accelerated population growth and greater attraction to urban areas, increasing pressure on solid waste management and environmental sanitation in general." The policy promotes expanded access to basic sanitation infrastructure.</w:t>
        <w:br/>
        <w:br/>
        <w:t>Strategy 3.1.3 — Increase access to adequate housing (housing materials linked to respiratory diseases; 2017 census: ~47% palhota-type dwellings, 5.8% conventional houses).</w:t>
        <w:br/>
        <w:br/>
        <w:t>Strategy 3.1.4 — Reduce negative impacts of environmental risks: promote prevention, management and mitigation of environmental health risks; Mozambique is vulnerable to cyclones and floods; industrialisation is accompanied by environmental impacts.</w:t>
      </w:r>
    </w:p>
    <w:p>
      <w:pPr>
        <w:pStyle w:val="Heading1"/>
      </w:pPr>
      <w:r>
        <w:t>III. Implementation Mechanisms</w:t>
      </w:r>
    </w:p>
    <w:p>
      <w:r>
        <w:t>Implementation is coordinated among:</w:t>
        <w:br/>
        <w:t>a) National Commission on Social Determinants of Health (CN-DSS);</w:t>
        <w:br/>
        <w:t>b) Ministry of Health through the National Health System;</w:t>
        <w:br/>
        <w:t>c) Provincial and district State representation bodies;</w:t>
        <w:br/>
        <w:t>d) Local authority and decentralised governance bodies;</w:t>
        <w:br/>
        <w:t>e) Health partners.</w:t>
        <w:br/>
        <w:br/>
        <w:t>The CN-DSS coordinates multisectoral response to reduce socio-economic inequalities and improve population health across four action levels:</w:t>
        <w:br/>
        <w:t>— Level 1: comprehensive policies promoting healthy lifestyles;</w:t>
        <w:br/>
        <w:t>— Level 2: community and civil-society involvement (including vulnerable groups);</w:t>
        <w:br/>
        <w:t>— Level 3: multissectoral policies improving material and psychosocial living conditions (water, sanitation, housing, healthy food, employment, environment, quality health and education services);</w:t>
        <w:br/>
        <w:t>— Level 4: macroeconomic, labour-market, environmental-protection and peace policies promoting sustainable development and reducing inequalities.</w:t>
        <w:br/>
        <w:br/>
        <w:t>MISAU will create an institutional policy-management mechanism for operationalisation and strategic-plan alignment.</w:t>
      </w:r>
    </w:p>
    <w:p>
      <w:pPr>
        <w:pStyle w:val="Heading1"/>
      </w:pPr>
      <w:r>
        <w:t>IV–V. Communication, Monitoring and Evaluation</w:t>
      </w:r>
    </w:p>
    <w:p>
      <w:r>
        <w:t>Communication is a main implementation component to motivate institutions and the population toward policy goals and constitutional duty to promote personal health through healthy lifestyles. A central communication plan will prioritise mass dissemination at all levels.</w:t>
        <w:br/>
        <w:br/>
        <w:t>Monitoring and evaluation will be routine and continuous (quarterly, semi-annual, annual) using a national indicator framework. MISAU is responsible with intersectoral collaboration as integral to the determinants-based health approach.</w:t>
      </w:r>
    </w:p>
    <w:p>
      <w:pPr>
        <w:pStyle w:val="Heading1"/>
      </w:pPr>
      <w:r>
        <w:t>6. Note on Plastics and Solid Waste</w:t>
      </w:r>
    </w:p>
    <w:p>
      <w:r>
        <w:t>This health policy contains no explicit reference to plastics (plástico). Plastic-relevant content is limited to:</w:t>
        <w:br/>
        <w:br/>
        <w:t>— One mention of solid waste management (gestão dos resíduos sólidos) as an urbanisation pressure alongside environmental sanitation (Pilar 3, Strategy 3.1.2);</w:t>
        <w:br/>
        <w:t>— General environmental-risk reduction including industrial environmental impacts (Strategy 3.1.4);</w:t>
        <w:br/>
        <w:t>— Intersectoral Health-in-All-Policies framework covering water, sanitation and environment as health determinants (Pilar 3; CN-DSS Level 3).</w:t>
        <w:br/>
        <w:br/>
        <w:t>The policy sets no quantified plastic-reduction, waste-collection, recycling or EPR targets and allocates no waste/plastic-specific budget. Strategy 1.1.14 on health financing refers to general resource mobilisation, not waste management. Medical products and medications (Strategy 1.1.10) are addressed for rational use and local production but not for medical-plastic or healthcare-waste disposal.</w:t>
        <w:br/>
        <w:br/>
        <w:t>Operational plastic and solid-waste measures remain in Decree 94/2014 (Urban Solid Waste), Decree 16/2015 (Plastic Bags), Decree 97/2020 (Coastal Zones), EDEA (Resolution 53/2024) and related instruments.</w:t>
      </w:r>
    </w:p>
    <w:p>
      <w:r>
        <w:br w:type="page"/>
      </w:r>
    </w:p>
    <w:p>
      <w:pPr>
        <w:pStyle w:val="Heading1"/>
      </w:pPr>
      <w:r>
        <w:t>4P Index Coding Summary</w:t>
      </w:r>
    </w:p>
    <w:p>
      <w:r>
        <w:t>Policy: Política de Saúde e Estratégia de Implementação (Resolução n.º 13/2021)</w:t>
        <w:br/>
        <w:t>Instruments coded: 3 (plastic/solid-waste relevant only)</w:t>
        <w:br/>
        <w:t>E — policy_target: 0 (no quantified waste/plastic targets)</w:t>
        <w:br/>
        <w:t>K — policy_circularity: 0.25 (disposal, environmental leakage)</w:t>
        <w:br/>
        <w:t>M — policy_budget: 0 (no waste/plastic budget)</w:t>
        <w:br/>
        <w:t>See: 4P_Index_Mozambique_Resolution_13_2021_Health_Policy.xlsx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