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Law No. 32212 – Law Amending Legislative Decree No. 1278 and Law No. 26793 to Strengthen Solid-Waste Management</w:t>
        <w:br/>
        <w:t>Ley N.° 32212 – Ley que modifica el Decreto Legislativo 1278 y la Ley 26793 para fortalecer la gestión y el manejo de residuos sólidos</w:t>
      </w:r>
    </w:p>
    <w:p>
      <w:pPr>
        <w:jc w:val="center"/>
      </w:pPr>
      <w:r>
        <w:t>Congress insistence: 31 October 2024 | Published: 21 December 2024 (El Peruano)</w:t>
        <w:br/>
        <w:t>Amends DL 1278 and Law 26793 (FONAM)</w:t>
        <w:br/>
        <w:t>Source: https://busquedas.elperuano.pe/dispositivo/NL/2356497-1</w:t>
      </w:r>
    </w:p>
    <w:p>
      <w:pPr>
        <w:pStyle w:val="Heading1"/>
      </w:pPr>
      <w:r>
        <w:t>English Translation of Key Provisions</w:t>
      </w:r>
    </w:p>
    <w:p>
      <w:r>
        <w:t>English translation of principal provisions of Law No. 32212 strengthening solid-waste management.</w:t>
      </w:r>
    </w:p>
    <w:p>
      <w:pPr>
        <w:pStyle w:val="Heading2"/>
      </w:pPr>
      <w:r>
        <w:t>Art. 3 DL 1278 — Essential public cleaning</w:t>
      </w:r>
    </w:p>
    <w:p>
      <w:r>
        <w:rPr>
          <w:b/>
        </w:rPr>
        <w:t>Limpieza pública es servicio esencial que comprende recolección, transporte, valorización, transferencia y disposición final.</w:t>
      </w:r>
    </w:p>
    <w:p>
      <w:pPr>
        <w:spacing w:after="160"/>
      </w:pPr>
      <w:r>
        <w:t>Public cleaning is an essential service comprising collection, transport, valorization, transfer and final disposal.</w:t>
      </w:r>
    </w:p>
    <w:p>
      <w:pPr>
        <w:pStyle w:val="Heading2"/>
      </w:pPr>
      <w:r>
        <w:t>Art. 36 — Colour-coded bins</w:t>
      </w:r>
    </w:p>
    <w:p>
      <w:r>
        <w:rPr>
          <w:b/>
        </w:rPr>
        <w:t>Municipalidades obligadas a colocar recipientes con Código de Colores en espacios públicos; implementación progresiva.</w:t>
      </w:r>
    </w:p>
    <w:p>
      <w:pPr>
        <w:spacing w:after="160"/>
      </w:pPr>
      <w:r>
        <w:t>Municipalities must place bins under the Colour Code in public spaces; progressive implementation.</w:t>
      </w:r>
    </w:p>
    <w:p>
      <w:pPr>
        <w:pStyle w:val="Heading2"/>
      </w:pPr>
      <w:r>
        <w:t>Art. 60 — EO-RS requirements</w:t>
      </w:r>
    </w:p>
    <w:p>
      <w:r>
        <w:rPr>
          <w:b/>
        </w:rPr>
        <w:t>EO-RS deben contar con profesional especializado, equipos e infraestructuras autorizadas.</w:t>
      </w:r>
    </w:p>
    <w:p>
      <w:pPr>
        <w:spacing w:after="160"/>
      </w:pPr>
      <w:r>
        <w:t>EO-RS must have specialist professional, equipment and authorized infrastructure.</w:t>
      </w:r>
    </w:p>
    <w:p>
      <w:pPr>
        <w:pStyle w:val="Heading2"/>
      </w:pPr>
      <w:r>
        <w:t>Art. 3 Law 26793 — FONAM funding</w:t>
      </w:r>
    </w:p>
    <w:p>
      <w:r>
        <w:rPr>
          <w:b/>
        </w:rPr>
        <w:t>FONAM recibe reparaciones civiles por delitos ambientales en manejo de residuos sólidos.</w:t>
      </w:r>
    </w:p>
    <w:p>
      <w:pPr>
        <w:spacing w:after="160"/>
      </w:pPr>
      <w:r>
        <w:t>FONAM receives civil reparations for environmental crimes in solid-waste management.</w:t>
      </w:r>
    </w:p>
    <w:p>
      <w:pPr>
        <w:pStyle w:val="Heading2"/>
      </w:pPr>
      <w:r>
        <w:t>Art. 70-A — Cleaning-fee collection</w:t>
      </w:r>
    </w:p>
    <w:p>
      <w:r>
        <w:rPr>
          <w:b/>
        </w:rPr>
        <w:t>Arbitrios de limpieza pública recaudables vía comprobante de servicios públicos.</w:t>
      </w:r>
    </w:p>
    <w:p>
      <w:pPr>
        <w:spacing w:after="160"/>
      </w:pPr>
      <w:r>
        <w:t>Cleaning fees collectible through public-service bills.</w:t>
      </w:r>
    </w:p>
    <w:p>
      <w:pPr>
        <w:pStyle w:val="Heading2"/>
      </w:pPr>
      <w:r>
        <w:t>DCF Primera — Regulation deadline</w:t>
      </w:r>
    </w:p>
    <w:p>
      <w:r>
        <w:rPr>
          <w:b/>
        </w:rPr>
        <w:t>Adecuación del Reglamento DL 1278 en 120 días calendario.</w:t>
      </w:r>
    </w:p>
    <w:p>
      <w:pPr>
        <w:spacing w:after="160"/>
      </w:pPr>
      <w:r>
        <w:t>Adaptation of DL 1278 Regulation within 120 calendar days.</w:t>
      </w:r>
    </w:p>
    <w:p/>
    <w:p>
      <w:pPr>
        <w:jc w:val="center"/>
      </w:pPr>
      <w:r>
        <w:t>Note: Law 32212 is a broad reform of Peru's flagship solid-waste law (DL 1278), strengthening public cleaning as an essential service, segregation infrastructure, EO-RS technical standards and FONAM financing — all applicable to plastic waste streams.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