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Regulation on Management and Planning of Coastal Zones and Beaches</w:t>
      </w:r>
    </w:p>
    <w:p>
      <w:pPr>
        <w:jc w:val="center"/>
      </w:pPr>
      <w:r>
        <w:t>Decree No. 97/2020 of 4 October</w:t>
      </w:r>
    </w:p>
    <w:p>
      <w:pPr>
        <w:jc w:val="center"/>
      </w:pPr>
      <w:r>
        <w:rPr>
          <w:i/>
        </w:rPr>
        <w:t>English translation of: Regulamento de Gestão e Ordenamento da Zona Costeira e das Praias (Decreto n.º 97/2020)</w:t>
        <w:br/>
      </w:r>
      <w:r>
        <w:t>Translated for 4P Index policy analysis — 2026-06-22</w:t>
        <w:br/>
      </w:r>
      <w:r>
        <w:t>Source: https://faolex.fao.org/docs/pdf/moz213251.pdf</w:t>
      </w:r>
    </w:p>
    <w:p>
      <w:pPr>
        <w:pStyle w:val="Heading1"/>
      </w:pPr>
      <w:r>
        <w:t>Decree No. 97/2020</w:t>
      </w:r>
    </w:p>
    <w:p>
      <w:r>
        <w:t>The Council of Ministers approves the Regulation on Management and Planning of Coastal Zones and Beaches as an annex forming an integral part of this Decree.</w:t>
        <w:br/>
        <w:br/>
        <w:t>The Regulation is needed to manage, use and plan coastal zones and beaches including conservation of sensitive ecosystems, coastal erosion control, prevention and combat of marine pollution, and climate resilience, under Sea Law (Law No. 20/2019).</w:t>
        <w:br/>
        <w:br/>
        <w:t>Articles 53–61 of Decree 45/2006 on beach management are revoked.</w:t>
      </w:r>
    </w:p>
    <w:p>
      <w:pPr>
        <w:pStyle w:val="Heading1"/>
      </w:pPr>
      <w:r>
        <w:t>Object and scope (Arts. 2–3)</w:t>
      </w:r>
    </w:p>
    <w:p>
      <w:r>
        <w:t>The Regulation defines principles and rules for sustainable integrated management of coastal zones and beaches, including protection of beaches, dunes, mangroves and sensitive ecosystems; water and sand quality; and beach classification.</w:t>
        <w:br/>
        <w:br/>
        <w:t>It applies to the maritime public domain within 100 metres inland from the high-water line, and to all users of coastal zones and beaches.</w:t>
      </w:r>
    </w:p>
    <w:p>
      <w:pPr>
        <w:pStyle w:val="Heading1"/>
      </w:pPr>
      <w:r>
        <w:t>Principles (Art. 4, selected)</w:t>
      </w:r>
    </w:p>
    <w:p>
      <w:r>
        <w:t>Environmental responsibility — those who damage natural resources must restore or compensate.</w:t>
        <w:br/>
        <w:br/>
        <w:t>Zero waste — full valorization of waste produced or found in coastal zones and beaches.</w:t>
        <w:br/>
        <w:br/>
        <w:t>Polluter pays and user pays — polluters bear restoration costs; users pay fees.</w:t>
        <w:br/>
        <w:br/>
        <w:t>Prevention and precaution — prioritize systems to prevent environmental harm.</w:t>
      </w:r>
    </w:p>
    <w:p>
      <w:pPr>
        <w:pStyle w:val="Heading1"/>
      </w:pPr>
      <w:r>
        <w:t>Pollution prevention and waste (Arts. 34–36, 50)</w:t>
      </w:r>
    </w:p>
    <w:p>
      <w:r>
        <w:t>Permanent education, cleaning, monitoring and fiscalization activities must ensure environmental quality. No solid or liquid waste may be dumped, abandoned, buried or burned in coastal zones or beaches.</w:t>
        <w:br/>
        <w:br/>
        <w:t>Beach users must collect their waste and deposit it in containers. Economic operators are responsible for waste from their activities. Beach cleaning is assigned to concessionaires or the maritime authority.</w:t>
        <w:br/>
        <w:br/>
        <w:t>Prohibited in bathing zones: use of glass and plastic packaging except in licensed catering establishments.</w:t>
      </w:r>
    </w:p>
    <w:p>
      <w:pPr>
        <w:pStyle w:val="Heading1"/>
      </w:pPr>
      <w:r>
        <w:t>Fishing and aquaculture (Art. 47)</w:t>
      </w:r>
    </w:p>
    <w:p>
      <w:r>
        <w:t>Fishers and aquaculturists must correctly manage waste with special focus on all types of plastics including fishing ropes, nets, buoys, lines, hooks, equipment and vessel debris, and keep fishing camps and mariculture infrastructure clean.</w:t>
      </w:r>
    </w:p>
    <w:p>
      <w:pPr>
        <w:pStyle w:val="Heading1"/>
      </w:pPr>
      <w:r>
        <w:t>Sanctions (Arts. 51–53, Annex II)</w:t>
      </w:r>
    </w:p>
    <w:p>
      <w:r>
        <w:t>Violations are punished with fines (measured in minimum public-sector salaries), mandatory restoration or indemnification, and accessory penalties including equipment seizure and licence suspension.</w:t>
        <w:br/>
        <w:br/>
        <w:t>Waste dumping: 3 minimum salaries. Illegal waste dumps in sensitive ecosystems: 12 minimum salaries. Glass packaging in bathing zones: 3 salaries and seizure.</w:t>
      </w:r>
    </w:p>
    <w:p>
      <w:pPr>
        <w:pStyle w:val="Heading1"/>
      </w:pPr>
      <w:r>
        <w:t>Note on plastics</w:t>
      </w:r>
    </w:p>
    <w:p>
      <w:r>
        <w:t>The Regulation explicitly mentions plastics in two provisions: the ban on plastic packaging in bathing zones (Art. 50.1h) and the fisher/aquaculturist obligation to manage plastic waste including fishing gear (Art. 47). Broader waste prohibitions and beach cleaning rules address coastal plastic leakage indirectly.</w:t>
      </w:r>
    </w:p>
    <w:p>
      <w:r>
        <w:br w:type="page"/>
      </w:r>
    </w:p>
    <w:p>
      <w:pPr>
        <w:pStyle w:val="Heading1"/>
      </w:pPr>
      <w:r>
        <w:t>4P Index Coding Summary</w:t>
      </w:r>
    </w:p>
    <w:p>
      <w:r>
        <w:t>Policy: Regulamento de Gestão e Ordenamento da Zona Costeira e das Praias (Decreto n.º 97/2020)</w:t>
        <w:br/>
        <w:t>Instruments coded: 6 (consolidated — beach classification not overcoded)</w:t>
        <w:br/>
        <w:t>See: 4P_Index_Mozambique_Decree_97_2020_Coastal_Zones.xlsx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