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sz w:val="26"/>
        </w:rPr>
        <w:t>Democratic Republic of São Tomé and Príncipe</w:t>
      </w:r>
    </w:p>
    <w:p>
      <w:pPr>
        <w:spacing w:after="120"/>
        <w:jc w:val="center"/>
      </w:pPr>
      <w:r>
        <w:rPr>
          <w:b w:val="0"/>
          <w:sz w:val="26"/>
        </w:rPr>
        <w:t>National Assembly</w:t>
      </w:r>
    </w:p>
    <w:p>
      <w:pPr>
        <w:spacing w:after="120"/>
        <w:jc w:val="center"/>
      </w:pPr>
      <w:r>
        <w:rPr>
          <w:b/>
          <w:sz w:val="36"/>
        </w:rPr>
        <w:t>LAW NO. 10/1999</w:t>
      </w:r>
    </w:p>
    <w:p>
      <w:pPr>
        <w:spacing w:after="120"/>
        <w:jc w:val="center"/>
      </w:pPr>
      <w:r>
        <w:rPr>
          <w:b/>
          <w:sz w:val="36"/>
        </w:rPr>
        <w:t>BASIC ENVIRONMENTAL LAW</w:t>
      </w:r>
    </w:p>
    <w:p>
      <w:r>
        <w:rPr>
          <w:i/>
          <w:sz w:val="19"/>
        </w:rPr>
        <w:t>(Lei n.º 10/1999 — Lei de Base do Ambiente. English translation of the full text. Original Portuguese decreed by the National Assembly on 29 December 1998; promulgated by the President of the Republic on 15 April 1999. No subsequent amendment has been identified. This is a working translation prepared for policy-analysis purposes; the original Portuguese text remains the sole authoritative version.)</w:t>
      </w:r>
    </w:p>
    <w:p/>
    <w:p>
      <w:r>
        <w:t>The National Assembly decrees, pursuant to paragraph (b) of Article 86 of the Constitution, the following:</w:t>
      </w:r>
    </w:p>
    <w:p>
      <w:pPr>
        <w:pStyle w:val="Heading1"/>
      </w:pPr>
      <w:r>
        <w:t>GENERAL PROVISIONS</w:t>
      </w:r>
    </w:p>
    <w:p>
      <w:pPr>
        <w:pStyle w:val="Heading2"/>
      </w:pPr>
      <w:r>
        <w:t>Article 1 — Purpose</w:t>
      </w:r>
    </w:p>
    <w:p>
      <w:r>
        <w:t>This Law lays down the foundations of the environmental policy for the sustainable development of the Democratic Republic of São Tomé and Príncipe and establishes the principles that guide it, within the framework of the Political Constitution and the Rio Declaration on Environment and Development.</w:t>
      </w:r>
    </w:p>
    <w:p>
      <w:pPr>
        <w:pStyle w:val="Heading1"/>
      </w:pPr>
      <w:r>
        <w:t>Chapter I — Fundamental Principles</w:t>
      </w:r>
    </w:p>
    <w:p>
      <w:pPr>
        <w:pStyle w:val="Heading2"/>
      </w:pPr>
      <w:r>
        <w:t>Article 2 — Right to the Environment</w:t>
      </w:r>
    </w:p>
    <w:p>
      <w:r>
        <w:t>1. All citizens have the right to a human and ecologically balanced environment and the duty to defend it.</w:t>
      </w:r>
    </w:p>
    <w:p>
      <w:r>
        <w:t>2. It is incumbent upon the State, through its own bodies and by calling upon popular and community initiatives, to promote the improvement of the individual and collective quality of life of citizens.</w:t>
      </w:r>
    </w:p>
    <w:p>
      <w:pPr>
        <w:pStyle w:val="Heading2"/>
      </w:pPr>
      <w:r>
        <w:t>Article 3 — Right to Development</w:t>
      </w:r>
    </w:p>
    <w:p>
      <w:r>
        <w:t>1. All citizens have the right to participate in, contribute to and benefit from economic, social, cultural and political development, in which all human rights and fundamental freedoms may be realised.</w:t>
      </w:r>
    </w:p>
    <w:p>
      <w:r>
        <w:t>2. It is incumbent upon the State to promote the right to development.</w:t>
      </w:r>
    </w:p>
    <w:p>
      <w:pPr>
        <w:pStyle w:val="Heading1"/>
      </w:pPr>
      <w:r>
        <w:t>Chapter II — Specific Principles</w:t>
      </w:r>
    </w:p>
    <w:p>
      <w:pPr>
        <w:pStyle w:val="Heading2"/>
      </w:pPr>
      <w:r>
        <w:t>Article 4 — Principles of Prevention and Precaution</w:t>
      </w:r>
    </w:p>
    <w:p>
      <w:r>
        <w:t>1. Adequate protection of the environment requires that actions with immediate or future effects on the environment be assessed in advance, so as to eliminate or reduce those effects.</w:t>
      </w:r>
    </w:p>
    <w:p>
      <w:r>
        <w:t>2. Everyone has the duty to take precautionary and preventive measures when carrying out activities liable to cause effects on the environment.</w:t>
      </w:r>
    </w:p>
    <w:p>
      <w:r>
        <w:t>3. An environmental impact study must be required as a mechanism for the prevention and minimisation of any impact on the environment.</w:t>
      </w:r>
    </w:p>
    <w:p>
      <w:pPr>
        <w:pStyle w:val="Heading2"/>
      </w:pPr>
      <w:r>
        <w:t>Article 5 — Principle of Respect for the Carrying Capacity of Ecosystems</w:t>
      </w:r>
    </w:p>
    <w:p>
      <w:r>
        <w:t>Everyone must respect the limits of the carrying capacity of ecosystems, understood as the possibility of using them while respecting their natural potential for regeneration and the maintenance of basic ecological characteristics.</w:t>
      </w:r>
    </w:p>
    <w:p>
      <w:pPr>
        <w:pStyle w:val="Heading2"/>
      </w:pPr>
      <w:r>
        <w:t>Article 6 — Principle of Proper Management, Use and Reuse</w:t>
      </w:r>
    </w:p>
    <w:p>
      <w:r>
        <w:t>1. The use of renewable and non-renewable resources must be rationalised, through the creation of proper management arrangements that allow for their reuse, recycling and insertion into various production processes.</w:t>
      </w:r>
    </w:p>
    <w:p>
      <w:r>
        <w:t>2. Non-renewable resources cannot be exploited indefinitely; therefore, sustainable management that enables their long-term use is essential, accompanied by incentives for scientific research that create forms of substitution.</w:t>
      </w:r>
    </w:p>
    <w:p>
      <w:pPr>
        <w:pStyle w:val="Heading2"/>
      </w:pPr>
      <w:r>
        <w:t>Article 7 — Principle of Participation</w:t>
      </w:r>
    </w:p>
    <w:p>
      <w:r>
        <w:t>1. Citizens and the various social groups must be involved in the formulation and implementation of environmental and development policies.</w:t>
      </w:r>
    </w:p>
    <w:p>
      <w:r>
        <w:t>2. It is incumbent upon the State to ensure the participation of citizens and social partners in the decision-making process.</w:t>
      </w:r>
    </w:p>
    <w:p>
      <w:pPr>
        <w:pStyle w:val="Heading2"/>
      </w:pPr>
      <w:r>
        <w:t>Article 8 — Principle of Access to Information</w:t>
      </w:r>
    </w:p>
    <w:p>
      <w:r>
        <w:t>1. The right to information is an essential condition for citizen participation in the decision-making process on environment and development.</w:t>
      </w:r>
    </w:p>
    <w:p>
      <w:r>
        <w:t>2. Everyone has the right of adequate access to environmental information held by the authorities.</w:t>
      </w:r>
    </w:p>
    <w:p>
      <w:r>
        <w:t>3. Environmental information is considered to be any information available in written, visual, oral or database form relating to the state of environmental components, to activities or measures that affect or may affect them, and to activities or measures intended to protect them.</w:t>
      </w:r>
    </w:p>
    <w:p>
      <w:r>
        <w:t>4. The State must facilitate and encourage public awareness and participation, by making information widely available.</w:t>
      </w:r>
    </w:p>
    <w:p>
      <w:pPr>
        <w:pStyle w:val="Heading2"/>
      </w:pPr>
      <w:r>
        <w:t>Article 9 — Principle of Access to the Education and Training System</w:t>
      </w:r>
    </w:p>
    <w:p>
      <w:r>
        <w:t>1. Everyone must have access to environmental education and training, indispensable instruments for increasing citizens' capacity to carry out the tasks incumbent upon them in building a quality environment and ensuring sustainable development.</w:t>
      </w:r>
    </w:p>
    <w:p>
      <w:r>
        <w:t>2. It is incumbent upon the State to ensure the inclusion of the environmental component in basic education and vocational training.</w:t>
      </w:r>
    </w:p>
    <w:p>
      <w:pPr>
        <w:pStyle w:val="Heading2"/>
      </w:pPr>
      <w:r>
        <w:t>Article 10 — Principle of Responsibility</w:t>
      </w:r>
    </w:p>
    <w:p>
      <w:r>
        <w:t>1. Everyone must manage and use ecosystems and available resources so as to maintain and guarantee their balanced functioning and to bequeath to future generations environmental conditions capable of ensuring health, well-being and quality of life.</w:t>
      </w:r>
    </w:p>
    <w:p>
      <w:r>
        <w:t>2. Agents must take into account the needs of all users and bear the consequences, for third parties, of their direct or indirect action on natural resources.</w:t>
      </w:r>
    </w:p>
    <w:p>
      <w:pPr>
        <w:pStyle w:val="Heading2"/>
      </w:pPr>
      <w:r>
        <w:t>Article 11 — Principle of Restoration</w:t>
      </w:r>
    </w:p>
    <w:p>
      <w:r>
        <w:t>Urgent measures must be taken to limit degradation processes in areas where they currently occur and to promote the restoration of those areas, taking into account the balance to be established with neighbouring areas.</w:t>
      </w:r>
    </w:p>
    <w:p>
      <w:pPr>
        <w:pStyle w:val="Heading2"/>
      </w:pPr>
      <w:r>
        <w:t>Article 12 — User-Pays Principle</w:t>
      </w:r>
    </w:p>
    <w:p>
      <w:r>
        <w:t>Users of natural means and resources must pay a fair price for such use, to be defined by the government entity responsible for the environment, regardless of whether or not they cause deterioration of those means and resources.</w:t>
      </w:r>
    </w:p>
    <w:p>
      <w:pPr>
        <w:pStyle w:val="Heading2"/>
      </w:pPr>
      <w:r>
        <w:t>Article 13 — Polluter-Pays Principle</w:t>
      </w:r>
    </w:p>
    <w:p>
      <w:r>
        <w:t>1. Anyone who, lawfully or unlawfully, directly or indirectly, voluntarily or involuntarily, causes damage to the environment must be required to bear the cost of restoring the previous situation, of decontamination, restoration or replacement of the affected resource or ecosystem.</w:t>
      </w:r>
    </w:p>
    <w:p>
      <w:r>
        <w:t>2. Payment of these costs does not exempt the responsible party from complying with other rules or sanctions that may be applicable to them.</w:t>
      </w:r>
    </w:p>
    <w:p>
      <w:pPr>
        <w:pStyle w:val="Heading2"/>
      </w:pPr>
      <w:r>
        <w:t>Article 14 — Principle of Balance and Integration</w:t>
      </w:r>
    </w:p>
    <w:p>
      <w:r>
        <w:t>The integration of economic and social growth policies with nature conservation policies must be ensured, with the aim of achieving integrated, harmonious and sustainable development.</w:t>
      </w:r>
    </w:p>
    <w:p>
      <w:pPr>
        <w:pStyle w:val="Heading2"/>
      </w:pPr>
      <w:r>
        <w:t>Article 15 — Principle of International Cooperation</w:t>
      </w:r>
    </w:p>
    <w:p>
      <w:r>
        <w:t>Concerted solutions with other countries or international organisations must be implemented and pursued for environmental and development problems.</w:t>
      </w:r>
    </w:p>
    <w:p>
      <w:pPr>
        <w:pStyle w:val="Heading1"/>
      </w:pPr>
      <w:r>
        <w:t>Chapter III — Objectives and Measures</w:t>
      </w:r>
    </w:p>
    <w:p>
      <w:pPr>
        <w:pStyle w:val="Heading2"/>
      </w:pPr>
      <w:r>
        <w:t>Article 16 — Objectives and Measures</w:t>
      </w:r>
    </w:p>
    <w:p>
      <w:r>
        <w:t>The existence of an environment conducive to people's health and well-being and to the social and cultural development of communities, as well as the improvement of quality of life, presupposes the adoption of measures aimed, in particular, at:</w:t>
      </w:r>
    </w:p>
    <w:p>
      <w:pPr>
        <w:pStyle w:val="ListBullet"/>
      </w:pPr>
      <w:r>
        <w:t>1. Sustainable economic and social development;</w:t>
      </w:r>
    </w:p>
    <w:p>
      <w:pPr>
        <w:pStyle w:val="ListBullet"/>
      </w:pPr>
      <w:r>
        <w:t>2. Guaranteeing biodiversity;</w:t>
      </w:r>
    </w:p>
    <w:p>
      <w:pPr>
        <w:pStyle w:val="ListBullet"/>
      </w:pPr>
      <w:r>
        <w:t>3. Maintaining terrestrial and marine ecosystems;</w:t>
      </w:r>
    </w:p>
    <w:p>
      <w:pPr>
        <w:pStyle w:val="ListBullet"/>
      </w:pPr>
      <w:r>
        <w:t>4. Nature conservation;</w:t>
      </w:r>
    </w:p>
    <w:p>
      <w:pPr>
        <w:pStyle w:val="ListBullet"/>
      </w:pPr>
      <w:r>
        <w:t>5. Protection of habitats;</w:t>
      </w:r>
    </w:p>
    <w:p>
      <w:pPr>
        <w:pStyle w:val="ListBullet"/>
      </w:pPr>
      <w:r>
        <w:t>6. Setting quality levels for environmental components;</w:t>
      </w:r>
    </w:p>
    <w:p>
      <w:pPr>
        <w:pStyle w:val="ListBullet"/>
      </w:pPr>
      <w:r>
        <w:t>7. Defining an energy policy based on the rational and sustained use of natural resources, on the diversification and decentralisation of production sources, and on the rationalisation of consumption;</w:t>
      </w:r>
    </w:p>
    <w:p>
      <w:pPr>
        <w:pStyle w:val="ListBullet"/>
      </w:pPr>
      <w:r>
        <w:t>8. Promoting the participation of the population in decision-making processes;</w:t>
      </w:r>
    </w:p>
    <w:p>
      <w:pPr>
        <w:pStyle w:val="ListBullet"/>
      </w:pPr>
      <w:r>
        <w:t>9. Environmental education and training;</w:t>
      </w:r>
    </w:p>
    <w:p>
      <w:pPr>
        <w:pStyle w:val="ListBullet"/>
      </w:pPr>
      <w:r>
        <w:t>10. Sustainability of the forest;</w:t>
      </w:r>
    </w:p>
    <w:p>
      <w:pPr>
        <w:pStyle w:val="ListBullet"/>
      </w:pPr>
      <w:r>
        <w:t>11. Prevention of soil erosion, both inland and coastal;</w:t>
      </w:r>
    </w:p>
    <w:p>
      <w:pPr>
        <w:pStyle w:val="ListBullet"/>
      </w:pPr>
      <w:r>
        <w:t>12. Sustainable productive agriculture that contributes to the social and economic vitality of rural areas and ensures balanced development of rural and urban areas;</w:t>
      </w:r>
    </w:p>
    <w:p>
      <w:pPr>
        <w:pStyle w:val="ListBullet"/>
      </w:pPr>
      <w:r>
        <w:t>13. Safeguarding fauna and flora;</w:t>
      </w:r>
    </w:p>
    <w:p>
      <w:pPr>
        <w:pStyle w:val="ListBullet"/>
      </w:pPr>
      <w:r>
        <w:t>14. Protection of the air and the climate;</w:t>
      </w:r>
    </w:p>
    <w:p>
      <w:pPr>
        <w:pStyle w:val="ListBullet"/>
      </w:pPr>
      <w:r>
        <w:t>15. Proper waste management;</w:t>
      </w:r>
    </w:p>
    <w:p>
      <w:pPr>
        <w:pStyle w:val="ListBullet"/>
      </w:pPr>
      <w:r>
        <w:t>16. Strengthening actions to defend and restore natural and built heritage and to rehabilitate degraded areas;</w:t>
      </w:r>
    </w:p>
    <w:p>
      <w:pPr>
        <w:pStyle w:val="ListBullet"/>
      </w:pPr>
      <w:r>
        <w:t>17. Ensuring the minimum environmental impact of activities and the use of the best available technology to minimise environmental impacts.</w:t>
      </w:r>
    </w:p>
    <w:p>
      <w:pPr>
        <w:pStyle w:val="Heading1"/>
      </w:pPr>
      <w:r>
        <w:t>Chapter IV — Concepts</w:t>
      </w:r>
    </w:p>
    <w:p>
      <w:pPr>
        <w:pStyle w:val="Heading2"/>
      </w:pPr>
      <w:r>
        <w:t>Article 17 — Environment</w:t>
      </w:r>
    </w:p>
    <w:p>
      <w:r>
        <w:t>The environment is a set of physical, chemical and biological systems and their relations, together with economic, social and cultural factors, having direct or indirect, immediate or long-term effects on living beings and on the quality of human life.</w:t>
      </w:r>
    </w:p>
    <w:p>
      <w:pPr>
        <w:pStyle w:val="Heading2"/>
      </w:pPr>
      <w:r>
        <w:t>Article 18 — Sustainable Development</w:t>
      </w:r>
    </w:p>
    <w:p>
      <w:r>
        <w:t>Sustainable development aims to ensure that the needs of the present are met without compromising the ability of future generations to meet their own needs.</w:t>
      </w:r>
    </w:p>
    <w:p>
      <w:pPr>
        <w:pStyle w:val="Heading2"/>
      </w:pPr>
      <w:r>
        <w:t>Article 19 — Land-Use (Territorial) Planning</w:t>
      </w:r>
    </w:p>
    <w:p>
      <w:r>
        <w:t>Land-use planning is the integrated process of organising the biophysical space, aimed at the use and transformation of the territory in accordance with its capacities and aptitudes, and the preservation of biological equilibrium and ecological stability, with a view to increasing its life-supporting capacity.</w:t>
      </w:r>
    </w:p>
    <w:p>
      <w:pPr>
        <w:pStyle w:val="Heading2"/>
      </w:pPr>
      <w:r>
        <w:t>Article 20 — Nature Conservation</w:t>
      </w:r>
    </w:p>
    <w:p>
      <w:r>
        <w:t>Nature conservation is the management of human use of Nature in such a way as to make possible, in a lasting manner, the maximum yield compatible with maintaining the regenerative capacity of all living resources.</w:t>
      </w:r>
    </w:p>
    <w:p>
      <w:pPr>
        <w:pStyle w:val="Heading2"/>
      </w:pPr>
      <w:r>
        <w:t>Article 21 — Pollution</w:t>
      </w:r>
    </w:p>
    <w:p>
      <w:r>
        <w:t>Pollution is the deposition into the environment of gaseous, liquid or solid substances, or of various forms of energy, caused by human activities.</w:t>
      </w:r>
    </w:p>
    <w:p>
      <w:pPr>
        <w:pStyle w:val="Heading2"/>
      </w:pPr>
      <w:r>
        <w:t>Article 22 — Effluents</w:t>
      </w:r>
    </w:p>
    <w:p>
      <w:r>
        <w:t>Effluents are used waters or fluids of domestic, agricultural or industrial origin, treated or untreated, deposited directly or indirectly into the environment.</w:t>
      </w:r>
    </w:p>
    <w:p>
      <w:pPr>
        <w:pStyle w:val="Heading2"/>
      </w:pPr>
      <w:r>
        <w:t>Article 23 — Biological Diversity</w:t>
      </w:r>
    </w:p>
    <w:p>
      <w:r>
        <w:t>Biological diversity, or biodiversity, means the variability among living organisms from all sources, including, among others, terrestrial, marine and other aquatic ecosystems and the ecological complexes of which they are part.</w:t>
      </w:r>
    </w:p>
    <w:p>
      <w:pPr>
        <w:pStyle w:val="Heading2"/>
      </w:pPr>
      <w:r>
        <w:t>Article 24 — Toxic Substances</w:t>
      </w:r>
    </w:p>
    <w:p>
      <w:r>
        <w:t>Toxic substances are all chemical products, waste, medicinal gases or micro-organisms harmful to human health and to the environment.</w:t>
      </w:r>
    </w:p>
    <w:p>
      <w:pPr>
        <w:pStyle w:val="Heading2"/>
      </w:pPr>
      <w:r>
        <w:t>Article 25 — Environmental Impact Study</w:t>
      </w:r>
    </w:p>
    <w:p>
      <w:r>
        <w:t>The environmental impact study is a systematic assessment conducted to determine whether or not a project has an unfavourable impact on the environment.</w:t>
      </w:r>
    </w:p>
    <w:p>
      <w:pPr>
        <w:pStyle w:val="Heading2"/>
      </w:pPr>
      <w:r>
        <w:t>Article 26 — Activity</w:t>
      </w:r>
    </w:p>
    <w:p>
      <w:r>
        <w:t>An "activity" is any plan, programme, project, investment, resource-exploitation project, introduction of new chemical substances, technologies or production processes, or any other public or private act liable to affect the environment.</w:t>
      </w:r>
    </w:p>
    <w:p>
      <w:pPr>
        <w:pStyle w:val="Heading1"/>
      </w:pPr>
      <w:r>
        <w:t>Chapter V — Environmental Components</w:t>
      </w:r>
    </w:p>
    <w:p>
      <w:pPr>
        <w:pStyle w:val="Heading2"/>
      </w:pPr>
      <w:r>
        <w:t>Article 27 — Natural Environmental Components</w:t>
      </w:r>
    </w:p>
    <w:p>
      <w:r>
        <w:t>For the purposes of this Law, the natural environmental components are:</w:t>
      </w:r>
    </w:p>
    <w:p>
      <w:pPr>
        <w:pStyle w:val="ListBullet"/>
      </w:pPr>
      <w:r>
        <w:t>a) Water;</w:t>
      </w:r>
    </w:p>
    <w:p>
      <w:pPr>
        <w:pStyle w:val="ListBullet"/>
      </w:pPr>
      <w:r>
        <w:t>b) Living soil and subsoil;</w:t>
      </w:r>
    </w:p>
    <w:p>
      <w:pPr>
        <w:pStyle w:val="ListBullet"/>
      </w:pPr>
      <w:r>
        <w:t>c) Flora;</w:t>
      </w:r>
    </w:p>
    <w:p>
      <w:pPr>
        <w:pStyle w:val="ListBullet"/>
      </w:pPr>
      <w:r>
        <w:t>d) Fauna;</w:t>
      </w:r>
    </w:p>
    <w:p>
      <w:pPr>
        <w:pStyle w:val="ListBullet"/>
      </w:pPr>
      <w:r>
        <w:t>e) Air.</w:t>
      </w:r>
    </w:p>
    <w:p>
      <w:pPr>
        <w:pStyle w:val="Heading2"/>
      </w:pPr>
      <w:r>
        <w:t>Article 28 — Defence of the Quality of Natural Environmental Components</w:t>
      </w:r>
    </w:p>
    <w:p>
      <w:r>
        <w:t>1. It is incumbent upon the State and citizens to ensure the appropriate quality of environmental components.</w:t>
      </w:r>
    </w:p>
    <w:p>
      <w:r>
        <w:t>2. The State may prohibit or place conditions on the pursuit of activities that jeopardise the quality of natural environmental components.</w:t>
      </w:r>
    </w:p>
    <w:p>
      <w:pPr>
        <w:pStyle w:val="Heading2"/>
      </w:pPr>
      <w:r>
        <w:t>Article 29 — Water</w:t>
      </w:r>
    </w:p>
    <w:p>
      <w:r>
        <w:t>1. The rational use of water must be guaranteed, taking into account its various uses.</w:t>
      </w:r>
    </w:p>
    <w:p>
      <w:r>
        <w:t>2. The categories of water covered by this Law are as follows:</w:t>
      </w:r>
    </w:p>
    <w:p>
      <w:pPr>
        <w:pStyle w:val="ListBullet"/>
      </w:pPr>
      <w:r>
        <w:t>a) Inland surface and groundwater;</w:t>
      </w:r>
    </w:p>
    <w:p>
      <w:pPr>
        <w:pStyle w:val="ListBullet"/>
      </w:pPr>
      <w:r>
        <w:t>b) Inland marine waters;</w:t>
      </w:r>
    </w:p>
    <w:p>
      <w:pPr>
        <w:pStyle w:val="ListBullet"/>
      </w:pPr>
      <w:r>
        <w:t>c) Territorial marine waters;</w:t>
      </w:r>
    </w:p>
    <w:p>
      <w:pPr>
        <w:pStyle w:val="ListBullet"/>
      </w:pPr>
      <w:r>
        <w:t>d) Marine waters of the exclusive economic zone.</w:t>
      </w:r>
    </w:p>
    <w:p>
      <w:r>
        <w:t>3. All uses of water require prior authorisation, to be issued by the competent authority.</w:t>
      </w:r>
    </w:p>
    <w:p>
      <w:r>
        <w:t>4. It is incumbent upon the State to ensure the development and application of techniques for preventing and combating water pollution of agricultural, industrial or domestic origin.</w:t>
      </w:r>
    </w:p>
    <w:p>
      <w:r>
        <w:t>5. The discharge into water of polluting effluents, solid waste or any products or species that alter its characteristics or render it unfit for its various uses is subject to special regulation.</w:t>
      </w:r>
    </w:p>
    <w:p>
      <w:pPr>
        <w:pStyle w:val="Heading2"/>
      </w:pPr>
      <w:r>
        <w:t>Article 30 — Soil</w:t>
      </w:r>
    </w:p>
    <w:p>
      <w:r>
        <w:t>1. The defence and enhancement of soil requires the adoption of measures leading to its rational use, the avoidance of its degradation, and the promotion of the improvement of its fertility and regeneration.</w:t>
      </w:r>
    </w:p>
    <w:p>
      <w:r>
        <w:t>2. The use of highly fertile soils for non-agricultural purposes is subject to conditions, under specific legislation, as are plantations, works and agricultural operations that cause soil erosion and degradation, landslides, waterlogging, flooding, excess salinity and other harmful effects.</w:t>
      </w:r>
    </w:p>
    <w:p>
      <w:r>
        <w:t>3. The use of biocides, pesticides, herbicides, fertilisers, soil conditioners or any other similar substances, as well as their production and marketing, is subject to special regulation.</w:t>
      </w:r>
    </w:p>
    <w:p>
      <w:pPr>
        <w:pStyle w:val="Heading2"/>
      </w:pPr>
      <w:r>
        <w:t>Article 31 — Subsoil</w:t>
      </w:r>
    </w:p>
    <w:p>
      <w:r>
        <w:t>1. The exploitation of subsoil resources must be carried out rationally, with respect for the conservation of nature and natural resources, taking into account, in particular:</w:t>
      </w:r>
    </w:p>
    <w:p>
      <w:pPr>
        <w:pStyle w:val="ListBullet"/>
      </w:pPr>
      <w:r>
        <w:t>a) Ensuring conditions that allow the regeneration of natural and renewable factors, and an appropriate relationship between the volume of open reserves and that of reserves prepared for exploitation;</w:t>
      </w:r>
    </w:p>
    <w:p>
      <w:pPr>
        <w:pStyle w:val="ListBullet"/>
      </w:pPr>
      <w:r>
        <w:t>b) The maximum valorisation of all extracted raw materials;</w:t>
      </w:r>
    </w:p>
    <w:p>
      <w:pPr>
        <w:pStyle w:val="ListBullet"/>
      </w:pPr>
      <w:r>
        <w:t>c) The need to adopt measures to prevent environmental degradation resulting from raw-material extraction works that could endanger the stability of natural and social systems;</w:t>
      </w:r>
    </w:p>
    <w:p>
      <w:pPr>
        <w:pStyle w:val="ListBullet"/>
      </w:pPr>
      <w:r>
        <w:t>d) The need to restore the landscape where exploitation results in alteration of the pre-existing topography or of important natural systems, so as to ensure the harmonious integration of the exploited area into the surrounding landscape.</w:t>
      </w:r>
    </w:p>
    <w:p>
      <w:r>
        <w:t>3. Licensing and the conditions for exploitation of subsoil resources are subject to special legislation.</w:t>
      </w:r>
    </w:p>
    <w:p>
      <w:r>
        <w:rPr>
          <w:i/>
          <w:sz w:val="19"/>
        </w:rPr>
        <w:t>(Note: paragraph numbering skips "2" in the original Portuguese text; preserved as in the source.)</w:t>
      </w:r>
    </w:p>
    <w:p>
      <w:pPr>
        <w:pStyle w:val="Heading2"/>
      </w:pPr>
      <w:r>
        <w:t>Article 32 — Flora</w:t>
      </w:r>
    </w:p>
    <w:p>
      <w:r>
        <w:t>1. The State must adopt measures aimed at safeguarding and enhancing spontaneous plant formations, forest heritage and green spaces.</w:t>
      </w:r>
    </w:p>
    <w:p>
      <w:r>
        <w:t>2. Forest heritage must be subject to land-use and planning measures aimed at its defence and enhancement, taking into account the need to correct and standardise forest cultivation and exploitation operations.</w:t>
      </w:r>
    </w:p>
    <w:p>
      <w:pPr>
        <w:pStyle w:val="Heading2"/>
      </w:pPr>
      <w:r>
        <w:t>Article 33 — Fauna</w:t>
      </w:r>
    </w:p>
    <w:p>
      <w:r>
        <w:t>1. All fauna is protected through special legislation that promotes and safeguards the conservation and exploitation of species of scientific, economic or social interest, guaranteeing their genetic potential and the habitats indispensable to their survival.</w:t>
      </w:r>
    </w:p>
    <w:p>
      <w:r>
        <w:t>2. The protection of native fauna requires the competent bodies to adopt control measures ensuring, in particular:</w:t>
      </w:r>
    </w:p>
    <w:p>
      <w:pPr>
        <w:pStyle w:val="ListBullet"/>
      </w:pPr>
      <w:r>
        <w:t>a) The maintenance or activation of biological self-regeneration processes;</w:t>
      </w:r>
    </w:p>
    <w:p>
      <w:pPr>
        <w:pStyle w:val="ListBullet"/>
      </w:pPr>
      <w:r>
        <w:t>b) The restoration of degraded habitats essential to fauna and the creation of replacement habitats, where necessary;</w:t>
      </w:r>
    </w:p>
    <w:p>
      <w:pPr>
        <w:pStyle w:val="ListBullet"/>
      </w:pPr>
      <w:r>
        <w:t>c) The regulation of trade in wild, aquatic and terrestrial fauna;</w:t>
      </w:r>
    </w:p>
    <w:p>
      <w:pPr>
        <w:pStyle w:val="ListBullet"/>
      </w:pPr>
      <w:r>
        <w:t>d) Control of the use of substances harmful to wildlife.</w:t>
      </w:r>
    </w:p>
    <w:p>
      <w:pPr>
        <w:pStyle w:val="Heading2"/>
      </w:pPr>
      <w:r>
        <w:t>Article 34 — Air</w:t>
      </w:r>
    </w:p>
    <w:p>
      <w:r>
        <w:t>1. The release into the atmosphere of any substances, whatever their physical state, liable to harmfully affect air quality and ecological balance, or that entail risk, harm or nuisance to people, property and resources, is subject to special regulation.</w:t>
      </w:r>
    </w:p>
    <w:p>
      <w:r>
        <w:t>2. All installations, machinery and means of transport whose activity may affect atmospheric quality must be equipped with appropriate devices or processes to retain or neutralise polluting substances.</w:t>
      </w:r>
    </w:p>
    <w:p>
      <w:pPr>
        <w:pStyle w:val="Heading2"/>
      </w:pPr>
      <w:r>
        <w:t>Article 35 — Environmental Components of Anthropic Origin</w:t>
      </w:r>
    </w:p>
    <w:p>
      <w:r>
        <w:t>1. Environmental components of anthropic (human) origin together define the specific living framework within which, and on which, human activity depends.</w:t>
      </w:r>
    </w:p>
    <w:p>
      <w:r>
        <w:t>2. For the purposes of this Law, the environmental components of anthropic origin are:</w:t>
      </w:r>
    </w:p>
    <w:p>
      <w:pPr>
        <w:pStyle w:val="ListBullet"/>
      </w:pPr>
      <w:r>
        <w:t>a) Landscape;</w:t>
      </w:r>
    </w:p>
    <w:p>
      <w:pPr>
        <w:pStyle w:val="ListBullet"/>
      </w:pPr>
      <w:r>
        <w:t>b) Natural and built heritage;</w:t>
      </w:r>
    </w:p>
    <w:p>
      <w:pPr>
        <w:pStyle w:val="ListBullet"/>
      </w:pPr>
      <w:r>
        <w:t>c) Pollution.</w:t>
      </w:r>
    </w:p>
    <w:p>
      <w:pPr>
        <w:pStyle w:val="Heading2"/>
      </w:pPr>
      <w:r>
        <w:t>Article 36 — Landscape</w:t>
      </w:r>
    </w:p>
    <w:p>
      <w:r>
        <w:t>The landscape, as a geographic, ecological and aesthetic unit resulting from human action and nature's response, must be protected and enhanced through a development strategy and specific regulation that places conditions on activities liable to negatively affect it.</w:t>
      </w:r>
    </w:p>
    <w:p>
      <w:pPr>
        <w:pStyle w:val="Heading2"/>
      </w:pPr>
      <w:r>
        <w:t>Article 37 — Natural and Built Heritage</w:t>
      </w:r>
    </w:p>
    <w:p>
      <w:r>
        <w:t>Natural and built heritage, as well as historical and cultural heritage, must be subject to special measures of defence, safeguarding and enhancement.</w:t>
      </w:r>
    </w:p>
    <w:p>
      <w:pPr>
        <w:pStyle w:val="Heading2"/>
      </w:pPr>
      <w:r>
        <w:t>Article 38 — Pollution and Contamination</w:t>
      </w:r>
    </w:p>
    <w:p>
      <w:r>
        <w:t>1. All actions or activities that negatively affect health, well-being and the various forms of life, the balance and permanence of natural and modified ecosystems, as well as the physical and geological stability of the territory, are factors of pollution and degradation.</w:t>
      </w:r>
    </w:p>
    <w:p>
      <w:r>
        <w:t>2. The introduction of any substances, radiation or pathogenic micro-organisms into the air, water, soil or subsoil that alter their quality, temporarily or irreversibly, or interfere with their normal conservation or evolution, constitutes a cause of pollution and/or contamination of the environment.</w:t>
      </w:r>
    </w:p>
    <w:p>
      <w:pPr>
        <w:pStyle w:val="Heading2"/>
      </w:pPr>
      <w:r>
        <w:t>Article 39 — Chemical Compounds</w:t>
      </w:r>
    </w:p>
    <w:p>
      <w:r>
        <w:t>The fight against pollution arising from the use of chemical compounds shall be carried out, in particular, through:</w:t>
      </w:r>
    </w:p>
    <w:p>
      <w:pPr>
        <w:pStyle w:val="ListBullet"/>
      </w:pPr>
      <w:r>
        <w:t>a) The application of clean technologies;</w:t>
      </w:r>
    </w:p>
    <w:p>
      <w:pPr>
        <w:pStyle w:val="ListBullet"/>
      </w:pPr>
      <w:r>
        <w:t>b) The systematic assessment of the potential effects of chemical compounds on humans and the environment;</w:t>
      </w:r>
    </w:p>
    <w:p>
      <w:pPr>
        <w:pStyle w:val="ListBullet"/>
      </w:pPr>
      <w:r>
        <w:t>c) Control of the import, manufacture, transport, storage, marketing, use and disposal of chemical compounds;</w:t>
      </w:r>
    </w:p>
    <w:p>
      <w:pPr>
        <w:pStyle w:val="ListBullet"/>
      </w:pPr>
      <w:r>
        <w:t>d) The application of preventive techniques oriented towards the recycling and reuse of raw materials and products;</w:t>
      </w:r>
    </w:p>
    <w:p>
      <w:pPr>
        <w:pStyle w:val="ListBullet"/>
      </w:pPr>
      <w:r>
        <w:t>e) The application of fiscal and financial instruments that encourage the recycling and reuse of waste;</w:t>
      </w:r>
    </w:p>
    <w:p>
      <w:pPr>
        <w:pStyle w:val="ListBullet"/>
      </w:pPr>
      <w:r>
        <w:t>f) The drafting of legislation on the use, approval (homologation) and labelling of chemical products.</w:t>
      </w:r>
    </w:p>
    <w:p>
      <w:pPr>
        <w:pStyle w:val="Heading2"/>
      </w:pPr>
      <w:r>
        <w:t>Article 40 — Radioactive Substances</w:t>
      </w:r>
    </w:p>
    <w:p>
      <w:r>
        <w:t>1. The control of pollution caused by radioactive substances aims to eliminate its influence on the health and well-being of the population and on the environment.</w:t>
      </w:r>
    </w:p>
    <w:p>
      <w:r>
        <w:t>2. Control of pollution by radioactive substances is carried out, in particular, through:</w:t>
      </w:r>
    </w:p>
    <w:p>
      <w:pPr>
        <w:pStyle w:val="ListBullet"/>
      </w:pPr>
      <w:r>
        <w:t>a) Assessment of the effects of radioactive substances on receiving ecosystems;</w:t>
      </w:r>
    </w:p>
    <w:p>
      <w:pPr>
        <w:pStyle w:val="ListBullet"/>
      </w:pPr>
      <w:r>
        <w:t>b) Setting emission standards for radioactive physical and chemical effluents;</w:t>
      </w:r>
    </w:p>
    <w:p>
      <w:pPr>
        <w:pStyle w:val="ListBullet"/>
      </w:pPr>
      <w:r>
        <w:t>c) Planning the preventive measures necessary for immediate action in the event of radioactive pollution;</w:t>
      </w:r>
    </w:p>
    <w:p>
      <w:pPr>
        <w:pStyle w:val="ListBullet"/>
      </w:pPr>
      <w:r>
        <w:t>d) Assessment and control of the effects of transboundary pollution and diplomatic action to enable its prevention;</w:t>
      </w:r>
    </w:p>
    <w:p>
      <w:pPr>
        <w:pStyle w:val="ListBullet"/>
      </w:pPr>
      <w:r>
        <w:t>e) Setting standards for the transit, transfer and deposition of radioactive materials within the national territory, in territorial marine waters and in the exclusive economic zone.</w:t>
      </w:r>
    </w:p>
    <w:p>
      <w:pPr>
        <w:pStyle w:val="Heading2"/>
      </w:pPr>
      <w:r>
        <w:t>Article 41 — Waste and Effluents</w:t>
      </w:r>
    </w:p>
    <w:p>
      <w:r>
        <w:t>1. The emission, transport and final destination of waste and effluents are subject to prior authorisation, duly evidenced by a transport permit stating their origin and destination.</w:t>
      </w:r>
    </w:p>
    <w:p>
      <w:r>
        <w:t>2. Waste or effluents must be collected, stored, transported, disposed of or reused in such a way that they do not pose an immediate or potential danger to health, nor cause harm to the environment.</w:t>
      </w:r>
    </w:p>
    <w:p>
      <w:r>
        <w:t>3. The discharge of waste and effluents may only take place at locations designated for that purpose by the competent authorities, and under the conditions set out in a previously granted authorisation.</w:t>
      </w:r>
    </w:p>
    <w:p>
      <w:pPr>
        <w:pStyle w:val="Heading2"/>
      </w:pPr>
      <w:r>
        <w:t>Article 42 — Noise</w:t>
      </w:r>
    </w:p>
    <w:p>
      <w:r>
        <w:t>Safeguarding the health and well-being of the population requires the adoption of standards establishing permissible noise levels and regulating the licensing and location of noise sources.</w:t>
      </w:r>
    </w:p>
    <w:p>
      <w:pPr>
        <w:pStyle w:val="Heading1"/>
      </w:pPr>
      <w:r>
        <w:t>Chapter VI — Instruments and Mechanisms of Environmental Policy</w:t>
      </w:r>
    </w:p>
    <w:p>
      <w:pPr>
        <w:pStyle w:val="Heading2"/>
      </w:pPr>
      <w:r>
        <w:t>Article 43 — Instruments and Mechanisms</w:t>
      </w:r>
    </w:p>
    <w:p>
      <w:r>
        <w:t>The instruments and mechanisms of the environmental policy for sustainable development shall include, in particular:</w:t>
      </w:r>
    </w:p>
    <w:p>
      <w:pPr>
        <w:pStyle w:val="ListBullet"/>
      </w:pPr>
      <w:r>
        <w:t>a) The national environmental plan for sustainable development;</w:t>
      </w:r>
    </w:p>
    <w:p>
      <w:pPr>
        <w:pStyle w:val="ListBullet"/>
      </w:pPr>
      <w:r>
        <w:t>b) The fisheries resources management plan;</w:t>
      </w:r>
    </w:p>
    <w:p>
      <w:pPr>
        <w:pStyle w:val="ListBullet"/>
      </w:pPr>
      <w:r>
        <w:t>c) The protected areas management plan;</w:t>
      </w:r>
    </w:p>
    <w:p>
      <w:pPr>
        <w:pStyle w:val="ListBullet"/>
      </w:pPr>
      <w:r>
        <w:t>d) The report on the state of the environment and land-use planning;</w:t>
      </w:r>
    </w:p>
    <w:p>
      <w:pPr>
        <w:pStyle w:val="ListBullet"/>
      </w:pPr>
      <w:r>
        <w:t>e) The national nature conservation strategy;</w:t>
      </w:r>
    </w:p>
    <w:p>
      <w:pPr>
        <w:pStyle w:val="ListBullet"/>
      </w:pPr>
      <w:r>
        <w:t>f) The Basic Environmental Law and complementary legislation;</w:t>
      </w:r>
    </w:p>
    <w:p>
      <w:pPr>
        <w:pStyle w:val="ListBullet"/>
      </w:pPr>
      <w:r>
        <w:t>g) Environmental education at all levels to ensure the formation of public environmental awareness;</w:t>
      </w:r>
    </w:p>
    <w:p>
      <w:pPr>
        <w:pStyle w:val="ListBullet"/>
      </w:pPr>
      <w:r>
        <w:t>h) Integrated land-use planning plans at national, regional and district level;</w:t>
      </w:r>
    </w:p>
    <w:p>
      <w:pPr>
        <w:pStyle w:val="ListBullet"/>
      </w:pPr>
      <w:r>
        <w:t>i) Management plans for preservation areas;</w:t>
      </w:r>
    </w:p>
    <w:p>
      <w:pPr>
        <w:pStyle w:val="ListBullet"/>
      </w:pPr>
      <w:r>
        <w:t>j) The integration of natural resource accounting into national accounting systems;</w:t>
      </w:r>
    </w:p>
    <w:p>
      <w:pPr>
        <w:pStyle w:val="ListBullet"/>
      </w:pPr>
      <w:r>
        <w:t>k) The setting of appropriate ecological criteria and indicators, especially for the agricultural, industrial and fisheries sectors;</w:t>
      </w:r>
    </w:p>
    <w:p>
      <w:pPr>
        <w:pStyle w:val="ListBullet"/>
      </w:pPr>
      <w:r>
        <w:t>l) The development of integrated and balanced criteria to address the functions of the forest in relation to the environment and development;</w:t>
      </w:r>
    </w:p>
    <w:p>
      <w:pPr>
        <w:pStyle w:val="ListBullet"/>
      </w:pPr>
      <w:r>
        <w:t>m) The establishment of criteria, objectives and quality standards for effluents and waste and for receiving environments;</w:t>
      </w:r>
    </w:p>
    <w:p>
      <w:pPr>
        <w:pStyle w:val="ListBullet"/>
      </w:pPr>
      <w:r>
        <w:t>n) Prior licensing of all activities that are potentially or actually polluting or liable to affect the landscape;</w:t>
      </w:r>
    </w:p>
    <w:p>
      <w:pPr>
        <w:pStyle w:val="ListBullet"/>
      </w:pPr>
      <w:r>
        <w:t>o) Prior assessment of the impact caused by human activity, in particular by works, infrastructure construction, and industrial, agricultural and tourism activity;</w:t>
      </w:r>
    </w:p>
    <w:p>
      <w:pPr>
        <w:pStyle w:val="ListBullet"/>
      </w:pPr>
      <w:r>
        <w:t>p) Assessment and monitoring of the state of environmental components and of the effects that human activities have on them;</w:t>
      </w:r>
    </w:p>
    <w:p>
      <w:pPr>
        <w:pStyle w:val="ListBullet"/>
      </w:pPr>
      <w:r>
        <w:t>q) The environmental audit system;</w:t>
      </w:r>
    </w:p>
    <w:p>
      <w:pPr>
        <w:pStyle w:val="ListBullet"/>
      </w:pPr>
      <w:r>
        <w:t>r) The national environmental data and information system;</w:t>
      </w:r>
    </w:p>
    <w:p>
      <w:pPr>
        <w:pStyle w:val="ListBullet"/>
      </w:pPr>
      <w:r>
        <w:t>s) The Supervision and Inspection system;</w:t>
      </w:r>
    </w:p>
    <w:p>
      <w:pPr>
        <w:pStyle w:val="ListBullet"/>
      </w:pPr>
      <w:r>
        <w:t>t) The setting of fees to be applied for the use of natural resources and environmental components, as well as for the discharge of effluents;</w:t>
      </w:r>
    </w:p>
    <w:p>
      <w:pPr>
        <w:pStyle w:val="ListBullet"/>
      </w:pPr>
      <w:r>
        <w:t>u) The setting of sanctions for non-compliance with the provisions of environmental legislation.</w:t>
      </w:r>
    </w:p>
    <w:p>
      <w:pPr>
        <w:pStyle w:val="Heading2"/>
      </w:pPr>
      <w:r>
        <w:t>Article 44 — National Environmental Plan for Sustainable Development</w:t>
      </w:r>
    </w:p>
    <w:p>
      <w:r>
        <w:t>The National Environmental Plan for Sustainable Development sets out the general guidelines of environmental policy and must include a statement of values, an explanation of the objectives to be achieved in the field of the environment, as well as scheduled actions and the interactions between the various public departments and bodies.</w:t>
      </w:r>
    </w:p>
    <w:p>
      <w:pPr>
        <w:pStyle w:val="Heading2"/>
      </w:pPr>
      <w:r>
        <w:t>Article 45 — Prior Environmental Impact Assessment</w:t>
      </w:r>
    </w:p>
    <w:p>
      <w:r>
        <w:t>1. Plans, projects, works and actions that may affect the environment, the territory and the quality of life of the population, whether under public or private responsibility and initiative, must comply with environmental standards and must be accompanied by an environmental impact study.</w:t>
      </w:r>
    </w:p>
    <w:p>
      <w:r>
        <w:t>2. The conditions under which the environmental impact study is carried out, its content, and the entities responsible for analysing its conclusions shall be laid down in a specific decree.</w:t>
      </w:r>
    </w:p>
    <w:p>
      <w:r>
        <w:t>3. The environmental impact study must cover, at a minimum, the following aspects:</w:t>
      </w:r>
    </w:p>
    <w:p>
      <w:pPr>
        <w:pStyle w:val="ListBullet"/>
      </w:pPr>
      <w:r>
        <w:t>a) Analysis of the baseline condition of the site and the environment;</w:t>
      </w:r>
    </w:p>
    <w:p>
      <w:pPr>
        <w:pStyle w:val="ListBullet"/>
      </w:pPr>
      <w:r>
        <w:t>b) Study and identification of the changes the project will cause;</w:t>
      </w:r>
    </w:p>
    <w:p>
      <w:pPr>
        <w:pStyle w:val="ListBullet"/>
      </w:pPr>
      <w:r>
        <w:t>c) Measures planned to minimise the effects on the environment;</w:t>
      </w:r>
    </w:p>
    <w:p>
      <w:pPr>
        <w:pStyle w:val="ListBullet"/>
      </w:pPr>
      <w:r>
        <w:t>d) Results of the public consultation of the affected population.</w:t>
      </w:r>
    </w:p>
    <w:p>
      <w:r>
        <w:t>4. The Ministry competent for environmental matters is responsible for evaluating the environmental impact study, issuing a mandatory opinion on it.</w:t>
      </w:r>
    </w:p>
    <w:p>
      <w:r>
        <w:t>5. It is incumbent upon the Ministry responsible for the environment to draw up and publish the list of actions for which an environmental impact study is required.</w:t>
      </w:r>
    </w:p>
    <w:p>
      <w:r>
        <w:t>6. Approval of the environmental impact study is an essential condition for the licensing of works and activities.</w:t>
      </w:r>
    </w:p>
    <w:p>
      <w:pPr>
        <w:pStyle w:val="Heading2"/>
      </w:pPr>
      <w:r>
        <w:t>Article 46 — Licensing</w:t>
      </w:r>
    </w:p>
    <w:p>
      <w:r>
        <w:t>1. The construction, expansion, installation and operation of establishments, and the pursuit of activities liable to pollute or contaminate the environment, are subject to prior licensing by the competent state service.</w:t>
      </w:r>
    </w:p>
    <w:p>
      <w:r>
        <w:t>2. Authorisation to operate requires prior licensing and inspection of the works or installations carried out.</w:t>
      </w:r>
    </w:p>
    <w:p>
      <w:r>
        <w:t>3. Establishments that alter the normal conditions of environmental salubrity and hygiene may be required to relocate their activity to a more suitable location.</w:t>
      </w:r>
    </w:p>
    <w:p>
      <w:pPr>
        <w:pStyle w:val="Heading1"/>
      </w:pPr>
      <w:r>
        <w:t>Chapter VII — Responsible Bodies</w:t>
      </w:r>
    </w:p>
    <w:p>
      <w:pPr>
        <w:pStyle w:val="Heading2"/>
      </w:pPr>
      <w:r>
        <w:t>Article 47 — Competence of the Government</w:t>
      </w:r>
    </w:p>
    <w:p>
      <w:r>
        <w:t>It is incumbent upon the Government, through the responsible Ministry, to define and conduct an overall policy in the field of the environment for sustainable development, as well as to implement the measures and adopt the instruments necessary for the application of this Law.</w:t>
      </w:r>
    </w:p>
    <w:p>
      <w:pPr>
        <w:pStyle w:val="Heading2"/>
      </w:pPr>
      <w:r>
        <w:t>Article 48 — National Environmental Commission</w:t>
      </w:r>
    </w:p>
    <w:p>
      <w:r>
        <w:t>1. The National Environmental Commission, hereinafter referred to as the CNA, is hereby created, as an advisory body endowed with administrative and financial autonomy, under the supervision of the Office of the Prime Minister and chaired by the Prime Minister.</w:t>
      </w:r>
    </w:p>
    <w:p>
      <w:r>
        <w:t>2. The Minister responsible for the environment is the Vice-President of the CNA.</w:t>
      </w:r>
    </w:p>
    <w:p>
      <w:pPr>
        <w:pStyle w:val="Heading2"/>
      </w:pPr>
      <w:r>
        <w:t>Article 49 — Powers of the CNA</w:t>
      </w:r>
    </w:p>
    <w:p>
      <w:r>
        <w:t>The powers of the CNA are:</w:t>
      </w:r>
    </w:p>
    <w:p>
      <w:pPr>
        <w:pStyle w:val="ListBullet"/>
      </w:pPr>
      <w:r>
        <w:t>a) To monitor and issue opinions on environment-related programmes and activities under the responsibility of the various State departments;</w:t>
      </w:r>
    </w:p>
    <w:p>
      <w:pPr>
        <w:pStyle w:val="ListBullet"/>
      </w:pPr>
      <w:r>
        <w:t>b) To monitor the drafting and implementation of the National Environment and Sustainable Development Plan;</w:t>
      </w:r>
    </w:p>
    <w:p>
      <w:pPr>
        <w:pStyle w:val="ListBullet"/>
      </w:pPr>
      <w:r>
        <w:t>c) To coordinate the preparation of the report on the state of the environment;</w:t>
      </w:r>
    </w:p>
    <w:p>
      <w:pPr>
        <w:pStyle w:val="ListBullet"/>
      </w:pPr>
      <w:r>
        <w:t>d) To monitor the drafting of, and issue opinions on, proposed environmental legislation;</w:t>
      </w:r>
    </w:p>
    <w:p>
      <w:pPr>
        <w:pStyle w:val="ListBullet"/>
      </w:pPr>
      <w:r>
        <w:t>e) To issue opinions on legislation proposed by the various State bodies that has effects on the environment;</w:t>
      </w:r>
    </w:p>
    <w:p>
      <w:pPr>
        <w:pStyle w:val="ListBullet"/>
      </w:pPr>
      <w:r>
        <w:t>f) To monitor the management of the National Fund for the Environment;</w:t>
      </w:r>
    </w:p>
    <w:p>
      <w:pPr>
        <w:pStyle w:val="ListBullet"/>
      </w:pPr>
      <w:r>
        <w:t>g) To coordinate and articulate the participation of the Republic of São Tomé and Príncipe in international meetings on environment and sustainable development;</w:t>
      </w:r>
    </w:p>
    <w:p>
      <w:pPr>
        <w:pStyle w:val="ListBullet"/>
      </w:pPr>
      <w:r>
        <w:t>h) To maintain cooperative relations with foreign bodies interested in environmental and sustainable development matters, and to foster the exchange and dissemination of scientific and technical information in these fields;</w:t>
      </w:r>
    </w:p>
    <w:p>
      <w:pPr>
        <w:pStyle w:val="ListBullet"/>
      </w:pPr>
      <w:r>
        <w:t>i) To encourage public participation in the enhancement of the environment;</w:t>
      </w:r>
    </w:p>
    <w:p>
      <w:pPr>
        <w:pStyle w:val="ListBullet"/>
      </w:pPr>
      <w:r>
        <w:t>j) To support and assist the establishment of non-governmental organisations in the field of the environment;</w:t>
      </w:r>
    </w:p>
    <w:p>
      <w:pPr>
        <w:pStyle w:val="ListBullet"/>
      </w:pPr>
      <w:r>
        <w:t>k) To collaborate with the entity responsible for the environment in defining and identifying the actions for which an environmental impact study is required;</w:t>
      </w:r>
    </w:p>
    <w:p>
      <w:pPr>
        <w:pStyle w:val="ListBullet"/>
      </w:pPr>
      <w:r>
        <w:t>l) To study and issue opinions on all matters submitted to it.</w:t>
      </w:r>
    </w:p>
    <w:p>
      <w:pPr>
        <w:pStyle w:val="Heading2"/>
      </w:pPr>
      <w:r>
        <w:t>Article 50 — Composition of the CNA</w:t>
      </w:r>
    </w:p>
    <w:p>
      <w:r>
        <w:t>The CNA is composed of the Prime Minister and the Ministers responsible for the following areas: Environment, Agriculture, Fisheries, Industry, Tourism, Health, Defence and Internal Order, and Social Communication (Media).</w:t>
      </w:r>
    </w:p>
    <w:p>
      <w:r>
        <w:t>1. The CNA shall also include one representative from each of the following institutions:</w:t>
      </w:r>
    </w:p>
    <w:p>
      <w:pPr>
        <w:pStyle w:val="ListBullet"/>
      </w:pPr>
      <w:r>
        <w:t>a) The Autonomous Region of Príncipe;</w:t>
      </w:r>
    </w:p>
    <w:p>
      <w:pPr>
        <w:pStyle w:val="ListBullet"/>
      </w:pPr>
      <w:r>
        <w:t>b) The District Chambers;</w:t>
      </w:r>
    </w:p>
    <w:p>
      <w:pPr>
        <w:pStyle w:val="ListBullet"/>
      </w:pPr>
      <w:r>
        <w:t>c) The Chamber of Commerce, Industry, Agriculture and Services;</w:t>
      </w:r>
    </w:p>
    <w:p>
      <w:pPr>
        <w:pStyle w:val="ListBullet"/>
      </w:pPr>
      <w:r>
        <w:t>d) Trade union organisations; Non-Governmental Organisations in the field of the environment.</w:t>
      </w:r>
    </w:p>
    <w:p>
      <w:r>
        <w:t>2. The CNA may invite, to its meetings, without voting rights and depending on the subject matter, representatives of other sovereign bodies and other sectors.</w:t>
      </w:r>
    </w:p>
    <w:p>
      <w:pPr>
        <w:pStyle w:val="Heading2"/>
      </w:pPr>
      <w:r>
        <w:t>Article 51 — President of the CNA</w:t>
      </w:r>
    </w:p>
    <w:p>
      <w:r>
        <w:t>1. The powers of the President are as follows:</w:t>
      </w:r>
    </w:p>
    <w:p>
      <w:pPr>
        <w:pStyle w:val="ListBullet"/>
      </w:pPr>
      <w:r>
        <w:t>a) To chair the meetings of the CNA;</w:t>
      </w:r>
    </w:p>
    <w:p>
      <w:pPr>
        <w:pStyle w:val="ListBullet"/>
      </w:pPr>
      <w:r>
        <w:t>b) To ensure the management of the CNA;</w:t>
      </w:r>
    </w:p>
    <w:p>
      <w:pPr>
        <w:pStyle w:val="ListBullet"/>
      </w:pPr>
      <w:r>
        <w:t>c) To manage the funds made available to the CNA.</w:t>
      </w:r>
    </w:p>
    <w:p>
      <w:r>
        <w:t>2. The President is assisted by the Vice-President, who replaces him in his absence or incapacity.</w:t>
      </w:r>
    </w:p>
    <w:p>
      <w:pPr>
        <w:pStyle w:val="Heading2"/>
      </w:pPr>
      <w:r>
        <w:t>Article 52 — National Technical Environmental Commission</w:t>
      </w:r>
    </w:p>
    <w:p>
      <w:r>
        <w:t>1. The National Technical Environmental Commission (CTNA) is responsible for ensuring the representation, support and collaboration of all sectors represented within it, and for coordinating their respective actions within the framework of the national environmental policy for sustainable development.</w:t>
      </w:r>
    </w:p>
    <w:p>
      <w:r>
        <w:t>2. The CTNA is chaired by the Minister responsible for the environment, with its Vice-President being an official of the same sector appointed by the Minister.</w:t>
      </w:r>
    </w:p>
    <w:p>
      <w:r>
        <w:t>3. The CTNA includes one representative from each entity that is part of the CNA.</w:t>
      </w:r>
    </w:p>
    <w:p>
      <w:r>
        <w:t>4. The President of the CTNA may invite, to the meetings of this body, without voting rights and depending on the subject matter, representatives of other sovereign bodies and other sectors.</w:t>
      </w:r>
    </w:p>
    <w:p>
      <w:r>
        <w:t>5. The CTNA meets ordinarily every three months and extraordinarily whenever convened by its President.</w:t>
      </w:r>
    </w:p>
    <w:p>
      <w:pPr>
        <w:pStyle w:val="Heading2"/>
      </w:pPr>
      <w:r>
        <w:t>Article 53 — Fund for the Environment</w:t>
      </w:r>
    </w:p>
    <w:p>
      <w:r>
        <w:t>1. A Fund for the Environment is hereby created, the management of which shall be defined in a specific decree.</w:t>
      </w:r>
    </w:p>
    <w:p>
      <w:r>
        <w:t>2. The environmental fund shall in particular include allocations from the General State Budget, the proceeds of fees applied for the use of natural resources, as well as indemnities and compensation.</w:t>
      </w:r>
    </w:p>
    <w:p>
      <w:pPr>
        <w:pStyle w:val="Heading1"/>
      </w:pPr>
      <w:r>
        <w:t>Chapter VIII — Rights and Duties of Citizens and Non-Governmental Organisations</w:t>
      </w:r>
    </w:p>
    <w:p>
      <w:pPr>
        <w:pStyle w:val="Heading2"/>
      </w:pPr>
      <w:r>
        <w:t>Article 54 — Rights and Duties of Citizens</w:t>
      </w:r>
    </w:p>
    <w:p>
      <w:r>
        <w:t>1. It is the duty of citizens in general, and of the public, private and cooperative sectors in particular, to collaborate in creating a healthy and ecologically balanced environment and in promoting sustainable development.</w:t>
      </w:r>
    </w:p>
    <w:p>
      <w:r>
        <w:t>2. The State and other public legal persons must foster the participation of citizens and private entities in initiatives of interest for pursuing the purposes set out in this Law.</w:t>
      </w:r>
    </w:p>
    <w:p>
      <w:r>
        <w:t>3. Citizens directly harmed or threatened in their right to the environment and to sustainable development may, under the general terms of the law, request the cessation of the causes of violation and the corresponding compensation.</w:t>
      </w:r>
    </w:p>
    <w:p>
      <w:pPr>
        <w:pStyle w:val="Heading2"/>
      </w:pPr>
      <w:r>
        <w:t>Article 55 — Non-Governmental Organisations</w:t>
      </w:r>
    </w:p>
    <w:p>
      <w:r>
        <w:t>Legally constituted associations whose main purpose is the defence of the environment, of natural and built heritage, nature conservation and the promotion of quality of life, are, for all purposes, treated on an equal footing with legal persons of public utility.</w:t>
      </w:r>
    </w:p>
    <w:p>
      <w:pPr>
        <w:pStyle w:val="Heading2"/>
      </w:pPr>
      <w:r>
        <w:t>Article 56 — Rights of Non-Governmental Organisations</w:t>
      </w:r>
    </w:p>
    <w:p>
      <w:r>
        <w:t>The associations identified in the preceding article enjoy, in particular, the following rights:</w:t>
      </w:r>
    </w:p>
    <w:p>
      <w:pPr>
        <w:pStyle w:val="ListBullet"/>
      </w:pPr>
      <w:r>
        <w:t>a) The right to consultation and information from public administration bodies;</w:t>
      </w:r>
    </w:p>
    <w:p>
      <w:pPr>
        <w:pStyle w:val="ListBullet"/>
      </w:pPr>
      <w:r>
        <w:t>b) The right to participate in decision-making processes;</w:t>
      </w:r>
    </w:p>
    <w:p>
      <w:pPr>
        <w:pStyle w:val="ListBullet"/>
      </w:pPr>
      <w:r>
        <w:t>c) The right to receive the State's technical assistance in pursuing activities aimed at achieving their purposes;</w:t>
      </w:r>
    </w:p>
    <w:p>
      <w:pPr>
        <w:pStyle w:val="ListBullet"/>
      </w:pPr>
      <w:r>
        <w:t>d) The right to propose actions aimed at the protection and preservation of the environment;</w:t>
      </w:r>
    </w:p>
    <w:p>
      <w:pPr>
        <w:pStyle w:val="ListBullet"/>
      </w:pPr>
      <w:r>
        <w:t>e) The right to benefit from legal aid, in the form of exemption from court fees and costs, for their involvement in judicial proceedings relating to the environment and land-use planning.</w:t>
      </w:r>
    </w:p>
    <w:p>
      <w:pPr>
        <w:pStyle w:val="Heading2"/>
      </w:pPr>
      <w:r>
        <w:t>Article 57 — Civil Liability</w:t>
      </w:r>
    </w:p>
    <w:p>
      <w:r>
        <w:t>There is an obligation to indemnify, regardless of fault, whenever the agent has caused significant damage to the environment by virtue of a particularly dangerous action, even where the applicable rules have been complied with.</w:t>
      </w:r>
    </w:p>
    <w:p>
      <w:pPr>
        <w:pStyle w:val="Heading2"/>
      </w:pPr>
      <w:r>
        <w:t>Article 58 — Civil Liability Insurance</w:t>
      </w:r>
    </w:p>
    <w:p>
      <w:r>
        <w:t>Those who carry out activities involving a high degree of risk to the environment, and which are classified as such, are required to insure their civil liability.</w:t>
      </w:r>
    </w:p>
    <w:p>
      <w:pPr>
        <w:pStyle w:val="Heading2"/>
      </w:pPr>
      <w:r>
        <w:t>Article 59 — Access to Justice</w:t>
      </w:r>
    </w:p>
    <w:p>
      <w:r>
        <w:t>It is incumbent upon the State to ensure that citizens and non-governmental organisations have access to justice whenever they seek redress for losses and damages arising from unlawful acts that violate the provisions of this Law or its complementary decrees.</w:t>
      </w:r>
    </w:p>
    <w:p>
      <w:pPr>
        <w:pStyle w:val="Heading1"/>
      </w:pPr>
      <w:r>
        <w:t>Chapter IX — Ecological Offences</w:t>
      </w:r>
    </w:p>
    <w:p>
      <w:pPr>
        <w:pStyle w:val="Heading2"/>
      </w:pPr>
      <w:r>
        <w:t>Article 60 — Prohibition of Pollution or Contamination</w:t>
      </w:r>
    </w:p>
    <w:p>
      <w:r>
        <w:t>Within the national territory or in an area under the jurisdiction of the Republic of São Tomé and Príncipe, it is prohibited to release, deposit, or otherwise introduce into environmental components radioactive and other waste, as well as products containing substances or micro-organisms liable to alter or render environmental components unfit for their applications, and which contribute to the degradation of the environment.</w:t>
      </w:r>
    </w:p>
    <w:p>
      <w:pPr>
        <w:pStyle w:val="Heading2"/>
      </w:pPr>
      <w:r>
        <w:t>Article 61 — Prohibition of Harmful Imports</w:t>
      </w:r>
    </w:p>
    <w:p>
      <w:r>
        <w:t>The importation of any activities, products or materials that cause serious degradation of the environment, or that are potentially harmful to human health and to the ecosystems of the Republic of São Tomé and Príncipe, is prohibited.</w:t>
      </w:r>
    </w:p>
    <w:p>
      <w:pPr>
        <w:pStyle w:val="Heading2"/>
      </w:pPr>
      <w:r>
        <w:t>Article 62 — Ecological Offences</w:t>
      </w:r>
    </w:p>
    <w:p>
      <w:r>
        <w:t>1. An "ecological offence" is considered to be any human act or fact, whether culpable or not, that results in damage to the environmental components protected by this Law.</w:t>
      </w:r>
    </w:p>
    <w:p>
      <w:r>
        <w:t>2. The following, in particular, constitute ecological offences:</w:t>
      </w:r>
    </w:p>
    <w:p>
      <w:pPr>
        <w:pStyle w:val="ListBullet"/>
      </w:pPr>
      <w:r>
        <w:t>a) Water pollution: understood as any act or fact whereby any product is discharged into water that alters its characteristics or renders it unfit for its various uses;</w:t>
      </w:r>
    </w:p>
    <w:p>
      <w:pPr>
        <w:pStyle w:val="ListBullet"/>
      </w:pPr>
      <w:r>
        <w:t>b) Damage to soil and subsoil: understood as any act or fact that contributes to erosion or degradation of the soil or subsoil, or to the production therein of other harmful effects;</w:t>
      </w:r>
    </w:p>
    <w:p>
      <w:pPr>
        <w:pStyle w:val="ListBullet"/>
      </w:pPr>
      <w:r>
        <w:t>c) Damage to flora: understood as any act or fact that affects the preservation of rare plant species, or endangers the fertility of rural land, the biological balance of landscapes, or the diversity of genetic resources;</w:t>
      </w:r>
    </w:p>
    <w:p>
      <w:pPr>
        <w:pStyle w:val="ListBullet"/>
      </w:pPr>
      <w:r>
        <w:t>d) Damage to fauna: understood as any act or fact that affects the preservation of animal species of scientific, economic or social interest;</w:t>
      </w:r>
    </w:p>
    <w:p>
      <w:pPr>
        <w:pStyle w:val="ListBullet"/>
      </w:pPr>
      <w:r>
        <w:t>e) Damage to coastal zones and marine resources;</w:t>
      </w:r>
    </w:p>
    <w:p>
      <w:pPr>
        <w:pStyle w:val="ListBullet"/>
      </w:pPr>
      <w:r>
        <w:t>f) Chemical pollution: any act or fact that affects health or the environment through chemical, toxic or radioactive substances;</w:t>
      </w:r>
    </w:p>
    <w:p>
      <w:pPr>
        <w:pStyle w:val="ListBullet"/>
      </w:pPr>
      <w:r>
        <w:t>g) Damage to landscape: understood as any act or fact that undermines the defence of the landscape as a visual aesthetic unit, or jeopardises the country's historical and cultural heritage;</w:t>
      </w:r>
    </w:p>
    <w:p>
      <w:pPr>
        <w:pStyle w:val="ListBullet"/>
      </w:pPr>
      <w:r>
        <w:t>h) Atmospheric pollution: understood as the release into the atmosphere of any substances liable to harmfully affect air quality and ecological balance;</w:t>
      </w:r>
    </w:p>
    <w:p>
      <w:pPr>
        <w:pStyle w:val="ListBullet"/>
      </w:pPr>
      <w:r>
        <w:t>i) Damage to landscape: understood as any act or fact that affects the defence of the landscape as a visual aesthetic unit, or jeopardises the country's historical and cultural heritage;</w:t>
      </w:r>
    </w:p>
    <w:p>
      <w:pPr>
        <w:pStyle w:val="ListBullet"/>
      </w:pPr>
      <w:r>
        <w:t>j) Noise pollution: any act or fact that produces sound above permitted noise levels.</w:t>
      </w:r>
    </w:p>
    <w:p>
      <w:r>
        <w:rPr>
          <w:i/>
          <w:sz w:val="19"/>
        </w:rPr>
        <w:t>(Note: item (i) duplicates item (g) in the original Portuguese text; preserved here as in the source.)</w:t>
      </w:r>
    </w:p>
    <w:p>
      <w:pPr>
        <w:pStyle w:val="Heading2"/>
      </w:pPr>
      <w:r>
        <w:t>Article 63 — Unlawfulness</w:t>
      </w:r>
    </w:p>
    <w:p>
      <w:r>
        <w:t>The classification of environmental crimes and offences, and the determination of the applicable sanctions, shall be set out in special legislation.</w:t>
      </w:r>
    </w:p>
    <w:p>
      <w:pPr>
        <w:pStyle w:val="Heading1"/>
      </w:pPr>
      <w:r>
        <w:t>Chapter X — Additional and Transitional Provisions</w:t>
      </w:r>
    </w:p>
    <w:p>
      <w:pPr>
        <w:pStyle w:val="Heading2"/>
      </w:pPr>
      <w:r>
        <w:t>Article 64 — International Conventions, Treaties and Agreements</w:t>
      </w:r>
    </w:p>
    <w:p>
      <w:r>
        <w:t>The regulations and, in general, all matters included in the legislation complementary to this Law must take into account the international conventions, treaties and agreements accepted and ratified by the Republic of São Tomé and Príncipe in the field of environment and sustainable development.</w:t>
      </w:r>
    </w:p>
    <w:p>
      <w:pPr>
        <w:pStyle w:val="Heading2"/>
      </w:pPr>
      <w:r>
        <w:t>Article 65 — Repealing Provision</w:t>
      </w:r>
    </w:p>
    <w:p>
      <w:r>
        <w:t>Articles 49 to 61 of the Health Code (Código Sanitário), approved by Decree-Law No. 59/80 of 18 December, are hereby repealed.</w:t>
      </w:r>
    </w:p>
    <w:p>
      <w:pPr>
        <w:pStyle w:val="Heading2"/>
      </w:pPr>
      <w:r>
        <w:t>Article 66 — Complementary Legislation</w:t>
      </w:r>
    </w:p>
    <w:p>
      <w:r>
        <w:t>The legal instruments necessary for the regulation of this Law must be published within one year from the date of the Law's entry into force.</w:t>
      </w:r>
    </w:p>
    <w:p>
      <w:pPr>
        <w:pStyle w:val="Heading1"/>
      </w:pPr>
      <w:r>
        <w:t>Chapter [XI] — Final Provisions</w:t>
      </w:r>
    </w:p>
    <w:p>
      <w:r>
        <w:rPr>
          <w:i/>
          <w:sz w:val="19"/>
        </w:rPr>
        <w:t>(Note: the original Portuguese document labels this chapter "Capítulo VI" a second time — apparently a typographical/numbering error, since Chapter VI was already used above for "Instruments and Mechanisms of Environmental Policy." It logically corresponds to Chapter XI; preserved here with a bracketed correction for clarity.)</w:t>
      </w:r>
    </w:p>
    <w:p>
      <w:pPr>
        <w:pStyle w:val="Heading2"/>
      </w:pPr>
      <w:r>
        <w:t>Article 67 — Entry into Force</w:t>
      </w:r>
    </w:p>
    <w:p>
      <w:r>
        <w:t>This Law shall enter into force in accordance with the legal terms.</w:t>
      </w:r>
    </w:p>
    <w:p/>
    <w:p>
      <w:r>
        <w:t>National Assembly, in São Tomé, on the 29th day of December 1998.</w:t>
      </w:r>
    </w:p>
    <w:p>
      <w:r>
        <w:t>The President of the National Assembly, Francisco Fortunato Pires</w:t>
      </w:r>
    </w:p>
    <w:p/>
    <w:p>
      <w:r>
        <w:t>Promulgated on 15 April 1999.</w:t>
      </w:r>
    </w:p>
    <w:p>
      <w:r>
        <w:t>Let it be published.</w:t>
      </w:r>
    </w:p>
    <w:p>
      <w:r>
        <w:t>The President of the Republic, Miguel Anjos da Cunha Lisboa Trovoada.</w:t>
      </w:r>
    </w:p>
    <w:p>
      <w:r>
        <w:br w:type="page"/>
      </w:r>
    </w:p>
    <w:p>
      <w:pPr>
        <w:spacing w:after="120"/>
        <w:jc w:val="center"/>
      </w:pPr>
      <w:r>
        <w:rPr>
          <w:b/>
          <w:sz w:val="26"/>
        </w:rPr>
        <w:t>Translator's Note</w:t>
      </w:r>
    </w:p>
    <w:p>
      <w:r>
        <w:t>This English translation was prepared from the full Portuguese text of Lei n.º 10/1999 — Lei de Base do Ambiente (source PDF: 19 pages), decreed by the National Assembly of São Tomé and Príncipe on 29 December 1998 and promulgated by the President of the Republic on 15 April 1999. No subsequent amendment to this Law has been identified. The translation follows the original chapter and article structure as closely as possible; minor numbering inconsistencies present in the original Portuguese source (e.g., a skipped paragraph number in Article 31, a duplicated item in Article 62, and a repeated chapter number before the final provisions) have been preserved and flagged with editorial notes rather than silently corrected. This is a working translation intended to support policy analysis; it is not an official or certified legal translation, and the original Portuguese text remains the sole authoritative version of the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