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Ministerial Resolution No. 122-2021-MINAM – "Peru Limpio": Education and Communication Strategy on Responsible Consumption, Valorization and Integrated Solid Waste Management</w:t>
        <w:br/>
        <w:t>Resolución Ministerial N.° 122-2021-MINAM – "Perú Limpio": Estrategia de educación y comunicación sobre consumo responsable, valorización y gestión integrada de los residuos sólidos</w:t>
      </w:r>
    </w:p>
    <w:p>
      <w:pPr>
        <w:jc w:val="center"/>
      </w:pPr>
      <w:r>
        <w:t>Signed: 15 July 2021 | Published: 17 July 2021 (El Peruano)</w:t>
        <w:br/>
        <w:t>Not amended</w:t>
        <w:br/>
        <w:t>Source: https://www.gob.pe/institucion/minam/normas-legales/2024227-122-2021-minam</w:t>
      </w:r>
    </w:p>
    <w:p>
      <w:pPr>
        <w:pStyle w:val="Heading1"/>
      </w:pPr>
      <w:r>
        <w:t>English Translation of Key Provisions</w:t>
      </w:r>
    </w:p>
    <w:p>
      <w:r>
        <w:t>English translation of principal provisions of Ministerial Resolution No. 122-2021-MINAM approving the Peru Limpio education and communication strategy.</w:t>
      </w:r>
    </w:p>
    <w:p>
      <w:pPr>
        <w:pStyle w:val="Heading2"/>
      </w:pPr>
      <w:r>
        <w:t>RM Art. 1 — Approval</w:t>
      </w:r>
    </w:p>
    <w:p>
      <w:r>
        <w:rPr>
          <w:b/>
        </w:rPr>
        <w:t>Apruébase el Documento 'Perú Limpio: Estrategia de educación y comunicación...' como Anexo integrante.</w:t>
      </w:r>
    </w:p>
    <w:p>
      <w:pPr>
        <w:spacing w:after="160"/>
      </w:pPr>
      <w:r>
        <w:t>The document 'Peru Limpio: Education and Communication Strategy...' is approved as integral Annex.</w:t>
      </w:r>
    </w:p>
    <w:p>
      <w:pPr>
        <w:pStyle w:val="Heading2"/>
      </w:pPr>
      <w:r>
        <w:t>General Objective</w:t>
      </w:r>
    </w:p>
    <w:p>
      <w:r>
        <w:rPr>
          <w:b/>
        </w:rPr>
        <w:t>Fomentar y fortalecer buenas prácticas ambientales para el consumo responsable, minimización, segregación y valorización de residuos sólidos hacia economía circular.</w:t>
      </w:r>
    </w:p>
    <w:p>
      <w:pPr>
        <w:spacing w:after="160"/>
      </w:pPr>
      <w:r>
        <w:t>Foster and strengthen good environmental practices for responsible consumption, minimization, segregation and valorization of solid waste toward circular economy.</w:t>
      </w:r>
    </w:p>
    <w:p>
      <w:pPr>
        <w:pStyle w:val="Heading2"/>
      </w:pPr>
      <w:r>
        <w:t>Priority theme — Responsible consumption</w:t>
      </w:r>
    </w:p>
    <w:p>
      <w:r>
        <w:rPr>
          <w:b/>
        </w:rPr>
        <w:t>Prevenir la generación de residuos: no usando plásticos de un solo uso, usando productos reutilizables.</w:t>
      </w:r>
    </w:p>
    <w:p>
      <w:pPr>
        <w:spacing w:after="160"/>
      </w:pPr>
      <w:r>
        <w:t>Prevent waste generation: not using single-use plastics, using reusable products.</w:t>
      </w:r>
    </w:p>
    <w:p>
      <w:pPr>
        <w:pStyle w:val="Heading2"/>
      </w:pPr>
      <w:r>
        <w:t>OE1 — Public sector</w:t>
      </w:r>
    </w:p>
    <w:p>
      <w:r>
        <w:rPr>
          <w:b/>
        </w:rPr>
        <w:t>Asistencia técnica para cumplir normativa de residuos, ecoeficiencia y reducción de plásticos de un solo uso.</w:t>
      </w:r>
    </w:p>
    <w:p>
      <w:pPr>
        <w:spacing w:after="160"/>
      </w:pPr>
      <w:r>
        <w:t>Technical assistance to comply with waste regulations, eco-efficiency and single-use plastic reduction.</w:t>
      </w:r>
    </w:p>
    <w:p>
      <w:pPr>
        <w:pStyle w:val="Heading2"/>
      </w:pPr>
      <w:r>
        <w:t>OE2 — Local governments</w:t>
      </w:r>
    </w:p>
    <w:p>
      <w:r>
        <w:rPr>
          <w:b/>
        </w:rPr>
        <w:t>Institucionalizar educación ambiental vía programas EDUCCA: 70 municipalidades en 2021 y 130 en 2025.</w:t>
      </w:r>
    </w:p>
    <w:p>
      <w:pPr>
        <w:spacing w:after="160"/>
      </w:pPr>
      <w:r>
        <w:t>Institutionalize environmental education via EDUCCA programs: 70 municipalities in 2021 and 130 in 2025.</w:t>
      </w:r>
    </w:p>
    <w:p>
      <w:pPr>
        <w:pStyle w:val="Heading2"/>
      </w:pPr>
      <w:r>
        <w:t>OE4 — Citizens and campaigns</w:t>
      </w:r>
    </w:p>
    <w:p>
      <w:r>
        <w:rPr>
          <w:b/>
        </w:rPr>
        <w:t>Realización de campañas educativas para consumo responsable y manejo de residuos (incl. #MenosPlásticoMásVida).</w:t>
      </w:r>
    </w:p>
    <w:p>
      <w:pPr>
        <w:spacing w:after="160"/>
      </w:pPr>
      <w:r>
        <w:t>Conduct educational campaigns for responsible consumption and waste management (incl. #MenosPlasticoMasVida).</w:t>
      </w:r>
    </w:p>
    <w:p/>
    <w:p>
      <w:pPr>
        <w:jc w:val="center"/>
      </w:pPr>
      <w:r>
        <w:t>Note: Peru Limpio implements PNCP Measure 9.2 on integrated solid-waste education. It links to Law 30884, DL 1278, PLANRES and DS 006-2019-MINAM. The #MenosPlasticoMasVida campaign is a documented component though not spelled out in the annex PDF text.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