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National Coral Reef Management and Conservation Strategy — ECOR</w:t>
      </w:r>
    </w:p>
    <w:p>
      <w:pPr>
        <w:jc w:val="center"/>
      </w:pPr>
      <w:r>
        <w:t>Resolution No. 51/2022 — Period 2022–2032</w:t>
      </w:r>
    </w:p>
    <w:p>
      <w:pPr>
        <w:jc w:val="center"/>
      </w:pPr>
      <w:r>
        <w:rPr>
          <w:i/>
        </w:rPr>
        <w:t>English translation of: Estratégia Nacional de Gestão e Conservação dos Recifes de Coral (2022–2032) — Resolução n.º 51/2022</w:t>
        <w:br/>
      </w:r>
      <w:r>
        <w:t>Translated for 4P Index policy analysis — 2026-06-22</w:t>
        <w:br/>
      </w:r>
      <w:r>
        <w:t>Source: https://faolex.fao.org/docs/pdf/moz214814.pdf</w:t>
      </w:r>
    </w:p>
    <w:p>
      <w:pPr>
        <w:pStyle w:val="Heading1"/>
      </w:pPr>
      <w:r>
        <w:t>Resolution No. 51/2022 — Enacting Provisions</w:t>
      </w:r>
    </w:p>
    <w:p>
      <w:r>
        <w:t>Having regard to the need to ensure the ecological integrity of coral reefs in order to increase their resilience, through elimination of anthropogenic forms of degradation and promotion of sustainable use, under the combined provisions of paragraph 1(f) and paragraph 2 of Article 79 of Law No. 20/2019 of 8 November (Sea Law), the Council of Ministers resolves:</w:t>
        <w:br/>
        <w:br/>
        <w:t>Sole Article. The Coral Reef Management and Conservation Strategy 2022–2032 is approved as an annex forming an integral part of this Resolution.</w:t>
        <w:br/>
        <w:br/>
        <w:t>Approved by the Council of Ministers on 15 November 2022. Published in the Official Gazette (Boletim da República), Series I, No. 250, 28 December 2022.</w:t>
        <w:br/>
        <w:br/>
        <w:t>Signed: Adriano Maleiane, Prime Minister.</w:t>
      </w:r>
    </w:p>
    <w:p>
      <w:pPr>
        <w:pStyle w:val="Heading1"/>
      </w:pPr>
      <w:r>
        <w:t>1. Context and Importance</w:t>
      </w:r>
    </w:p>
    <w:p>
      <w:pPr>
        <w:pStyle w:val="Heading2"/>
      </w:pPr>
      <w:r>
        <w:t>1.1 Global and national significance</w:t>
      </w:r>
    </w:p>
    <w:p>
      <w:r>
        <w:t>Coral reefs occupy only 0.2% of ocean surface but shelter more than 25% of known marine species. They support essential ecosystem services for approximately one billion people and a global economy worth USD 2.7 trillion annually (USD 36 billion from tourism alone).</w:t>
        <w:br/>
        <w:br/>
        <w:t>Mozambique has approximately 2,700 km of coastline with reef area estimated at 1,800 km² (2001 data), at least 300 coral species (~40% of global nominal species), 800+ reef fish species and extensive associated biodiversity distributed across three biogeographic zones: Northern Coral Coast (Rovuma to Primeiras e Segundas), Central zone, and Southern Parabolic Dune Coast (Bazaruto to Ponta do Ouro).</w:t>
      </w:r>
    </w:p>
    <w:p>
      <w:pPr>
        <w:pStyle w:val="Heading2"/>
      </w:pPr>
      <w:r>
        <w:t>1.2 Threats and rationale</w:t>
      </w:r>
    </w:p>
    <w:p>
      <w:r>
        <w:t>Global threats include climate-change-driven warming, acidification and mass bleaching events (1998, 2004, 2010, 2014–2017). Local threats include unplanned coastal development, destructive fishing, sedimentation and pollution from land-based discharges.</w:t>
        <w:br/>
        <w:br/>
        <w:t>Approximately 60% of Mozambique's population lives in coastal areas; artisanal fisheries (~80% of total catch) depend significantly on reef resources. Industrial fishing may damage reefs through abandoned nets and materials. IUU fishing poses grounding and food-chain risks.</w:t>
        <w:br/>
        <w:br/>
        <w:t>Mitigating local impacts can increase reef resilience to climate change and, in some cases, reverse decline within a decade. The strategy aligns with the Nairobi Convention Regional Coral Reef Action Plan and POLMAR Pillar C on ecosystem conservation.</w:t>
      </w:r>
    </w:p>
    <w:p>
      <w:pPr>
        <w:pStyle w:val="Heading1"/>
      </w:pPr>
      <w:r>
        <w:t>2. Strategic Framework</w:t>
      </w:r>
    </w:p>
    <w:p>
      <w:pPr>
        <w:pStyle w:val="Heading2"/>
      </w:pPr>
      <w:r>
        <w:t>2.1 Vision, mission and objective</w:t>
      </w:r>
    </w:p>
    <w:p>
      <w:r>
        <w:t>Vision: "A country with resilient and developing coral reef ecosystems, ensuring ecosystem services for current and future generations."</w:t>
        <w:br/>
        <w:br/>
        <w:t>Mission: "Conserve and protect coral reef ecosystems to ensure their ecological integrity and quality of ecosystem services for Mozambican society."</w:t>
        <w:br/>
        <w:br/>
        <w:t>Objective: "Ensure ecological integrity of coral reefs to increase resilience through elimination of anthropogenic degradation forms and promotion of sustainable use."</w:t>
      </w:r>
    </w:p>
    <w:p>
      <w:pPr>
        <w:pStyle w:val="Heading2"/>
      </w:pPr>
      <w:r>
        <w:t>2.2 Guiding principles (summary)</w:t>
      </w:r>
    </w:p>
    <w:p>
      <w:r>
        <w:t>Rational use and management of finite living resources; recognition of local knowledge; evidence-based interventions; precaution; balance between economic development and conservation; polluter-pays and user-pays (users pay for access and those who degrade reefs must compensate proportionally); integrated intersectoral management; broad citizen participation; sustainability; international cooperation.</w:t>
      </w:r>
    </w:p>
    <w:p>
      <w:pPr>
        <w:pStyle w:val="Heading2"/>
      </w:pPr>
      <w:r>
        <w:t>2.3 Three intervention pillars and strategic targets</w:t>
      </w:r>
    </w:p>
    <w:p>
      <w:r>
        <w:t>Pilar 1 — Protection and conservation:</w:t>
        <w:br/>
        <w:t>• By 2032, lose no more than 5% of live coral cover and 5% of reef extent from human causes (baseline 2020/2022);</w:t>
        <w:br/>
        <w:t>• By 2030, create legal instruments/programmes and conserve ≥30% of reef area effectively in Marine Protected Areas.</w:t>
        <w:br/>
        <w:br/>
        <w:t>Pilar 2 — Education, capacity and scientific knowledge:</w:t>
        <w:br/>
        <w:t>• By 2032, build national technical/scientific capacity for sustainable management, research and effective monitoring;</w:t>
        <w:br/>
        <w:t>• By 2030, reef monitoring programme information supports CBD Global Biodiversity Framework targets;</w:t>
        <w:br/>
        <w:t>• By 2032, continuous systematic environmental education for reef users and managers.</w:t>
        <w:br/>
        <w:br/>
        <w:t>Pilar 3 — Coordination and financing:</w:t>
        <w:br/>
        <w:t>• By 2032, effective management through clear legal responsibilities and operational inter-institutional coordination;</w:t>
        <w:br/>
        <w:t>• By 2025, sustainable financing mechanism for reef conservation and monitoring.</w:t>
      </w:r>
    </w:p>
    <w:p>
      <w:pPr>
        <w:pStyle w:val="Heading1"/>
      </w:pPr>
      <w:r>
        <w:t>3. Annex II — Threats to Coral Reefs (Plastic-Relevant)</w:t>
      </w:r>
    </w:p>
    <w:p>
      <w:r>
        <w:t>Climate change: ocean warming and acidification; increased cyclone frequency.</w:t>
        <w:br/>
        <w:br/>
        <w:t>Unsustainable fisheries: destructive gear and practices on reefs; coral removal for ornamentation/construction; aquarium collection; sport fishing; illegal/unmonitored fishing.</w:t>
        <w:br/>
        <w:br/>
        <w:t>Coastal and marine development:</w:t>
        <w:br/>
        <w:t>• Lack of fishing zoning around reefs;</w:t>
        <w:br/>
        <w:t>• Negative practices: sport fishing, unplanned coastal development, coral removal for tourist craft markets, coastal mining, offshore hydrocarbons, port development, cables and pipelines;</w:t>
        <w:br/>
        <w:t>• Coastal water pollution (plastics, chemical and organic products);</w:t>
        <w:br/>
        <w:t>• Insufficient protected reef area (total and strict protection).</w:t>
        <w:br/>
        <w:br/>
        <w:t>Capacity gaps: limited diving capacity, monitoring gaps inside and outside protected areas, insufficient equipped fiscalization, limited financing.</w:t>
        <w:br/>
        <w:br/>
        <w:t>Institutional gaps: previously no unified national reef strategy; limited coordination; weak local community involvement; restrictive research regulations (REICIM).</w:t>
      </w:r>
    </w:p>
    <w:p>
      <w:pPr>
        <w:pStyle w:val="Heading1"/>
      </w:pPr>
      <w:r>
        <w:t>4. Governance and Implementation</w:t>
      </w:r>
    </w:p>
    <w:p>
      <w:pPr>
        <w:pStyle w:val="Heading2"/>
      </w:pPr>
      <w:r>
        <w:t>4.1 Institutional coordination</w:t>
      </w:r>
    </w:p>
    <w:p>
      <w:r>
        <w:t>MIMAIP coordinates strategy implementation. A Coordination Unit (UC) monitors, harmonizes and evaluates progress; reports to the National Sea Council (CNM) on structural matters. Provincial and district/municipal teams include environment, maritime, public works, mining, transport, agriculture, tourism, education, universities, NGOs, communities and private sector representatives.</w:t>
        <w:br/>
        <w:br/>
        <w:t>A central Technical-Scientific Unit (UTC) advises the UC on monitoring plans, data review and best-practice recommendations. Activities must be integrated into sectoral medium/long-term fiscal scenarios and Economic and Social Plans (PES).</w:t>
      </w:r>
    </w:p>
    <w:p>
      <w:pPr>
        <w:pStyle w:val="Heading2"/>
      </w:pPr>
      <w:r>
        <w:t>4.2 Implementation instruments</w:t>
      </w:r>
    </w:p>
    <w:p>
      <w:r>
        <w:t>An Implementation Guide will describe processes, procedures, methodologies and indicators for each action-plan activity. Legal framework and inter-institutional coordination will be reviewed. Reef activities in conservation areas follow ANAC responsibilities coordinated with UC; research follows REICIM. Activities must respect POLMAR, REJUEM, REPMAR, REICIM and POEM.</w:t>
        <w:br/>
        <w:br/>
        <w:t>Monitoring: biannual interim evaluations; final ten-year evaluation by independent entity through public tender. Adaptive management approach with lessons learned and mitigation recommendations.</w:t>
      </w:r>
    </w:p>
    <w:p>
      <w:pPr>
        <w:pStyle w:val="Heading1"/>
      </w:pPr>
      <w:r>
        <w:t>5. Action Plan — Key Measures (Plastic-Relevant)</w:t>
      </w:r>
    </w:p>
    <w:p>
      <w:pPr>
        <w:pStyle w:val="Heading2"/>
      </w:pPr>
      <w:r>
        <w:t>5.1 Pilar 1 — Protection</w:t>
      </w:r>
    </w:p>
    <w:p>
      <w:r>
        <w:t>1.1 Communication and implementation guide dissemination (2022–2024).</w:t>
        <w:br/>
        <w:br/>
        <w:t>1.2 Abandon illegal/destructive reef fishing by 2026; strengthen gear fiscalization; Good Practices Guide for fisheries and tourism on reefs; fiscalization gap analysis (MZN 2,100,000).</w:t>
        <w:br/>
        <w:br/>
        <w:t>1.3 Good Practices Guide for mitigating extractive-industry impacts (oil &amp; gas, mining) in EIA and post-EIA environmental management (MZN 1,100,000).</w:t>
        <w:br/>
        <w:br/>
        <w:t>1.4 Ecological restoration: national restoration guidelines; identify degraded reef areas and causes of degradation; train 20 technicians in restoration methods.</w:t>
        <w:br/>
        <w:br/>
        <w:t>2.1–2.3 Integrate reefs into POEM and legal instruments; strengthen existing ACM management; systematic conservation planning for new protected reef areas (30% target by 2030).</w:t>
      </w:r>
    </w:p>
    <w:p>
      <w:pPr>
        <w:pStyle w:val="Heading2"/>
      </w:pPr>
      <w:r>
        <w:t>5.2 Pilar 2 — Monitoring and education</w:t>
      </w:r>
    </w:p>
    <w:p>
      <w:r>
        <w:t>4.1 Map and validate national reef distribution (Allen Coral Atlas validation; MZN 10,000,000); implement National Coral Reef Monitoring Programme with ecological/socioeconomic indicators; publish national conservation status reports.</w:t>
        <w:br/>
        <w:br/>
        <w:t>5.1 Integrate reef environmental education into school curricula and pilot programmes (50 schools, 10 CSOs by 2029; MZN 8,900,000 pilot); train teachers and community fisheries councils (CCPs) on reef management and monitoring.</w:t>
      </w:r>
    </w:p>
    <w:p>
      <w:pPr>
        <w:pStyle w:val="Heading2"/>
      </w:pPr>
      <w:r>
        <w:t>5.3 Pilar 3 — Financing and legal framework</w:t>
      </w:r>
    </w:p>
    <w:p>
      <w:r>
        <w:t>6.1 Define detailed ECOR budget and fundraising strategy; establish government financing mechanisms (ProAzul, relevant sector funds) by 2025.</w:t>
        <w:br/>
        <w:br/>
        <w:t>Meta 7 (by 2032): Effective reef management through fiscalization of legal framework with clear entity responsibilities and operational coordination.</w:t>
      </w:r>
    </w:p>
    <w:p>
      <w:pPr>
        <w:pStyle w:val="Heading1"/>
      </w:pPr>
      <w:r>
        <w:t>6. Note on Plastics</w:t>
      </w:r>
    </w:p>
    <w:p>
      <w:r>
        <w:t>ECOR contains one explicit plastics reference in Annex II threat taxonomy: coastal water pollution including plastics, chemical and organic products. Additional plastic-relevant elements are implicit:</w:t>
        <w:br/>
        <w:br/>
        <w:t>— Land-based sedimentation and pollution from terrestrial discharges (Section 1.1);</w:t>
        <w:br/>
        <w:t>— Abandoned fishing nets and materials damaging reefs;</w:t>
        <w:br/>
        <w:t>— Polluter-pays principle for degradation compensation;</w:t>
        <w:br/>
        <w:t>— Extractive-industry and port/pipeline development impact mitigation;</w:t>
        <w:br/>
        <w:t>— National monitoring and degraded-area/cause identification;</w:t>
        <w:br/>
        <w:t>— Marine Protected Area expansion reducing incompatible coastal uses.</w:t>
        <w:br/>
        <w:br/>
        <w:t>The action plan does not include dedicated plastic-reduction, EPR or waste-management targets. Operational plastic and marine-litter measures remain in EGIZC, EDEA, POEM, Decree 45/2006, Decree 97/2020 and Decree 16/2015.</w:t>
        <w:br/>
        <w:br/>
        <w:t>Note on period: The approved strategy covers 2022–2032 (Resolution 51/2022). Some action-plan baseline years reference 2020.</w:t>
      </w:r>
    </w:p>
    <w:p>
      <w:r>
        <w:br w:type="page"/>
      </w:r>
    </w:p>
    <w:p>
      <w:pPr>
        <w:pStyle w:val="Heading1"/>
      </w:pPr>
      <w:r>
        <w:t>4P Index Coding Summary</w:t>
      </w:r>
    </w:p>
    <w:p>
      <w:r>
        <w:t>Policy: Estratégia Nacional de Gestão e Conservação dos Recifes de Coral (2022–2032) — Resolução n.º 51/2022</w:t>
        <w:br/>
        <w:t>Instruments coded: 6 (consolidated — education/restoration actions not overcoded)</w:t>
        <w:br/>
        <w:t>See: 4P_Index_Mozambique_Resolution_51_2022_Coral_Reef.xlsx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