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023-2021-MINAM – National Environmental Policy to 2030</w:t>
        <w:br/>
        <w:t>Decreto Supremo N.° 023-2021-MINAM – Política Nacional del Ambiente al 2030</w:t>
      </w:r>
    </w:p>
    <w:p>
      <w:pPr>
        <w:jc w:val="center"/>
      </w:pPr>
      <w:r>
        <w:t>Signed: 22 July 2021 | Published: 25 July 2021 (El Peruano)</w:t>
        <w:br/>
        <w:t>Not amended</w:t>
        <w:br/>
        <w:t>Source: https://www.gob.pe/institucion/minam/campanas/2041-politica-nacional-del-ambiente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023-2021-MINAM approving Peru's National Environmental Policy to 2030.</w:t>
      </w:r>
    </w:p>
    <w:p>
      <w:pPr>
        <w:pStyle w:val="Heading2"/>
      </w:pPr>
      <w:r>
        <w:t>Supreme Decree Art. 1 — Approval</w:t>
      </w:r>
    </w:p>
    <w:p>
      <w:r>
        <w:rPr>
          <w:b/>
        </w:rPr>
        <w:t>Apruébase la Política Nacional del Ambiente al 2030, la misma que como Anexo forma parte integrante del presente Decreto Supremo.</w:t>
      </w:r>
    </w:p>
    <w:p>
      <w:pPr>
        <w:spacing w:after="160"/>
      </w:pPr>
      <w:r>
        <w:t>The National Environmental Policy to 2030 is approved, forming an integral annex to this Supreme Decree.</w:t>
      </w:r>
    </w:p>
    <w:p>
      <w:pPr>
        <w:pStyle w:val="Heading2"/>
      </w:pPr>
      <w:r>
        <w:t>Supreme Decree Art. 2 — Scope</w:t>
      </w:r>
    </w:p>
    <w:p>
      <w:r>
        <w:rPr>
          <w:b/>
        </w:rPr>
        <w:t>La Política Nacional del Ambiente al 2030 es de cumplimiento obligatorio para las entidades de la Administración Pública...</w:t>
      </w:r>
    </w:p>
    <w:p>
      <w:pPr>
        <w:spacing w:after="160"/>
      </w:pPr>
      <w:r>
        <w:t>The National Environmental Policy to 2030 is of mandatory compliance for Public Administration entities...</w:t>
      </w:r>
    </w:p>
    <w:p>
      <w:pPr>
        <w:pStyle w:val="Heading2"/>
      </w:pPr>
      <w:r>
        <w:t>Priority Objective 4 — Solid waste</w:t>
      </w:r>
    </w:p>
    <w:p>
      <w:r>
        <w:rPr>
          <w:b/>
        </w:rPr>
        <w:t>Incrementar la disposición adecuada de los residuos sólidos... OP4.I2: 63,24% en infraestructura de disposición final adecuada al 2030.</w:t>
      </w:r>
    </w:p>
    <w:p>
      <w:pPr>
        <w:spacing w:after="160"/>
      </w:pPr>
      <w:r>
        <w:t>Increase adequate disposal of solid waste... OP4.I2: 63.24% in adequate final-disposal infrastructure by 2030.</w:t>
      </w:r>
    </w:p>
    <w:p>
      <w:pPr>
        <w:pStyle w:val="Heading2"/>
      </w:pPr>
      <w:r>
        <w:t>Priority Objective 7 — Circular economy</w:t>
      </w:r>
    </w:p>
    <w:p>
      <w:r>
        <w:rPr>
          <w:b/>
        </w:rPr>
        <w:t>Mejorar el desempeño ambiental de las cadenas productivas y de consumo... aplicando la economía circular.</w:t>
      </w:r>
    </w:p>
    <w:p>
      <w:pPr>
        <w:spacing w:after="160"/>
      </w:pPr>
      <w:r>
        <w:t>Improve environmental performance of production and consumption chains... applying the circular economy.</w:t>
      </w:r>
    </w:p>
    <w:p>
      <w:pPr>
        <w:pStyle w:val="Heading2"/>
      </w:pPr>
      <w:r>
        <w:t>Priority Objective 9 — Citizen behavior</w:t>
      </w:r>
    </w:p>
    <w:p>
      <w:r>
        <w:rPr>
          <w:b/>
        </w:rPr>
        <w:t>Mejorar el comportamiento ambiental de la ciudadanía... diagnóstico: 68% residuos plásticos de un solo uso.</w:t>
      </w:r>
    </w:p>
    <w:p>
      <w:pPr>
        <w:spacing w:after="160"/>
      </w:pPr>
      <w:r>
        <w:t>Improve citizen environmental behavior... diagnosis: 68% single-use plastic waste.</w:t>
      </w:r>
    </w:p>
    <w:p>
      <w:pPr>
        <w:pStyle w:val="Heading2"/>
      </w:pPr>
      <w:r>
        <w:t>Plastic consumption diagnosis</w:t>
      </w:r>
    </w:p>
    <w:p>
      <w:r>
        <w:rPr>
          <w:b/>
        </w:rPr>
        <w:t>El consumo nacional de plásticos se incrementó ~50% entre 2008 y 2016; el 68% de residuos plásticos son de un solo uso (bolsas, PET, poliestireno).</w:t>
      </w:r>
    </w:p>
    <w:p>
      <w:pPr>
        <w:spacing w:after="160"/>
      </w:pPr>
      <w:r>
        <w:t>National plastic consumption rose ~50% between 2008 and 2016; 68% of plastic waste is single-use (bags, PET, polystyrene).</w:t>
      </w:r>
    </w:p>
    <w:p/>
    <w:p>
      <w:pPr>
        <w:jc w:val="center"/>
      </w:pPr>
      <w:r>
        <w:t>Note: DS 023-2021-MINAM updates Peru's National Environmental Policy (repealing DS 012-2009-MINAM). The 63% solid-waste disposal target is under Priority Objective 4 (OP4.I2: 63.24%), not Objective 9. Objective 9 addresses citizen environmental behavior. Links to DL 1278, PLANRES, Law 30884 and sectoral EPR regimes.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