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Regulamento sobre a Responsabilidade Alargada dos Produtores e Importadores de Embalagens (Decreto 79/2017) — English Translation</w:t>
      </w:r>
    </w:p>
    <w:p>
      <w:r>
        <w:t>English translation of Mozambique's Regulation on Extended Producer Responsibility for Packaging, approved by Council of Ministers Decree No. 79/2017 of 28 December 2017, based on the FDUEM legislation compilation (user upload). Coding supplemented by Lexology analysis and implementation reporting on Diploma Ministerial 26/2025.</w:t>
      </w:r>
    </w:p>
    <w:p>
      <w:r>
        <w:rPr>
          <w:b/>
        </w:rPr>
        <w:t xml:space="preserve">Portuguese title: </w:t>
      </w:r>
      <w:r>
        <w:t>Regulamento sobre a Responsabilidade Alargada dos Produtores e Importadores de Embalagens (Decreto n.º 79/2017, de 28 de Dezembro)</w:t>
      </w:r>
    </w:p>
    <w:p>
      <w:r>
        <w:rPr>
          <w:b/>
        </w:rPr>
        <w:t xml:space="preserve">Lexology analysis: </w:t>
      </w:r>
      <w:r>
        <w:t>https://www.lexology.com/library/detail.aspx?g=bc88751e-ed7d-4f3f-972c-158b0f8fbbdf</w:t>
      </w:r>
    </w:p>
    <w:p>
      <w:r>
        <w:rPr>
          <w:b/>
        </w:rPr>
        <w:t xml:space="preserve">Legal text source: </w:t>
      </w:r>
      <w:r>
        <w:t>FDUEM Colectânea de Legislação sobre o Ambiente (2020), user-uploaded PDF.</w:t>
      </w:r>
    </w:p>
    <w:p>
      <w:pPr>
        <w:pStyle w:val="Heading2"/>
      </w:pPr>
      <w:r>
        <w:t>English translation</w:t>
      </w:r>
    </w:p>
    <w:p>
      <w:pPr>
        <w:pStyle w:val="Heading3"/>
      </w:pPr>
      <w:r>
        <w:t>DECREE NO. 79/2017 OF 28 DECEMBER 2017</w:t>
      </w:r>
    </w:p>
    <w:p>
      <w:r>
        <w:t>Approving the Regulation on Extended Producer Responsibility of Producers and Importers of Packaging</w:t>
      </w:r>
    </w:p>
    <w:p>
      <w:pPr>
        <w:spacing w:after="120"/>
      </w:pPr>
      <w:r>
        <w:t>Source document: FDUEM Colectânea de Legislação sobre o Ambiente (2020), user-uploaded compilation.</w:t>
        <w:br/>
        <w:t>Supplementary analysis: Lexology (user-provided URL), VdA Legal Partners flash 2018, IUCN MARPLASTICCS 2022.</w:t>
      </w:r>
    </w:p>
    <w:p>
      <w:pPr>
        <w:spacing w:after="120"/>
      </w:pPr>
      <w:r>
        <w:t>Approved by the Council of Ministers on 21 November 2017.</w:t>
        <w:br/>
        <w:t>Published 28 December 2017.</w:t>
        <w:br/>
        <w:t>The Prime Minister, Carlos Agostinho do Rosário.</w:t>
      </w:r>
    </w:p>
    <w:p>
      <w:pPr>
        <w:pStyle w:val="Heading3"/>
      </w:pPr>
      <w:r>
        <w:t>DECREE OF THE COUNCIL OF MINISTERS</w:t>
      </w:r>
    </w:p>
    <w:p>
      <w:pPr>
        <w:spacing w:after="120"/>
      </w:pPr>
      <w:r>
        <w:t>There being a need to adopt principles, norms and guidelines for the accountability of producers and importers of packaging, with a view to protecting the environment and public health within the objective of sustainable development, under the provisions of Articles 10 and 33 of Law No. 20/97 of 1 October, the Council of Ministers decrees:</w:t>
      </w:r>
    </w:p>
    <w:p>
      <w:pPr>
        <w:pStyle w:val="Heading3"/>
      </w:pPr>
      <w:r>
        <w:t>Article 1. The Regulation on Extended Producer Responsibility of Producers and Importers of Packaging is approved, annexed hereto and forming an integral part thereof.</w:t>
      </w:r>
    </w:p>
    <w:p>
      <w:pPr>
        <w:pStyle w:val="Heading3"/>
      </w:pPr>
      <w:r>
        <w:t>Article 2. It is the responsibility of the Ministries overseeing the areas of Environment, Industry, Commerce and Finance to ensure implementation of this Regulation.</w:t>
      </w:r>
    </w:p>
    <w:p>
      <w:pPr>
        <w:pStyle w:val="Heading3"/>
      </w:pPr>
      <w:r>
        <w:t>Article 3. This Decree enters into force on the date of its publication.</w:t>
      </w:r>
    </w:p>
    <w:p>
      <w:pPr>
        <w:pStyle w:val="Heading3"/>
      </w:pPr>
      <w:r>
        <w:t>REGULATION ON EXTENDED PRODUCER RESPONSIBILITY OF PRODUCERS AND IMPORTERS OF PACKAGING</w:t>
      </w:r>
    </w:p>
    <w:p>
      <w:pPr>
        <w:pStyle w:val="Heading3"/>
      </w:pPr>
      <w:r>
        <w:t>CHAPTER I — GENERAL PROVISIONS</w:t>
      </w:r>
    </w:p>
    <w:p>
      <w:pPr>
        <w:pStyle w:val="Heading3"/>
      </w:pPr>
      <w:r>
        <w:t>Article 1 (Definitions)</w:t>
      </w:r>
    </w:p>
    <w:p>
      <w:r>
        <w:t>The meaning of terms used in this Regulation is set out in the glossary annexed hereto.</w:t>
      </w:r>
    </w:p>
    <w:p>
      <w:pPr>
        <w:pStyle w:val="Heading3"/>
      </w:pPr>
      <w:r>
        <w:t>Article 2 (Purpose)</w:t>
      </w:r>
    </w:p>
    <w:p>
      <w:r>
        <w:t>1. This Regulation establishes principles and norms relating to extended producer responsibility of producers and importers of packaging and packaging waste, to ensure protection of public health and the environment within sustainable development.</w:t>
        <w:br/>
        <w:t>2. Extended producer responsibility for other classes of waste is subject to specific regulation.</w:t>
      </w:r>
    </w:p>
    <w:p>
      <w:pPr>
        <w:pStyle w:val="Heading3"/>
      </w:pPr>
      <w:r>
        <w:t>Article 3 (Scope)</w:t>
      </w:r>
    </w:p>
    <w:p>
      <w:r>
        <w:t>1. This Regulation applies to all public and private entities, natural and legal persons involved in production, import and management of packaging.</w:t>
        <w:br/>
        <w:t>2. It applies to all packaging placed on the market, at domestic, industrial, agricultural or commercial levels, including offices, shops and services, regardless of material, and to packaging waste susceptible of collection and treatment.</w:t>
        <w:br/>
        <w:t>3. This Regulation does not prejudice legislation on packaging quality, product safety and hygiene, or hazardous waste provisions.</w:t>
      </w:r>
    </w:p>
    <w:p>
      <w:pPr>
        <w:pStyle w:val="Heading3"/>
      </w:pPr>
      <w:r>
        <w:t>Article 4 (Principles)</w:t>
      </w:r>
    </w:p>
    <w:p>
      <w:r>
        <w:t>a) Polluter Pays: the polluter must bear costs of repairing environmental damage caused.</w:t>
        <w:br/>
        <w:t>b) Extended producer/importer responsibility: physical and/or financial responsibility for packaging impacts assigned to producers and importers.</w:t>
        <w:br/>
        <w:t>c) Systemic vision in solid waste management: environmental, social, cultural, economic, technological and public health dimensions.</w:t>
        <w:br/>
        <w:t>d) Prevention and reduction: all life-cycle actors must adopt ecological design and sustainable consumption.</w:t>
        <w:br/>
        <w:t>e) Protection of human health and the environment: waste operations must avoid adverse effects on water, air, soil, fauna, flora, noise, odours and landscape.</w:t>
        <w:br/>
        <w:t>f) Waste hierarchy: urban solid waste management must follow priority order — prevention/reduction, reuse, recycling, other recovery, disposal — using best available economically sustainable technologies.</w:t>
        <w:br/>
        <w:t>g) Environmental education: provide education and training to increase citizens' capacity for sustainable development.</w:t>
      </w:r>
    </w:p>
    <w:p>
      <w:pPr>
        <w:pStyle w:val="Heading3"/>
      </w:pPr>
      <w:r>
        <w:t>CHAPTER II — COMPETENCIES AND RESPONSIBILITIES</w:t>
      </w:r>
    </w:p>
    <w:p>
      <w:pPr>
        <w:pStyle w:val="Heading3"/>
      </w:pPr>
      <w:r>
        <w:t>Article 5 (Competencies)</w:t>
      </w:r>
    </w:p>
    <w:p>
      <w:r>
        <w:t>1. Environment Ministry: elaborate and disseminate rules; fiscalize, sanction and monitor compliance; ensure environmental norms in valorisation of packaging waste.</w:t>
        <w:br/>
        <w:t>2. Industry and Commerce Ministry: define import/production standards; ensure industry and commerce observe environmental management principles.</w:t>
        <w:br/>
        <w:t>3. Finance Ministry: ensure collection of taxes and fines; ensure only compliant packaging enters at customs clearance.</w:t>
      </w:r>
    </w:p>
    <w:p>
      <w:pPr>
        <w:pStyle w:val="Heading3"/>
      </w:pPr>
      <w:r>
        <w:t>Article 6 (Local authorities)</w:t>
      </w:r>
    </w:p>
    <w:p>
      <w:r>
        <w:t>1. Municipal councils and local State bodies are responsible for urban solid waste management in their jurisdictions and may benefit from financial counterparties through approved packaging waste management projects.</w:t>
        <w:br/>
        <w:t>2. They may transfer management responsibilities via contracts with licensed public or private entities.</w:t>
      </w:r>
    </w:p>
    <w:p>
      <w:pPr>
        <w:pStyle w:val="Heading3"/>
      </w:pPr>
      <w:r>
        <w:t>Article 7 (Producers and importers)</w:t>
      </w:r>
    </w:p>
    <w:p>
      <w:r>
        <w:t>Producers and importers are co-responsible for packaging and packaging-waste management, including payment of TAE fees and return/valorisation of packaging waste directly or through recovery organisations.</w:t>
      </w:r>
    </w:p>
    <w:p>
      <w:pPr>
        <w:pStyle w:val="Heading3"/>
      </w:pPr>
      <w:r>
        <w:t>Article 8 (Waste operators)</w:t>
      </w:r>
    </w:p>
    <w:p>
      <w:r>
        <w:t>Waste operators must ensure environmentally safe, sustainable and rational management favouring reduction, recycling and reuse; protect health and environment; promote community education; and register with the Environment Ministry.</w:t>
      </w:r>
    </w:p>
    <w:p>
      <w:pPr>
        <w:pStyle w:val="Heading3"/>
      </w:pPr>
      <w:r>
        <w:t>CHAPTER III — PRODUCER RESPONSIBILITY REGIME</w:t>
      </w:r>
    </w:p>
    <w:p>
      <w:pPr>
        <w:pStyle w:val="Heading3"/>
      </w:pPr>
      <w:r>
        <w:t>Section I — Application systems</w:t>
      </w:r>
    </w:p>
    <w:p>
      <w:pPr>
        <w:pStyle w:val="Heading3"/>
      </w:pPr>
      <w:r>
        <w:t>Article 9 (Systems)</w:t>
      </w:r>
    </w:p>
    <w:p>
      <w:r>
        <w:t>Producer/importer responsibility is assumed through: (a) Internal Management System (direct and indirect); (b) Packaging Environmental Fee (TAE); (c) Packaging Normalisation System. Systems may be combined.</w:t>
      </w:r>
    </w:p>
    <w:p>
      <w:pPr>
        <w:pStyle w:val="Heading3"/>
      </w:pPr>
      <w:r>
        <w:t>Article 10 (Internal management)</w:t>
      </w:r>
    </w:p>
    <w:p>
      <w:r>
        <w:t>Internal management may be adopted on producer initiative in direct or indirect modalities.</w:t>
      </w:r>
    </w:p>
    <w:p>
      <w:pPr>
        <w:pStyle w:val="Heading3"/>
      </w:pPr>
      <w:r>
        <w:t>Article 11 (Direct internal management)</w:t>
      </w:r>
    </w:p>
    <w:p>
      <w:r>
        <w:t>1. Producers/importers may pursue reduction, reuse, recycling, organic recovery, energy recovery or incineration individually or jointly.</w:t>
        <w:br/>
        <w:t>2. Consumers pay a deposit at purchase refunded on return of used packaging.</w:t>
      </w:r>
    </w:p>
    <w:p>
      <w:pPr>
        <w:pStyle w:val="Heading3"/>
      </w:pPr>
      <w:r>
        <w:t>Article 12 (Indirect internal management)</w:t>
      </w:r>
    </w:p>
    <w:p>
      <w:r>
        <w:t>1. Responsibility may be transferred by contract to licensed waste operators.</w:t>
        <w:br/>
        <w:t>2. Any duly registered waste operator, public or private, national or foreign, may provide packaging management services.</w:t>
        <w:br/>
        <w:t>3. Producers/importers must provide financial counterparties for selective collection, sorting, take-back and valorisation.</w:t>
        <w:br/>
        <w:t>4. Responsibility ceases upon certified operator assumption declaration.</w:t>
      </w:r>
    </w:p>
    <w:p>
      <w:pPr>
        <w:pStyle w:val="Heading3"/>
      </w:pPr>
      <w:r>
        <w:t>Section II — Packaging Environmental Fee (TAE)</w:t>
      </w:r>
    </w:p>
    <w:p>
      <w:pPr>
        <w:pStyle w:val="Heading3"/>
      </w:pPr>
      <w:r>
        <w:t>Article 13 (TAE)</w:t>
      </w:r>
    </w:p>
    <w:p>
      <w:r>
        <w:t>1. The Packaging Environmental Fee (TAE) is created, payable by all packaging producers and importers.</w:t>
        <w:br/>
        <w:t>2. TAE is variable according to environmental/public-health impact and treatment complexity.</w:t>
      </w:r>
    </w:p>
    <w:p>
      <w:pPr>
        <w:pStyle w:val="Heading3"/>
      </w:pPr>
      <w:r>
        <w:t>Article 14 (TAE criteria)</w:t>
      </w:r>
    </w:p>
    <w:p>
      <w:r>
        <w:t>Criteria: returnability; natural decomposition time and impact; treatment cost in country or abroad; eco-design.</w:t>
      </w:r>
    </w:p>
    <w:p>
      <w:pPr>
        <w:pStyle w:val="Heading3"/>
      </w:pPr>
      <w:r>
        <w:t>Article 15 (Formula)</w:t>
      </w:r>
    </w:p>
    <w:p>
      <w:r>
        <w:t>By joint Ministerial Diploma of Finance, Environment and Industry/Commerce Ministers, the calculation formula, application norms and procedures, packaging categories and exemptions are defined.</w:t>
      </w:r>
    </w:p>
    <w:p>
      <w:pPr>
        <w:pStyle w:val="Heading3"/>
      </w:pPr>
      <w:r>
        <w:t>Article 16 (Collection)</w:t>
      </w:r>
    </w:p>
    <w:p>
      <w:r>
        <w:t>1. Mozambique Tax Authority collects TAE on imported packaging.</w:t>
        <w:br/>
        <w:t>2. For domestically produced packaging, TAE is paid annually based on company production reports.</w:t>
      </w:r>
    </w:p>
    <w:p>
      <w:pPr>
        <w:pStyle w:val="Heading3"/>
      </w:pPr>
      <w:r>
        <w:t>Section III — Packaging Normalisation</w:t>
      </w:r>
    </w:p>
    <w:p>
      <w:pPr>
        <w:pStyle w:val="Heading3"/>
      </w:pPr>
      <w:r>
        <w:t>Article 17 (Normalisation)</w:t>
      </w:r>
    </w:p>
    <w:p>
      <w:r>
        <w:t>1. Packaging must preferentially use biodegradable materials or materials permitting reuse, recycling or recovery.</w:t>
        <w:br/>
        <w:t>2. Producers must ensure packaging is: (a) limited in volume/weight; (b) designed for returnability; (c) recyclable.</w:t>
        <w:br/>
        <w:t>3. Applies to manufacturers, material suppliers, importers and distributors at all trade stages.</w:t>
      </w:r>
    </w:p>
    <w:p>
      <w:pPr>
        <w:pStyle w:val="Heading3"/>
      </w:pPr>
      <w:r>
        <w:t>Article 18 (Symbols)</w:t>
      </w:r>
    </w:p>
    <w:p>
      <w:r>
        <w:t>Reusable, recyclable or recoverable packaging symbols must appear on packaging or labels, clearly visible, legible and durable.</w:t>
      </w:r>
    </w:p>
    <w:p>
      <w:pPr>
        <w:pStyle w:val="Heading3"/>
      </w:pPr>
      <w:r>
        <w:t>CHAPTER IV — FISCALIZATION, INFRACTIONS AND SANCTIONS</w:t>
      </w:r>
    </w:p>
    <w:p>
      <w:pPr>
        <w:pStyle w:val="Heading3"/>
      </w:pPr>
      <w:r>
        <w:t>Article 19 (Fiscalization)</w:t>
      </w:r>
    </w:p>
    <w:p>
      <w:r>
        <w:t>Environment Ministry fiscalizes compliance and decides fines; municipalities and district administrations must collaborate.</w:t>
      </w:r>
    </w:p>
    <w:p>
      <w:pPr>
        <w:pStyle w:val="Heading3"/>
      </w:pPr>
      <w:r>
        <w:t>Article 20 (Infractions)</w:t>
      </w:r>
    </w:p>
    <w:p>
      <w:r>
        <w:t>1. Obstruction of inspection without just cause — fine of 10 minimum wages.</w:t>
        <w:br/>
        <w:t>2. Fine of 15 minimum wages for: refusal to accept used packaging or refund deposits; placing imported packaged products without assured packaging management; non-payment of TAE; placing products without respecting packaging norms.</w:t>
        <w:br/>
        <w:t>3. Repeat offences aggravated by 30% cumulatively.</w:t>
      </w:r>
    </w:p>
    <w:p>
      <w:pPr>
        <w:pStyle w:val="Heading3"/>
      </w:pPr>
      <w:r>
        <w:t>Article 21 (Accessory sanctions)</w:t>
      </w:r>
    </w:p>
    <w:p>
      <w:r>
        <w:t>May include seizure of irregular equipment/products, suspension of production activity, and compulsory removal of discarded packaging.</w:t>
      </w:r>
    </w:p>
    <w:p>
      <w:pPr>
        <w:pStyle w:val="Heading3"/>
      </w:pPr>
      <w:r>
        <w:t>Article 22 (Fine payment)</w:t>
      </w:r>
    </w:p>
    <w:p>
      <w:r>
        <w:t>20-day payment deadline; coercive fiscal execution if unpaid.</w:t>
      </w:r>
    </w:p>
    <w:p>
      <w:pPr>
        <w:pStyle w:val="Heading3"/>
      </w:pPr>
      <w:r>
        <w:t>CHAPTER V — FINAL PROVISIONS</w:t>
      </w:r>
    </w:p>
    <w:p>
      <w:pPr>
        <w:pStyle w:val="Heading3"/>
      </w:pPr>
      <w:r>
        <w:t>Article 23 (COMAGE)</w:t>
      </w:r>
    </w:p>
    <w:p>
      <w:r>
        <w:t>Multistakeholder Packaging Management Monitoring and Evaluation Commission created, chaired by Environment Ministry, to advise, coordinate, monitor TAE revenues and propose improvements. Operating costs borne by FNDS.</w:t>
      </w:r>
    </w:p>
    <w:p>
      <w:pPr>
        <w:pStyle w:val="Heading3"/>
      </w:pPr>
      <w:r>
        <w:t>Article 24 (Revenue allocation)</w:t>
      </w:r>
    </w:p>
    <w:p>
      <w:r>
        <w:t>TAE: 60% State Budget, 40% FNDS. Fines: 40% State, 60% FNDS. FNDS funds selective collection, recycling, valorisation, environmental education and institutional strengthening.</w:t>
      </w:r>
    </w:p>
    <w:p>
      <w:pPr>
        <w:pStyle w:val="Heading3"/>
      </w:pPr>
      <w:r>
        <w:t>Article 25 (Updates)</w:t>
      </w:r>
    </w:p>
    <w:p>
      <w:r>
        <w:t>Environment, Industry/Commerce and Finance Ministers may update tax and fine values.</w:t>
      </w:r>
    </w:p>
    <w:p>
      <w:pPr>
        <w:pStyle w:val="Heading3"/>
      </w:pPr>
      <w:r>
        <w:t>ANNEX I — PACKAGING TYPOLOGY</w:t>
      </w:r>
    </w:p>
    <w:p>
      <w:r>
        <w:t>Materials include: glass; all plastic types including polystyrene foam; paper/cardboard (simple and multilayer); metals. Volume categories from 0–250 ml to &gt;250,000 ml.</w:t>
      </w:r>
    </w:p>
    <w:p>
      <w:pPr>
        <w:pStyle w:val="Heading3"/>
      </w:pPr>
      <w:r>
        <w:t>Implementation update (supplementary sources, not in decree text):</w:t>
      </w:r>
    </w:p>
    <w:p>
      <w:r>
        <w:t>Diploma Ministerial No. 26/2025 (10 March 2025) defines TAE formula and procedures under Art. 15. Levy applies to primary packaging including plastic; payment deferred approximately one year after 180-day entry into force (reported from 2026); up to 90% TAE reduction when producer establishes internal management system (Club of Mozambique/Lusa, 2025).</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