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Regulation on Management and Planning of Coastal Zones and Beaches</w:t>
      </w:r>
    </w:p>
    <w:p>
      <w:pPr>
        <w:jc w:val="center"/>
      </w:pPr>
      <w:r>
        <w:t>Decree No. 97/2020 of 4 October</w:t>
      </w:r>
    </w:p>
    <w:p>
      <w:pPr>
        <w:jc w:val="center"/>
      </w:pPr>
      <w:r>
        <w:rPr>
          <w:i/>
        </w:rPr>
        <w:t>English translation of: Regulamento de Gestão e Ordenamento da Zona Costeira e das Praias (Decreto n.º 97/2020)</w:t>
        <w:br/>
      </w:r>
      <w:r>
        <w:t>Translated for 4P Index policy analysis — 2026-06-22</w:t>
        <w:br/>
      </w:r>
      <w:r>
        <w:t>Source: https://faolex.fao.org/docs/pdf/moz213251.pdf</w:t>
      </w:r>
    </w:p>
    <w:p>
      <w:pPr>
        <w:pStyle w:val="Heading1"/>
      </w:pPr>
      <w:r>
        <w:t>Decree No. 97/2020 — Enacting Provisions</w:t>
      </w:r>
    </w:p>
    <w:p>
      <w:r>
        <w:t>Under combined provisions of Sea Law (Law 20/2019) Articles 22 and 96, the Council of Ministers decrees:</w:t>
        <w:br/>
        <w:br/>
        <w:t>Article 1. The Regulation on Management and Planning of Coastal Zones and Beaches is approved as an annex forming an integral part of this Decree.</w:t>
        <w:br/>
        <w:br/>
        <w:t>Article 2. The Minister responsible for the maritime sector shall adopt procedures for correct management and planning of coastal zones and beaches.</w:t>
        <w:br/>
        <w:br/>
        <w:t>Article 3. The Minister may delegate specific matters to State representation bodies and decentralized entities.</w:t>
        <w:br/>
        <w:br/>
        <w:t>Article 4. Articles 53–61 of Decree 45/2006 (marine pollution regulation) on beach management are revoked.</w:t>
        <w:br/>
        <w:br/>
        <w:t>Article 5. This Decree enters into force on the date of publication.</w:t>
      </w:r>
    </w:p>
    <w:p>
      <w:pPr>
        <w:pStyle w:val="Heading1"/>
      </w:pPr>
      <w:r>
        <w:t>Chapter I — General Provisions</w:t>
      </w:r>
    </w:p>
    <w:p>
      <w:pPr>
        <w:pStyle w:val="Heading2"/>
      </w:pPr>
      <w:r>
        <w:t>Object and scope (Arts. 2–3)</w:t>
      </w:r>
    </w:p>
    <w:p>
      <w:r>
        <w:t>Article 2 (Object): The Regulation defines principles and rules for sustainable integrated management and planning of coastal zones and beaches, including:</w:t>
        <w:br/>
        <w:t>a) guarantee of public use of the maritime-terrestrial public domain;</w:t>
        <w:br/>
        <w:t>b) protection of coastline, beaches, dunes, native vegetation, mangroves, wetlands and seagrass beds;</w:t>
        <w:br/>
        <w:t>c) safety of bathers and tourists;</w:t>
        <w:br/>
        <w:t>d) water and sand quality and biodiversity health;</w:t>
        <w:br/>
        <w:t>e) private sector, NGO and community participation rules;</w:t>
        <w:br/>
        <w:t>f) concession criteria; g) use compatibility; h) beach qualification;</w:t>
        <w:br/>
        <w:t>i) bathing beach classification; j) risk-zone safeguards.</w:t>
        <w:br/>
        <w:br/>
        <w:t>Article 3 (Scope): Applies to maritime public domain within 100 metres inland from the high-water line, and to all natural and legal persons using coastal zones.</w:t>
      </w:r>
    </w:p>
    <w:p>
      <w:pPr>
        <w:pStyle w:val="Heading2"/>
      </w:pPr>
      <w:r>
        <w:t>Principles (Art. 4)</w:t>
      </w:r>
    </w:p>
    <w:p>
      <w:r>
        <w:t>Key principles include: sustainability; integrated territorial management; co-responsibility; environmental responsibility (polluters restore/compensate); civic and environmental education; zero waste (full valorization of coastal waste); rational environmental component use; social equity; prevention and precaution; polluter-pays and user-pays; coordinated scientific approach.</w:t>
      </w:r>
    </w:p>
    <w:p>
      <w:pPr>
        <w:pStyle w:val="Heading2"/>
      </w:pPr>
      <w:r>
        <w:t>Policy instruments (Art. 7)</w:t>
      </w:r>
    </w:p>
    <w:p>
      <w:r>
        <w:t>POEM, POLMAR, EGIZC, Mangrove Strategy, PNGA, Biodiversity Strategy, Integrated Urban Solid Waste Strategy, and Environmental Quality and Effluents Regulation apply in an articulated manner to coastal zone management.</w:t>
      </w:r>
    </w:p>
    <w:p>
      <w:pPr>
        <w:pStyle w:val="Heading2"/>
      </w:pPr>
      <w:r>
        <w:t>Beach administration duties (Art. 10)</w:t>
      </w:r>
    </w:p>
    <w:p>
      <w:r>
        <w:t>Beach administrators must: protect coastal ecosystems; prevent and combat marine and coastal pollution; ensure adequate urban solid waste management (collection, transport, treatment, storage, final disposal); guarantee waste is not discharged to beaches, sea or watercourses; and promote applied marine/coastal research.</w:t>
      </w:r>
    </w:p>
    <w:p>
      <w:pPr>
        <w:pStyle w:val="Heading1"/>
      </w:pPr>
      <w:r>
        <w:t>Chapter III — Pollution Prevention and Conservation</w:t>
      </w:r>
    </w:p>
    <w:p>
      <w:pPr>
        <w:pStyle w:val="Heading2"/>
      </w:pPr>
      <w:r>
        <w:t>General pollution rules (Art. 34)</w:t>
      </w:r>
    </w:p>
    <w:p>
      <w:r>
        <w:t>Permanent education, awareness, cleaning, monitoring and fiscalization activities must ensure environmental quality. All parties must focus on eliminating pollution sources and preventing disposal of any solid or liquid waste that could harm environmental quality, health or biodiversity.</w:t>
      </w:r>
    </w:p>
    <w:p>
      <w:pPr>
        <w:pStyle w:val="Heading2"/>
      </w:pPr>
      <w:r>
        <w:t>Solid waste management (Arts. 35–36)</w:t>
      </w:r>
    </w:p>
    <w:p>
      <w:r>
        <w:t>Article 35: Beach users must collect food and other solid waste and deposit it in containers, ecopoints or bins, or carry it to the nearest receptacle. Economic operators are responsible for waste from their activities.</w:t>
        <w:br/>
        <w:br/>
        <w:t>Article 36: Urban equipped beaches — concessionaires clean concession areas, maritime authority cleans remaining areas. Unequipped/restricted beaches — maritime authority, delegated entities or local communities clean as defined case by case.</w:t>
      </w:r>
    </w:p>
    <w:p>
      <w:pPr>
        <w:pStyle w:val="Heading2"/>
      </w:pPr>
      <w:r>
        <w:t>Mandatory beach services (Art. 11)</w:t>
      </w:r>
    </w:p>
    <w:p>
      <w:r>
        <w:t>Beaches must provide: lifeguard rescue; first aid post; police post; waste collection and beach cleaning; sanitary facilities; and changing rooms.</w:t>
      </w:r>
    </w:p>
    <w:p>
      <w:pPr>
        <w:pStyle w:val="Heading1"/>
      </w:pPr>
      <w:r>
        <w:t>Chapter V — Fishing Camps and Aquaculture (Art. 47)</w:t>
      </w:r>
    </w:p>
    <w:p>
      <w:r>
        <w:t>Fishers and aquaculturists must observe good environmental management rules, notably:</w:t>
        <w:br/>
        <w:t>a) correctly manage waste with special focus on all types of plastics including fishing ropes, nets, buoys, lines, hooks, equipment and vessel debris; keep fishing camps and mariculture infrastructure clean;</w:t>
        <w:br/>
        <w:t>b) not destroy dunes or coastal vegetation;</w:t>
        <w:br/>
        <w:t>c) collaborate with authorities on conservation best practices.</w:t>
        <w:br/>
        <w:br/>
        <w:t>Non-compliance is sanctionable under Annex II.</w:t>
      </w:r>
    </w:p>
    <w:p>
      <w:pPr>
        <w:pStyle w:val="Heading1"/>
      </w:pPr>
      <w:r>
        <w:t>Chapter VI — Prohibitions, Fiscalization and Sanctions</w:t>
      </w:r>
    </w:p>
    <w:p>
      <w:pPr>
        <w:pStyle w:val="Heading2"/>
      </w:pPr>
      <w:r>
        <w:t>Prohibitions (Art. 50)</w:t>
      </w:r>
    </w:p>
    <w:p>
      <w:r>
        <w:t>Prohibited throughout coastal zones and beaches:</w:t>
        <w:br/>
        <w:t>a) sand extraction except return to beach;</w:t>
        <w:br/>
        <w:t>b) dumping, abandoning, burying or burning any solid or liquid waste;</w:t>
        <w:br/>
        <w:t>c) destruction of sensitive ecosystems;</w:t>
        <w:br/>
        <w:t>d) creating dumps in beach, dune or mangrove ecosystems;</w:t>
        <w:br/>
        <w:t>h) use of glass and plastic packaging in bathing zones except licensed catering;</w:t>
        <w:br/>
        <w:t>m) vehicle traffic on dunes and beach sand except as legally permitted;</w:t>
        <w:br/>
        <w:t>and other conduct affecting safety, signage and environmental quality.</w:t>
      </w:r>
    </w:p>
    <w:p>
      <w:pPr>
        <w:pStyle w:val="Heading2"/>
      </w:pPr>
      <w:r>
        <w:t>Fiscalization (Arts. 48–49)</w:t>
      </w:r>
    </w:p>
    <w:p>
      <w:r>
        <w:t>Coordinated fiscalization by all competent entities; officials may draw up notices and seize materials; community agents may assist. All users and operators must cooperate with fiscalization agents.</w:t>
      </w:r>
    </w:p>
    <w:p>
      <w:pPr>
        <w:pStyle w:val="Heading2"/>
      </w:pPr>
      <w:r>
        <w:t>Sanctions (Arts. 51–53, Annex II highlights)</w:t>
      </w:r>
    </w:p>
    <w:p>
      <w:r>
        <w:t>Fines measured in minimum public-sector salaries, plus mandatory restoration/indemnification; criminal sanctions may also apply. Accessory penalties include equipment seizure, licence suspension (up to 2 years), compulsory removal and establishment closure.</w:t>
        <w:br/>
        <w:br/>
        <w:t>Annex II selected fines:</w:t>
        <w:br/>
        <w:t>— Waste dumping: 3 minimum salaries;</w:t>
        <w:br/>
        <w:t>— Illegal dumps in sensitive ecosystems: 12 salaries;</w:t>
        <w:br/>
        <w:t>— Glass packaging in bathing zones: 3 salaries and seizure (Art. 50.1h also covers plastic packaging);</w:t>
        <w:br/>
        <w:t>— Economic operator non-compliance: 2–6 salaries;</w:t>
        <w:br/>
        <w:t>— Payment deadline: 20 days.</w:t>
      </w:r>
    </w:p>
    <w:p>
      <w:pPr>
        <w:pStyle w:val="Heading1"/>
      </w:pPr>
      <w:r>
        <w:t>Note on Plastics</w:t>
      </w:r>
    </w:p>
    <w:p>
      <w:r>
        <w:t>Plastics are explicitly mentioned in Art. 50.1h (bathing-zone packaging ban) and Art. 47 (fishing/aquaculture plastic waste including gear). The zero-waste principle (Art. 4f) and waste dumping prohibition (Art. 50.1b) address coastal plastic leakage more broadly. Operational waste services link to Decree 94/2014 and POEM action plans.</w:t>
      </w:r>
    </w:p>
    <w:p>
      <w:r>
        <w:br w:type="page"/>
      </w:r>
    </w:p>
    <w:p>
      <w:pPr>
        <w:pStyle w:val="Heading1"/>
      </w:pPr>
      <w:r>
        <w:t>4P Index Coding Summary</w:t>
      </w:r>
    </w:p>
    <w:p>
      <w:r>
        <w:t>Policy: Regulamento de Gestão e Ordenamento da Zona Costeira e das Praias (Decreto n.º 97/2020)</w:t>
        <w:br/>
        <w:t>Instruments coded: 6 (consolidated — beach classification not overcoded)</w:t>
        <w:br/>
        <w:t>See: 4P_Index_Mozambique_Decree_97_2020_Coastal_Zones.xlsx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