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Sea Policy and Strategy — POLMAR</w:t>
      </w:r>
    </w:p>
    <w:p>
      <w:pPr>
        <w:jc w:val="center"/>
      </w:pPr>
      <w:r>
        <w:t>Resolution No. 39/2017 of 14 September</w:t>
      </w:r>
    </w:p>
    <w:p>
      <w:pPr>
        <w:jc w:val="center"/>
      </w:pPr>
      <w:r>
        <w:rPr>
          <w:i/>
        </w:rPr>
        <w:t>English translation of: Política e Estratégia do Mar – POLMAR</w:t>
        <w:br/>
      </w:r>
      <w:r>
        <w:t>Translated for 4P Index policy analysis — 2026-06-19</w:t>
        <w:br/>
      </w:r>
      <w:r>
        <w:t>Source: https://faolex.fao.org/docs/pdf/moz172386.pdf</w:t>
      </w:r>
    </w:p>
    <w:p>
      <w:pPr>
        <w:pStyle w:val="Heading1"/>
      </w:pPr>
      <w:r>
        <w:t>Resolution No. 39/2017</w:t>
      </w:r>
    </w:p>
    <w:p>
      <w:r>
        <w:t>The Council of Ministers resolves:</w:t>
        <w:br/>
        <w:t>Sole article. The Sea Policy and Strategy, abbreviated POLMAR, is approved as an annex forming an integral part of this Resolution.</w:t>
        <w:br/>
        <w:t>Approved by the Council of Ministers on 15 August 2017.</w:t>
      </w:r>
    </w:p>
    <w:p>
      <w:pPr>
        <w:pStyle w:val="Heading1"/>
      </w:pPr>
      <w:r>
        <w:t>Context and focal problem</w:t>
      </w:r>
    </w:p>
    <w:p>
      <w:r>
        <w:t>POLMAR frames coastal and maritime economic development within a sustainable blue economy. Focal problem: low economic, social and environmental benefits caused by inadequate spatial planning, weak monitoring and poor coordination of access to and exploitation of natural capital at sea and in coastal areas.</w:t>
        <w:br/>
        <w:br/>
        <w:t>Objectives include strengthening maritime sovereignty, developing a sustainable blue economy, spatial planning of maritime and coastal zones, integrated governance, and international cooperation.</w:t>
      </w:r>
    </w:p>
    <w:p>
      <w:pPr>
        <w:pStyle w:val="Heading1"/>
      </w:pPr>
      <w:r>
        <w:t>Guiding principles (selected)</w:t>
      </w:r>
    </w:p>
    <w:p>
      <w:r>
        <w:t>Polluter pays (sec. 15e): polluters bear costs of environmental restoration and pollution prevention/elimination from marine and coastal activities.</w:t>
        <w:br/>
        <w:br/>
        <w:t>User pays (sec. 15f): access and use of marine and coastal resources are paid by users.</w:t>
        <w:br/>
        <w:br/>
        <w:t>Integrated management, precautionary principle, community participation, and multi-sectoral coordination also guide implementation.</w:t>
      </w:r>
    </w:p>
    <w:p>
      <w:pPr>
        <w:pStyle w:val="Heading1"/>
      </w:pPr>
      <w:r>
        <w:t>Seven pillars (overview)</w:t>
      </w:r>
    </w:p>
    <w:p>
      <w:r>
        <w:t>Pillar A — Governance and legal framework</w:t>
        <w:br/>
        <w:t>Pillar B — Inter-institutional coordination</w:t>
        <w:br/>
        <w:t>Pillar C — Marine and coastal environment</w:t>
        <w:br/>
        <w:t>Pillar D — Economic development</w:t>
        <w:br/>
        <w:t>Pillar E — Territorial development</w:t>
        <w:br/>
        <w:t>Pillar F — Human capital development</w:t>
        <w:br/>
        <w:t>Pillar G — International cooperation</w:t>
        <w:br/>
        <w:br/>
        <w:t>Sub-pillars under economic development cover ports (DA), maritime transport and naval industry (DB), fisheries (DC), and culture/tourism/sport (DD).</w:t>
      </w:r>
    </w:p>
    <w:p>
      <w:pPr>
        <w:pStyle w:val="Heading1"/>
      </w:pPr>
      <w:r>
        <w:t>Plastic-relevant policy lines (Pillar C and related)</w:t>
      </w:r>
    </w:p>
    <w:p>
      <w:r>
        <w:t>Pillar C identifies threats including pollution from multiple sources and coastal degradation. Policy lines include:</w:t>
        <w:br/>
        <w:t>c) Improve watershed and land-based pollution management affecting marine ecosystems;</w:t>
        <w:br/>
        <w:t>d) Promote management of marine waste from various sources.</w:t>
        <w:br/>
        <w:br/>
        <w:t>Strategies:</w:t>
        <w:br/>
        <w:t>C.d1 — Inventory and map marine waste concentration sources on coast and at sea.</w:t>
        <w:br/>
        <w:t>C.d2 — Establish multisectoral marine waste management, control and inspection system.</w:t>
        <w:br/>
        <w:t>C.d3 — Strengthen supervision of ship/platform waste and hydrocarbon spill response.</w:t>
        <w:br/>
        <w:br/>
        <w:t>Pillar A represses marine and coastal pollution. Pillar DA requires port pollution prevention norms. Pillar DC combats destructive and IUU fishing.</w:t>
      </w:r>
    </w:p>
    <w:p>
      <w:pPr>
        <w:pStyle w:val="Heading1"/>
      </w:pPr>
      <w:r>
        <w:t>Note on plastics</w:t>
      </w:r>
    </w:p>
    <w:p>
      <w:r>
        <w:t>POLMAR does not mention plastics explicitly. The glossary defines waste (resíduos) as discarded substances or objects. Marine waste management strategies and pollution principles are the primary plastic-relevant elements. Implementation is through sectoral regulations (e.g. Decree 45/2006, Decree 94/2014, Decree 51/2024).</w:t>
      </w:r>
    </w:p>
    <w:p>
      <w:r>
        <w:br w:type="page"/>
      </w:r>
    </w:p>
    <w:p>
      <w:pPr>
        <w:pStyle w:val="Heading1"/>
      </w:pPr>
      <w:r>
        <w:t>4P Index Coding Summary</w:t>
      </w:r>
    </w:p>
    <w:p>
      <w:r>
        <w:t>Policy: Política e Estratégia do Mar – POLMAR (Resolução n.º 39/2017)</w:t>
        <w:br/>
        <w:t>Instruments coded: 6 (consolidated — seven pillars not overcoded)</w:t>
        <w:br/>
        <w:t>See: 4P_Index_Mozambique_Resolution_39_2017_POLMAR.xlsx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