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Territorial Planning Law</w:t>
      </w:r>
    </w:p>
    <w:p>
      <w:pPr>
        <w:jc w:val="center"/>
      </w:pPr>
      <w:r>
        <w:t>Law No. 19/2007 of 18 July</w:t>
      </w:r>
    </w:p>
    <w:p>
      <w:pPr>
        <w:jc w:val="center"/>
      </w:pPr>
      <w:r>
        <w:rPr>
          <w:i/>
        </w:rPr>
        <w:t>English translation of: Lei do Ordenamento do Território (Lei n.º 19/2007)</w:t>
        <w:br/>
      </w:r>
      <w:r>
        <w:t>Translated for 4P Index policy analysis — 2026-06-23</w:t>
        <w:br/>
      </w:r>
      <w:r>
        <w:t>Source: https://sibmoz.gov.mz/content/uploads/2022/01/Lei-do-ordenamento-territorial.pdf</w:t>
      </w:r>
    </w:p>
    <w:p>
      <w:pPr>
        <w:pStyle w:val="Heading1"/>
      </w:pPr>
      <w:r>
        <w:t>Preamble and Enacting Formula</w:t>
      </w:r>
    </w:p>
    <w:p>
      <w:r>
        <w:t>Territory is the physical basis of the State — the spatial reality on which Mozambican society is established and develops. The Constitution defines territory as unitary, indivisible and inalienable.</w:t>
        <w:br/>
        <w:br/>
        <w:t>This Territorial Planning Law provides the legal framework for the Territorial Planning Policy to achieve rational and sustainable use of natural resources, preservation of environmental balance, national cohesion, regional potential, citizens' quality of life, balance between rural and urban living conditions, improvement of housing, infrastructure and urban systems, and security of populations vulnerable to natural or human-caused calamities.</w:t>
        <w:br/>
        <w:br/>
        <w:t>Under Constitution Art. 179(1), the Assembly of the Republic determines:</w:t>
      </w:r>
    </w:p>
    <w:p>
      <w:pPr>
        <w:pStyle w:val="Heading1"/>
      </w:pPr>
      <w:r>
        <w:t>Chapter I — General Principles</w:t>
      </w:r>
    </w:p>
    <w:p>
      <w:pPr>
        <w:pStyle w:val="Heading2"/>
      </w:pPr>
      <w:r>
        <w:t>Article 1 — Definitions (summary)</w:t>
      </w:r>
    </w:p>
    <w:p>
      <w:r>
        <w:t>Key definitions include: local community; sustainable development; territorial planning instruments; territorial planning; territorial planning plan; territorial management system; rural land; urban land; territory; tangible and intangible goods; social cohesion rupture.</w:t>
      </w:r>
    </w:p>
    <w:p>
      <w:pPr>
        <w:pStyle w:val="Heading2"/>
      </w:pPr>
      <w:r>
        <w:t>Articles 2–3 — Object and scope</w:t>
      </w:r>
    </w:p>
    <w:p>
      <w:r>
        <w:t>Art. 2: The law creates the legal framework for territorial planning and materialises the Territorial Planning Policy through planning instruments.</w:t>
        <w:br/>
        <w:br/>
        <w:t>Art. 3: Applies to the entire national territory; regulates relations among administration levels and between the State and public/private subjects including local communities.</w:t>
      </w:r>
    </w:p>
    <w:p>
      <w:pPr>
        <w:pStyle w:val="Heading2"/>
      </w:pPr>
      <w:r>
        <w:t>Article 4 — Principles</w:t>
      </w:r>
    </w:p>
    <w:p>
      <w:r>
        <w:t>Territorial planning follows: sustainability; public participation; equality of access to land, natural resources, infrastructure and public services; precaution (priority to preventing environmentally harmful acts); environmental liability and compensation; legal certainty; publicity of planning instruments.</w:t>
      </w:r>
    </w:p>
    <w:p>
      <w:pPr>
        <w:pStyle w:val="Heading2"/>
      </w:pPr>
      <w:r>
        <w:t>Article 5 — Objectives</w:t>
      </w:r>
    </w:p>
    <w:p>
      <w:r>
        <w:t>Territorial planning ensures organisation of national space and sustainable use of natural resources, promoting quality of life and environmental protection.</w:t>
        <w:br/>
        <w:br/>
        <w:t>Specific objectives include: guarantee current occupation rights; requalify spontaneous/degraded urban areas; valorise rural economic potential; preserve ecological balance, soil fertility, air purity, ecosystems, forests, water resources, riparian zones and coastal foreshore; defend built and landscape heritage; harmonise environmental and socio-economic policies; optimise natural resource management; manage conflicts privileging agreements.</w:t>
      </w:r>
    </w:p>
    <w:p>
      <w:pPr>
        <w:pStyle w:val="Heading2"/>
      </w:pPr>
      <w:r>
        <w:t>Articles 6–7 — State duty and natural resources</w:t>
      </w:r>
    </w:p>
    <w:p>
      <w:r>
        <w:t>Art. 6: State and Local Authorities must promote, guide, coordinate and monitor territorial planning in the public interest.</w:t>
        <w:br/>
        <w:br/>
        <w:t>Art. 7: Territorial planning must respect land and natural resource use under applicable law and organise public domain (waters, roads, beaches, protected areas, ports, airports, monuments, etc.).</w:t>
      </w:r>
    </w:p>
    <w:p>
      <w:pPr>
        <w:pStyle w:val="Heading1"/>
      </w:pPr>
      <w:r>
        <w:t>Chapter II — Territorial Management System</w:t>
      </w:r>
    </w:p>
    <w:p>
      <w:pPr>
        <w:pStyle w:val="Heading2"/>
      </w:pPr>
      <w:r>
        <w:t>Articles 8–9 — Levels and characterisation</w:t>
      </w:r>
    </w:p>
    <w:p>
      <w:r>
        <w:t>Intervention levels: national, provincial, district and municipal (autárquico). Each level defines strategies, directives and plans within hierarchical coordination.</w:t>
      </w:r>
    </w:p>
    <w:p>
      <w:pPr>
        <w:pStyle w:val="Heading2"/>
      </w:pPr>
      <w:r>
        <w:t>Article 10 — Territorial planning instruments (plastic-relevant)</w:t>
      </w:r>
    </w:p>
    <w:p>
      <w:r>
        <w:t>National level: National Territorial Development Plan (PNDT); Special Territorial Planning Plans.</w:t>
        <w:br/>
        <w:br/>
        <w:t>Provincial level: Provincial Territorial Development Plans.</w:t>
        <w:br/>
        <w:br/>
        <w:t>District level: District Land-Use Plans.</w:t>
        <w:br/>
        <w:br/>
        <w:t>Municipal level:</w:t>
        <w:br/>
        <w:t>a) Urban Structure Plans;</w:t>
        <w:br/>
        <w:t>b) General and Partial Urbanisation Plans — structure and qualify urban land, balancing uses and functions, and define networks for transport, communications, energy and sanitation (saneamento), plus social facilities;</w:t>
        <w:br/>
        <w:t>c) Detail Plans for specific central urban areas.</w:t>
        <w:br/>
        <w:br/>
        <w:t>General instruments: land qualification, land classification, National Land Cadastre, environmental/social/economic inventories, zoning.</w:t>
      </w:r>
    </w:p>
    <w:p>
      <w:pPr>
        <w:pStyle w:val="Heading2"/>
      </w:pPr>
      <w:r>
        <w:t>Articles 11–20 — Legal regime (summary)</w:t>
      </w:r>
    </w:p>
    <w:p>
      <w:r>
        <w:t>Art. 11: Published planning instruments have force of law and bind all public entities, citizens, communities and private legal persons.</w:t>
        <w:br/>
        <w:br/>
        <w:t>Arts. 12–18: Council of Ministers approves instrument regulation; competences for elaboration/approval at each level; ratification; amendment; review; suspension; publicity.</w:t>
        <w:br/>
        <w:br/>
        <w:t>Arts. 19–20: Sectoral coordination and compatibility; expropriation for public-interest territorial projects with fair compensation.</w:t>
      </w:r>
    </w:p>
    <w:p>
      <w:pPr>
        <w:pStyle w:val="Heading1"/>
      </w:pPr>
      <w:r>
        <w:t>Chapters III–VI — Rights, Monitoring and Final Provisions</w:t>
      </w:r>
    </w:p>
    <w:p>
      <w:pPr>
        <w:pStyle w:val="Heading2"/>
      </w:pPr>
      <w:r>
        <w:t>Articles 21–24 — Citizen rights and duties</w:t>
      </w:r>
    </w:p>
    <w:p>
      <w:r>
        <w:t>Art. 21: Right to information on planning instruments.</w:t>
        <w:br/>
        <w:t>Art. 22: Right to participate in elaboration, execution, amendment and review through public consultation.</w:t>
        <w:br/>
        <w:t>Art. 23: Guarantees for those harmed (impugnation, popular action, complaints to Public Prosecutor and Ombudsman).</w:t>
        <w:br/>
        <w:t>Art. 24: Territorial development actions must be environmentally responsible regardless of investment financing source.</w:t>
      </w:r>
    </w:p>
    <w:p>
      <w:pPr>
        <w:pStyle w:val="Heading2"/>
      </w:pPr>
      <w:r>
        <w:t>Articles 25–27 — Evaluation, monitoring and inspection</w:t>
      </w:r>
    </w:p>
    <w:p>
      <w:r>
        <w:t>Art. 25: Evaluation reports at end of each legislature.</w:t>
        <w:br/>
        <w:t>Art. 26: Monitoring with periodic reports; national territorial information system collecting environmental, social and technical data.</w:t>
        <w:br/>
        <w:t>Art. 27: Administrative and environmental inspection of planning norms under applicable legislation.</w:t>
      </w:r>
    </w:p>
    <w:p>
      <w:pPr>
        <w:pStyle w:val="Heading2"/>
      </w:pPr>
      <w:r>
        <w:t>Articles 28–31 — Transitional and final provisions</w:t>
      </w:r>
    </w:p>
    <w:p>
      <w:r>
        <w:t>Art. 28: Existing plans remain in force until reconducted under regulation.</w:t>
        <w:br/>
        <w:t>Art. 29: Non-compliance results in administrative penalties and fines (regulated).</w:t>
        <w:br/>
        <w:t>Art. 30: Government adopts regulatory measures within one year.</w:t>
        <w:br/>
        <w:t>Art. 31: Law enters into force 90 days after publication.</w:t>
        <w:br/>
        <w:br/>
        <w:t>Approved by the Assembly of the Republic on 11 May 2007. Promulgated 11 July 2007. Published 18 July 2007.</w:t>
        <w:br/>
        <w:t>Signed: Armando Emílio Guebuza, President of the Republic.</w:t>
      </w:r>
    </w:p>
    <w:p>
      <w:pPr>
        <w:pStyle w:val="Heading1"/>
      </w:pPr>
      <w:r>
        <w:t>Note on Plastics and Solid Waste</w:t>
      </w:r>
    </w:p>
    <w:p>
      <w:r>
        <w:t>Law 19/2007 contains no explicit reference to plastics (plástico) or solid waste (resíduos sólidos). Plastic-relevant content in the law is limited to:</w:t>
        <w:br/>
        <w:br/>
        <w:t>— Art. 10(5)(b): General and Partial Urbanisation Plans must define sanitation (saneamento) networks;</w:t>
        <w:br/>
        <w:t>— Arts. 4–5: Environmental precaution, liability and protection principles including water resources and coastal foreshore;</w:t>
        <w:br/>
        <w:t>— Art. 24: Environmental responsibility for territorial development actions;</w:t>
        <w:br/>
        <w:t>— Art. 27: Environmental inspection of planning norms.</w:t>
        <w:br/>
        <w:br/>
        <w:t>Explicit solid-waste treatment systems and reception/processing zones appear in the separate Regulamento da Lei de Ordenamento do Território (Council of Ministers decree), not in this law. Operational plastic and urban solid-waste rules remain in Decree 94/2014, Decree 16/2015, Decree 97/2020 and related instruments. PNDT (Resolution 7/2021) is approved under Art. 10(2)(a) and Art. 13(1)(a) of this law.</w:t>
      </w:r>
    </w:p>
    <w:p>
      <w:r>
        <w:br w:type="page"/>
      </w:r>
    </w:p>
    <w:p>
      <w:pPr>
        <w:pStyle w:val="Heading1"/>
      </w:pPr>
      <w:r>
        <w:t>4P Index Coding Summary</w:t>
      </w:r>
    </w:p>
    <w:p>
      <w:r>
        <w:t>Policy: Lei do Ordenamento do Território (Lei n.º 19/2007)</w:t>
        <w:br/>
        <w:t>Instruments coded: 5 (sanitation/environment relevant only)</w:t>
        <w:br/>
        <w:t>E — policy_target: 0</w:t>
        <w:br/>
        <w:t>K — policy_circularity: 0.25 (disposal, environmental leakage)</w:t>
        <w:br/>
        <w:t>G — policy_type: 1.0 (parliamentary law)</w:t>
        <w:br/>
        <w:t>See: 4P_Index_Mozambique_Law_19_2007_Territorial_Planning.xlsx</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