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FFFD7" w14:textId="569D455C" w:rsidR="006F257C" w:rsidRPr="00290427" w:rsidRDefault="00715A15" w:rsidP="000B7904">
      <w:pPr>
        <w:pStyle w:val="Title"/>
        <w:jc w:val="center"/>
        <w:rPr>
          <w:b/>
          <w:bCs/>
          <w:sz w:val="48"/>
          <w:szCs w:val="48"/>
        </w:rPr>
      </w:pPr>
      <w:bookmarkStart w:id="0" w:name="_Toc47597591"/>
      <w:bookmarkStart w:id="1" w:name="_Toc47684834"/>
      <w:bookmarkStart w:id="2" w:name="_Toc48143985"/>
      <w:r w:rsidRPr="00290427">
        <w:rPr>
          <w:b/>
          <w:bCs/>
          <w:sz w:val="48"/>
          <w:szCs w:val="48"/>
        </w:rPr>
        <w:t xml:space="preserve">NMG </w:t>
      </w:r>
      <w:r w:rsidR="006F257C" w:rsidRPr="00290427">
        <w:rPr>
          <w:b/>
          <w:bCs/>
          <w:sz w:val="48"/>
          <w:szCs w:val="48"/>
        </w:rPr>
        <w:t xml:space="preserve">Device Hardening </w:t>
      </w:r>
      <w:r w:rsidR="005B2827" w:rsidRPr="00290427">
        <w:rPr>
          <w:b/>
          <w:bCs/>
          <w:sz w:val="48"/>
          <w:szCs w:val="48"/>
        </w:rPr>
        <w:t xml:space="preserve">&amp; Baseline Configuration </w:t>
      </w:r>
      <w:r w:rsidRPr="00290427">
        <w:rPr>
          <w:b/>
          <w:bCs/>
          <w:sz w:val="48"/>
          <w:szCs w:val="48"/>
        </w:rPr>
        <w:t>Document</w:t>
      </w:r>
    </w:p>
    <w:p w14:paraId="207AE7C1" w14:textId="77777777" w:rsidR="00437DCF" w:rsidRPr="00C414B5" w:rsidRDefault="006F257C" w:rsidP="00C414B5">
      <w:pPr>
        <w:pStyle w:val="DefaultText"/>
        <w:spacing w:before="100" w:beforeAutospacing="1" w:after="100" w:afterAutospacing="1"/>
        <w:rPr>
          <w:rFonts w:asciiTheme="minorHAnsi" w:hAnsiTheme="minorHAnsi"/>
          <w:b/>
          <w:lang w:val="fr-FR"/>
        </w:rPr>
      </w:pPr>
      <w:r w:rsidRPr="00C414B5">
        <w:rPr>
          <w:rFonts w:asciiTheme="minorHAnsi" w:hAnsiTheme="minorHAnsi"/>
          <w:b/>
          <w:lang w:val="fr-FR"/>
        </w:rPr>
        <w:t>Disclaimer</w:t>
      </w:r>
    </w:p>
    <w:p w14:paraId="737EF96D" w14:textId="7ED4E1F0" w:rsidR="00B6516D" w:rsidRPr="00C414B5" w:rsidRDefault="00B6516D" w:rsidP="00922281">
      <w:r w:rsidRPr="00C414B5">
        <w:t>The security classification of this document is Genpact</w:t>
      </w:r>
      <w:r w:rsidR="00900C32">
        <w:t xml:space="preserve"> </w:t>
      </w:r>
      <w:r w:rsidR="00900C32" w:rsidRPr="00C414B5">
        <w:rPr>
          <w:b/>
        </w:rPr>
        <w:t>Confidential,</w:t>
      </w:r>
      <w:r w:rsidRPr="00C414B5">
        <w:t xml:space="preserve"> and </w:t>
      </w:r>
      <w:r w:rsidRPr="00C414B5">
        <w:rPr>
          <w:b/>
        </w:rPr>
        <w:t xml:space="preserve">Internal </w:t>
      </w:r>
      <w:r w:rsidRPr="00C414B5">
        <w:t>This document contains proprietary information.</w:t>
      </w:r>
    </w:p>
    <w:p w14:paraId="6933C6E7" w14:textId="7A4380A6" w:rsidR="00B6516D" w:rsidRPr="00922281" w:rsidRDefault="00B6516D" w:rsidP="00C414B5">
      <w:pPr>
        <w:pStyle w:val="DefaultText"/>
        <w:spacing w:before="100" w:beforeAutospacing="1" w:after="100" w:afterAutospacing="1"/>
        <w:ind w:right="26"/>
        <w:rPr>
          <w:rFonts w:asciiTheme="minorHAnsi" w:hAnsiTheme="minorHAnsi"/>
          <w:sz w:val="22"/>
          <w:szCs w:val="22"/>
        </w:rPr>
      </w:pPr>
      <w:r w:rsidRPr="00922281">
        <w:rPr>
          <w:rFonts w:asciiTheme="minorHAnsi" w:hAnsiTheme="minorHAnsi"/>
          <w:sz w:val="22"/>
          <w:szCs w:val="22"/>
        </w:rPr>
        <w:t>ALL INFORMATION CONTAINED HEREIN SHALL BE KEPT IN CONFIDENCE.</w:t>
      </w:r>
    </w:p>
    <w:p w14:paraId="026272F3" w14:textId="5366A319" w:rsidR="00B6516D" w:rsidRPr="00C414B5" w:rsidRDefault="00B6516D" w:rsidP="00900C32">
      <w:r w:rsidRPr="00C414B5">
        <w:t xml:space="preserve">None of this information shall be divulged to persons other than Genpact employees authorized by the nature of their duties to receive such information, or individuals or organizations authorized by </w:t>
      </w:r>
      <w:r w:rsidR="00F06541" w:rsidRPr="00C414B5">
        <w:t>Genpact</w:t>
      </w:r>
      <w:r w:rsidRPr="00C414B5">
        <w:t xml:space="preserve"> in accordance with existing policy regarding release of company information. </w:t>
      </w:r>
      <w:r w:rsidR="006F257C" w:rsidRPr="00C414B5">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7516BA5F" w14:textId="77777777" w:rsidR="00437DCF" w:rsidRPr="00C414B5" w:rsidRDefault="00B6516D" w:rsidP="00C414B5">
      <w:pPr>
        <w:pStyle w:val="DefaultText"/>
        <w:spacing w:before="100" w:beforeAutospacing="1" w:after="100" w:afterAutospacing="1"/>
        <w:rPr>
          <w:rFonts w:asciiTheme="minorHAnsi" w:hAnsiTheme="minorHAnsi"/>
          <w:b/>
        </w:rPr>
      </w:pPr>
      <w:r w:rsidRPr="00C414B5">
        <w:rPr>
          <w:rFonts w:asciiTheme="minorHAnsi" w:hAnsiTheme="minorHAnsi"/>
          <w:b/>
        </w:rPr>
        <w:t xml:space="preserve">Document Abstract: </w:t>
      </w:r>
    </w:p>
    <w:p w14:paraId="7CF60313" w14:textId="76FD9731" w:rsidR="00B6516D" w:rsidRPr="00C414B5" w:rsidRDefault="00B6516D" w:rsidP="00900C32">
      <w:r w:rsidRPr="00C414B5">
        <w:t>This document describes the process</w:t>
      </w:r>
      <w:r w:rsidR="0026683B" w:rsidRPr="00C414B5">
        <w:t xml:space="preserve">/steps </w:t>
      </w:r>
      <w:r w:rsidR="006F257C" w:rsidRPr="00C414B5">
        <w:t xml:space="preserve">as basic guidelines to configure </w:t>
      </w:r>
      <w:r w:rsidR="00FF4A82" w:rsidRPr="00C414B5">
        <w:t>network devices in scope e.g. firewall,</w:t>
      </w:r>
      <w:r w:rsidR="006F257C" w:rsidRPr="00C414B5">
        <w:t xml:space="preserve"> switch or router while commissioning to Genpact network. </w:t>
      </w:r>
      <w:r w:rsidR="002C26C8" w:rsidRPr="00673C20">
        <w:rPr>
          <w:highlight w:val="yellow"/>
        </w:rPr>
        <w:t xml:space="preserve">It is in-line to </w:t>
      </w:r>
      <w:r w:rsidR="006F257C" w:rsidRPr="00673C20">
        <w:rPr>
          <w:highlight w:val="yellow"/>
        </w:rPr>
        <w:t xml:space="preserve">Genpact network landscape </w:t>
      </w:r>
      <w:r w:rsidR="00290427" w:rsidRPr="00673C20">
        <w:rPr>
          <w:highlight w:val="yellow"/>
        </w:rPr>
        <w:t>&amp;</w:t>
      </w:r>
      <w:r w:rsidR="006F257C" w:rsidRPr="00673C20">
        <w:rPr>
          <w:highlight w:val="yellow"/>
        </w:rPr>
        <w:t xml:space="preserve"> various standard deployed to maintain/upgrade existing network.</w:t>
      </w:r>
    </w:p>
    <w:p w14:paraId="20CD5965" w14:textId="77777777"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3" w:name="_Toc10393952"/>
      <w:bookmarkStart w:id="4" w:name="_Toc40373613"/>
      <w:bookmarkStart w:id="5" w:name="_Toc30942186"/>
      <w:bookmarkStart w:id="6" w:name="_Toc47687468"/>
      <w:bookmarkStart w:id="7" w:name="_Toc47687529"/>
      <w:bookmarkStart w:id="8" w:name="_Toc47704274"/>
      <w:r w:rsidRPr="00C414B5">
        <w:rPr>
          <w:rFonts w:asciiTheme="minorHAnsi" w:hAnsiTheme="minorHAnsi"/>
          <w:b/>
        </w:rPr>
        <w:t>Document Control</w:t>
      </w:r>
      <w:bookmarkEnd w:id="3"/>
      <w:bookmarkEnd w:id="4"/>
      <w:r w:rsidRPr="00C414B5">
        <w:rPr>
          <w:rFonts w:asciiTheme="minorHAnsi" w:hAnsiTheme="minorHAnsi"/>
          <w:b/>
        </w:rPr>
        <w:t xml:space="preserve"> </w:t>
      </w:r>
    </w:p>
    <w:tbl>
      <w:tblPr>
        <w:tblW w:w="9085" w:type="dxa"/>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5940"/>
      </w:tblGrid>
      <w:tr w:rsidR="00427068" w:rsidRPr="00C414B5" w14:paraId="13EB2DEB" w14:textId="77777777" w:rsidTr="00290427">
        <w:trPr>
          <w:trHeight w:val="368"/>
          <w:jc w:val="center"/>
        </w:trPr>
        <w:tc>
          <w:tcPr>
            <w:tcW w:w="3145" w:type="dxa"/>
            <w:tcBorders>
              <w:top w:val="single" w:sz="4" w:space="0" w:color="auto"/>
              <w:left w:val="single" w:sz="4" w:space="0" w:color="auto"/>
              <w:bottom w:val="single" w:sz="4" w:space="0" w:color="auto"/>
              <w:right w:val="single" w:sz="4" w:space="0" w:color="auto"/>
            </w:tcBorders>
            <w:vAlign w:val="center"/>
          </w:tcPr>
          <w:bookmarkEnd w:id="5"/>
          <w:bookmarkEnd w:id="6"/>
          <w:bookmarkEnd w:id="7"/>
          <w:bookmarkEnd w:id="8"/>
          <w:p w14:paraId="1A1CC6EB" w14:textId="7F25564D" w:rsidR="00427068" w:rsidRPr="00884523" w:rsidRDefault="00427068" w:rsidP="004E65E5">
            <w:pPr>
              <w:pStyle w:val="NoSpacing"/>
            </w:pPr>
            <w:r w:rsidRPr="00884523">
              <w:t>Type of Information</w:t>
            </w:r>
          </w:p>
        </w:tc>
        <w:tc>
          <w:tcPr>
            <w:tcW w:w="5940" w:type="dxa"/>
            <w:tcBorders>
              <w:top w:val="single" w:sz="4" w:space="0" w:color="auto"/>
              <w:left w:val="single" w:sz="4" w:space="0" w:color="auto"/>
              <w:bottom w:val="single" w:sz="4" w:space="0" w:color="auto"/>
              <w:right w:val="single" w:sz="4" w:space="0" w:color="auto"/>
            </w:tcBorders>
            <w:vAlign w:val="center"/>
          </w:tcPr>
          <w:p w14:paraId="5D07EBBA" w14:textId="566CB1FF" w:rsidR="00427068" w:rsidRPr="00884523" w:rsidRDefault="00427068" w:rsidP="004E65E5">
            <w:pPr>
              <w:pStyle w:val="NoSpacing"/>
            </w:pPr>
            <w:r w:rsidRPr="00884523">
              <w:t>Document Data</w:t>
            </w:r>
          </w:p>
        </w:tc>
      </w:tr>
      <w:tr w:rsidR="00427068" w:rsidRPr="00C414B5" w14:paraId="21EFA7D9"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404D40B3" w14:textId="22F55E61" w:rsidR="00427068" w:rsidRPr="004E65E5" w:rsidRDefault="00427068" w:rsidP="004E65E5">
            <w:pPr>
              <w:pStyle w:val="NoSpacing"/>
              <w:rPr>
                <w:szCs w:val="20"/>
              </w:rPr>
            </w:pPr>
            <w:r w:rsidRPr="004E65E5">
              <w:rPr>
                <w:szCs w:val="20"/>
              </w:rPr>
              <w:t>Title</w:t>
            </w:r>
          </w:p>
        </w:tc>
        <w:tc>
          <w:tcPr>
            <w:tcW w:w="5940" w:type="dxa"/>
            <w:tcBorders>
              <w:top w:val="single" w:sz="4" w:space="0" w:color="auto"/>
              <w:left w:val="single" w:sz="4" w:space="0" w:color="auto"/>
              <w:bottom w:val="single" w:sz="4" w:space="0" w:color="auto"/>
              <w:right w:val="single" w:sz="4" w:space="0" w:color="auto"/>
            </w:tcBorders>
            <w:vAlign w:val="center"/>
          </w:tcPr>
          <w:p w14:paraId="6EB7F2EF" w14:textId="71505AB0" w:rsidR="00427068" w:rsidRPr="004E65E5" w:rsidRDefault="00BE58F3" w:rsidP="004E65E5">
            <w:pPr>
              <w:pStyle w:val="NoSpacing"/>
              <w:rPr>
                <w:szCs w:val="20"/>
              </w:rPr>
            </w:pPr>
            <w:r w:rsidRPr="004E65E5">
              <w:rPr>
                <w:szCs w:val="20"/>
              </w:rPr>
              <w:t xml:space="preserve">NMG – Device Hardening </w:t>
            </w:r>
            <w:r w:rsidR="005B2827" w:rsidRPr="004E65E5">
              <w:rPr>
                <w:szCs w:val="20"/>
              </w:rPr>
              <w:t xml:space="preserve">&amp; Baseline Configuration </w:t>
            </w:r>
            <w:r w:rsidR="00715A15" w:rsidRPr="004E65E5">
              <w:rPr>
                <w:szCs w:val="20"/>
              </w:rPr>
              <w:t>Document</w:t>
            </w:r>
          </w:p>
        </w:tc>
      </w:tr>
      <w:tr w:rsidR="00427068" w:rsidRPr="00C414B5" w14:paraId="66B490B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0206EE67" w14:textId="3A326171" w:rsidR="00427068" w:rsidRPr="004E65E5" w:rsidRDefault="00427068" w:rsidP="004E65E5">
            <w:pPr>
              <w:pStyle w:val="NoSpacing"/>
              <w:rPr>
                <w:szCs w:val="20"/>
                <w:lang w:val="fr-FR"/>
              </w:rPr>
            </w:pPr>
            <w:r w:rsidRPr="004E65E5">
              <w:rPr>
                <w:szCs w:val="20"/>
                <w:lang w:val="fr-FR"/>
              </w:rPr>
              <w:t>Document version #</w:t>
            </w:r>
          </w:p>
        </w:tc>
        <w:tc>
          <w:tcPr>
            <w:tcW w:w="5940" w:type="dxa"/>
            <w:tcBorders>
              <w:top w:val="single" w:sz="4" w:space="0" w:color="auto"/>
              <w:left w:val="single" w:sz="4" w:space="0" w:color="auto"/>
              <w:bottom w:val="single" w:sz="4" w:space="0" w:color="auto"/>
              <w:right w:val="single" w:sz="4" w:space="0" w:color="auto"/>
            </w:tcBorders>
            <w:vAlign w:val="center"/>
          </w:tcPr>
          <w:p w14:paraId="5EF48C3B" w14:textId="775DF8F6" w:rsidR="00427068" w:rsidRPr="004E65E5" w:rsidRDefault="00EC1FD1" w:rsidP="004E65E5">
            <w:pPr>
              <w:pStyle w:val="NoSpacing"/>
              <w:rPr>
                <w:szCs w:val="20"/>
                <w:lang w:val="fr-FR"/>
              </w:rPr>
            </w:pPr>
            <w:r w:rsidRPr="004E65E5">
              <w:rPr>
                <w:szCs w:val="20"/>
                <w:lang w:val="fr-FR"/>
              </w:rPr>
              <w:t>V</w:t>
            </w:r>
            <w:r w:rsidR="00FE3E4A" w:rsidRPr="004E65E5">
              <w:rPr>
                <w:szCs w:val="20"/>
                <w:lang w:val="fr-FR"/>
              </w:rPr>
              <w:t>1</w:t>
            </w:r>
            <w:r w:rsidRPr="004E65E5">
              <w:rPr>
                <w:szCs w:val="20"/>
                <w:lang w:val="fr-FR"/>
              </w:rPr>
              <w:t>.</w:t>
            </w:r>
            <w:r w:rsidR="00FA0A95">
              <w:rPr>
                <w:szCs w:val="20"/>
                <w:lang w:val="fr-FR"/>
              </w:rPr>
              <w:t>2</w:t>
            </w:r>
          </w:p>
        </w:tc>
      </w:tr>
      <w:tr w:rsidR="00382B71" w:rsidRPr="00C414B5" w14:paraId="74EC13BA" w14:textId="77777777" w:rsidTr="00290427">
        <w:trPr>
          <w:trHeight w:val="223"/>
          <w:jc w:val="center"/>
        </w:trPr>
        <w:tc>
          <w:tcPr>
            <w:tcW w:w="3145" w:type="dxa"/>
            <w:tcBorders>
              <w:top w:val="single" w:sz="4" w:space="0" w:color="auto"/>
              <w:left w:val="single" w:sz="4" w:space="0" w:color="auto"/>
              <w:bottom w:val="single" w:sz="4" w:space="0" w:color="auto"/>
              <w:right w:val="single" w:sz="4" w:space="0" w:color="auto"/>
            </w:tcBorders>
            <w:vAlign w:val="center"/>
          </w:tcPr>
          <w:p w14:paraId="3820D928" w14:textId="77777777" w:rsidR="00382B71" w:rsidRPr="004E65E5" w:rsidRDefault="00382B71" w:rsidP="004E65E5">
            <w:pPr>
              <w:pStyle w:val="NoSpacing"/>
              <w:rPr>
                <w:szCs w:val="20"/>
                <w:lang w:val="fr-FR"/>
              </w:rPr>
            </w:pPr>
            <w:r w:rsidRPr="004E65E5">
              <w:rPr>
                <w:szCs w:val="20"/>
                <w:lang w:val="fr-FR"/>
              </w:rPr>
              <w:t>Document Creation Date</w:t>
            </w:r>
          </w:p>
        </w:tc>
        <w:tc>
          <w:tcPr>
            <w:tcW w:w="5940" w:type="dxa"/>
            <w:tcBorders>
              <w:top w:val="single" w:sz="4" w:space="0" w:color="auto"/>
              <w:left w:val="single" w:sz="4" w:space="0" w:color="auto"/>
              <w:bottom w:val="single" w:sz="4" w:space="0" w:color="auto"/>
              <w:right w:val="single" w:sz="4" w:space="0" w:color="auto"/>
            </w:tcBorders>
            <w:vAlign w:val="center"/>
          </w:tcPr>
          <w:p w14:paraId="5F37A61A" w14:textId="0204E594" w:rsidR="00382B71" w:rsidRPr="004E65E5" w:rsidRDefault="00FF4A82" w:rsidP="004E65E5">
            <w:pPr>
              <w:pStyle w:val="NoSpacing"/>
              <w:rPr>
                <w:szCs w:val="20"/>
              </w:rPr>
            </w:pPr>
            <w:r w:rsidRPr="004E65E5">
              <w:rPr>
                <w:szCs w:val="20"/>
              </w:rPr>
              <w:t>0</w:t>
            </w:r>
            <w:r w:rsidR="0066682C" w:rsidRPr="004E65E5">
              <w:rPr>
                <w:szCs w:val="20"/>
              </w:rPr>
              <w:t>9</w:t>
            </w:r>
            <w:r w:rsidR="00BE58F3" w:rsidRPr="004E65E5">
              <w:rPr>
                <w:szCs w:val="20"/>
              </w:rPr>
              <w:t>-</w:t>
            </w:r>
            <w:r w:rsidRPr="004E65E5">
              <w:rPr>
                <w:szCs w:val="20"/>
              </w:rPr>
              <w:t>May</w:t>
            </w:r>
            <w:r w:rsidR="00BE58F3" w:rsidRPr="004E65E5">
              <w:rPr>
                <w:szCs w:val="20"/>
              </w:rPr>
              <w:t>-2020</w:t>
            </w:r>
          </w:p>
        </w:tc>
      </w:tr>
      <w:tr w:rsidR="00427068" w:rsidRPr="00C414B5" w14:paraId="03F87778" w14:textId="77777777" w:rsidTr="00290427">
        <w:trPr>
          <w:trHeight w:val="223"/>
          <w:jc w:val="center"/>
        </w:trPr>
        <w:tc>
          <w:tcPr>
            <w:tcW w:w="3145" w:type="dxa"/>
            <w:tcBorders>
              <w:top w:val="single" w:sz="4" w:space="0" w:color="auto"/>
              <w:left w:val="single" w:sz="4" w:space="0" w:color="auto"/>
              <w:bottom w:val="single" w:sz="4" w:space="0" w:color="auto"/>
              <w:right w:val="single" w:sz="4" w:space="0" w:color="auto"/>
            </w:tcBorders>
            <w:vAlign w:val="center"/>
          </w:tcPr>
          <w:p w14:paraId="1FBDB012" w14:textId="39D0FA5A" w:rsidR="00427068" w:rsidRPr="004E65E5" w:rsidRDefault="00427068" w:rsidP="004E65E5">
            <w:pPr>
              <w:pStyle w:val="NoSpacing"/>
              <w:rPr>
                <w:szCs w:val="20"/>
                <w:lang w:val="fr-FR"/>
              </w:rPr>
            </w:pPr>
            <w:r w:rsidRPr="004E65E5">
              <w:rPr>
                <w:szCs w:val="20"/>
                <w:lang w:val="fr-FR"/>
              </w:rPr>
              <w:t>Document release</w:t>
            </w:r>
          </w:p>
        </w:tc>
        <w:tc>
          <w:tcPr>
            <w:tcW w:w="5940" w:type="dxa"/>
            <w:tcBorders>
              <w:top w:val="single" w:sz="4" w:space="0" w:color="auto"/>
              <w:left w:val="single" w:sz="4" w:space="0" w:color="auto"/>
              <w:bottom w:val="single" w:sz="4" w:space="0" w:color="auto"/>
              <w:right w:val="single" w:sz="4" w:space="0" w:color="auto"/>
            </w:tcBorders>
            <w:vAlign w:val="center"/>
          </w:tcPr>
          <w:p w14:paraId="4B1872C9" w14:textId="24B9B24E" w:rsidR="00427068" w:rsidRPr="004E65E5" w:rsidRDefault="0010659F" w:rsidP="004E65E5">
            <w:pPr>
              <w:pStyle w:val="NoSpacing"/>
              <w:rPr>
                <w:szCs w:val="20"/>
              </w:rPr>
            </w:pPr>
            <w:r w:rsidRPr="004E65E5">
              <w:rPr>
                <w:szCs w:val="20"/>
              </w:rPr>
              <w:t>2</w:t>
            </w:r>
            <w:r w:rsidR="009D2E2A">
              <w:rPr>
                <w:szCs w:val="20"/>
              </w:rPr>
              <w:t>7</w:t>
            </w:r>
            <w:r w:rsidR="00A02F59" w:rsidRPr="004E65E5">
              <w:rPr>
                <w:szCs w:val="20"/>
              </w:rPr>
              <w:t>-May-2020</w:t>
            </w:r>
          </w:p>
        </w:tc>
      </w:tr>
      <w:tr w:rsidR="00427068" w:rsidRPr="00C414B5" w14:paraId="4D9131A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6E0BE007" w14:textId="2121216B" w:rsidR="00427068" w:rsidRPr="004E65E5" w:rsidRDefault="00427068" w:rsidP="004E65E5">
            <w:pPr>
              <w:pStyle w:val="NoSpacing"/>
              <w:rPr>
                <w:szCs w:val="20"/>
              </w:rPr>
            </w:pPr>
            <w:r w:rsidRPr="004E65E5">
              <w:rPr>
                <w:szCs w:val="20"/>
              </w:rPr>
              <w:t>Last date document was updated</w:t>
            </w:r>
          </w:p>
        </w:tc>
        <w:tc>
          <w:tcPr>
            <w:tcW w:w="5940" w:type="dxa"/>
            <w:tcBorders>
              <w:top w:val="single" w:sz="4" w:space="0" w:color="auto"/>
              <w:left w:val="single" w:sz="4" w:space="0" w:color="auto"/>
              <w:bottom w:val="single" w:sz="4" w:space="0" w:color="auto"/>
              <w:right w:val="single" w:sz="4" w:space="0" w:color="auto"/>
            </w:tcBorders>
            <w:vAlign w:val="center"/>
          </w:tcPr>
          <w:p w14:paraId="589E578A" w14:textId="47A4C495" w:rsidR="00427068" w:rsidRPr="004E65E5" w:rsidRDefault="00FA0A95" w:rsidP="004E65E5">
            <w:pPr>
              <w:pStyle w:val="NoSpacing"/>
              <w:rPr>
                <w:szCs w:val="20"/>
              </w:rPr>
            </w:pPr>
            <w:r>
              <w:rPr>
                <w:szCs w:val="20"/>
              </w:rPr>
              <w:t>3</w:t>
            </w:r>
            <w:r w:rsidR="00A02F59" w:rsidRPr="004E65E5">
              <w:rPr>
                <w:szCs w:val="20"/>
              </w:rPr>
              <w:t>-</w:t>
            </w:r>
            <w:r>
              <w:rPr>
                <w:szCs w:val="20"/>
              </w:rPr>
              <w:t>Aug</w:t>
            </w:r>
            <w:r w:rsidR="00A02F59" w:rsidRPr="004E65E5">
              <w:rPr>
                <w:szCs w:val="20"/>
              </w:rPr>
              <w:t>-2020</w:t>
            </w:r>
          </w:p>
        </w:tc>
      </w:tr>
      <w:tr w:rsidR="00BE58F3" w:rsidRPr="00C414B5" w14:paraId="42FDDA35"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2AE2C8" w14:textId="0F0BCDBB" w:rsidR="00BE58F3" w:rsidRPr="00C414B5" w:rsidRDefault="00BE58F3" w:rsidP="004E65E5">
            <w:pPr>
              <w:pStyle w:val="NoSpacing"/>
            </w:pPr>
            <w:r w:rsidRPr="00C414B5">
              <w:t>Document Filename</w:t>
            </w:r>
          </w:p>
        </w:tc>
        <w:tc>
          <w:tcPr>
            <w:tcW w:w="5940" w:type="dxa"/>
            <w:tcBorders>
              <w:top w:val="single" w:sz="4" w:space="0" w:color="auto"/>
              <w:left w:val="single" w:sz="4" w:space="0" w:color="auto"/>
              <w:bottom w:val="single" w:sz="4" w:space="0" w:color="auto"/>
              <w:right w:val="single" w:sz="4" w:space="0" w:color="auto"/>
            </w:tcBorders>
            <w:vAlign w:val="center"/>
          </w:tcPr>
          <w:p w14:paraId="464AE9F3" w14:textId="532EBC71" w:rsidR="00BE58F3" w:rsidRPr="00C414B5" w:rsidRDefault="00BE58F3" w:rsidP="004E65E5">
            <w:pPr>
              <w:pStyle w:val="NoSpacing"/>
            </w:pPr>
            <w:r w:rsidRPr="00C414B5">
              <w:t>NMG</w:t>
            </w:r>
            <w:r w:rsidR="00715A15" w:rsidRPr="00C414B5">
              <w:t>_</w:t>
            </w:r>
            <w:r w:rsidRPr="00C414B5">
              <w:t>DeviceHardening</w:t>
            </w:r>
            <w:r w:rsidR="005B2827" w:rsidRPr="00C414B5">
              <w:t>&amp;BaselineConfiguration</w:t>
            </w:r>
            <w:r w:rsidR="00715A15" w:rsidRPr="00C414B5">
              <w:t>Document_</w:t>
            </w:r>
            <w:r w:rsidRPr="00C414B5">
              <w:t>v</w:t>
            </w:r>
            <w:r w:rsidR="00072FCF" w:rsidRPr="00C414B5">
              <w:t>1</w:t>
            </w:r>
            <w:r w:rsidR="00290427">
              <w:t>.</w:t>
            </w:r>
            <w:r w:rsidR="00FA0A95">
              <w:t>2</w:t>
            </w:r>
          </w:p>
        </w:tc>
      </w:tr>
      <w:tr w:rsidR="00BE58F3" w:rsidRPr="00C414B5" w14:paraId="7EA9E0D5"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1FA8EF4F" w14:textId="52E039D4" w:rsidR="00BE58F3" w:rsidRPr="00C414B5" w:rsidRDefault="00BE58F3" w:rsidP="004E65E5">
            <w:pPr>
              <w:pStyle w:val="NoSpacing"/>
              <w:rPr>
                <w:lang w:val="en-AU"/>
              </w:rPr>
            </w:pPr>
            <w:r w:rsidRPr="00C414B5">
              <w:rPr>
                <w:lang w:val="en-AU"/>
              </w:rPr>
              <w:t>Document Owner</w:t>
            </w:r>
          </w:p>
        </w:tc>
        <w:tc>
          <w:tcPr>
            <w:tcW w:w="5940" w:type="dxa"/>
            <w:tcBorders>
              <w:top w:val="single" w:sz="4" w:space="0" w:color="auto"/>
              <w:left w:val="single" w:sz="4" w:space="0" w:color="auto"/>
              <w:bottom w:val="single" w:sz="4" w:space="0" w:color="auto"/>
              <w:right w:val="single" w:sz="4" w:space="0" w:color="auto"/>
            </w:tcBorders>
            <w:vAlign w:val="center"/>
          </w:tcPr>
          <w:p w14:paraId="2EF16B30" w14:textId="2BAF8F61" w:rsidR="00BE58F3" w:rsidRPr="00C414B5" w:rsidRDefault="00FA0A95" w:rsidP="004E65E5">
            <w:pPr>
              <w:pStyle w:val="NoSpacing"/>
              <w:rPr>
                <w:lang w:val="en-AU"/>
              </w:rPr>
            </w:pPr>
            <w:r>
              <w:rPr>
                <w:lang w:val="en-AU"/>
              </w:rPr>
              <w:t>Ranadheer Kattar</w:t>
            </w:r>
          </w:p>
        </w:tc>
      </w:tr>
      <w:tr w:rsidR="00BE58F3" w:rsidRPr="00C414B5" w14:paraId="5B7BCD70"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562347C2" w14:textId="7F174B02" w:rsidR="00BE58F3" w:rsidRPr="00C414B5" w:rsidRDefault="00BE58F3" w:rsidP="004E65E5">
            <w:pPr>
              <w:pStyle w:val="NoSpacing"/>
            </w:pPr>
            <w:r w:rsidRPr="00C414B5">
              <w:t>Process Owner</w:t>
            </w:r>
          </w:p>
        </w:tc>
        <w:tc>
          <w:tcPr>
            <w:tcW w:w="5940" w:type="dxa"/>
            <w:tcBorders>
              <w:top w:val="single" w:sz="4" w:space="0" w:color="auto"/>
              <w:left w:val="single" w:sz="4" w:space="0" w:color="auto"/>
              <w:bottom w:val="single" w:sz="4" w:space="0" w:color="auto"/>
              <w:right w:val="single" w:sz="4" w:space="0" w:color="auto"/>
            </w:tcBorders>
            <w:vAlign w:val="center"/>
          </w:tcPr>
          <w:p w14:paraId="2284CB66" w14:textId="77777777" w:rsidR="00BE58F3" w:rsidRPr="00C414B5" w:rsidRDefault="00BE58F3" w:rsidP="004E65E5">
            <w:pPr>
              <w:pStyle w:val="NoSpacing"/>
              <w:rPr>
                <w:lang w:val="en-AU"/>
              </w:rPr>
            </w:pPr>
            <w:r w:rsidRPr="00C414B5">
              <w:rPr>
                <w:lang w:val="en-AU"/>
              </w:rPr>
              <w:t>Raj Upadhyay</w:t>
            </w:r>
          </w:p>
        </w:tc>
      </w:tr>
      <w:tr w:rsidR="00BE58F3" w:rsidRPr="00C414B5" w14:paraId="4F7105B8" w14:textId="77777777" w:rsidTr="00290427">
        <w:trPr>
          <w:trHeight w:val="204"/>
          <w:jc w:val="center"/>
        </w:trPr>
        <w:tc>
          <w:tcPr>
            <w:tcW w:w="3145" w:type="dxa"/>
            <w:tcBorders>
              <w:top w:val="single" w:sz="4" w:space="0" w:color="auto"/>
              <w:left w:val="single" w:sz="4" w:space="0" w:color="auto"/>
              <w:bottom w:val="single" w:sz="4" w:space="0" w:color="auto"/>
              <w:right w:val="single" w:sz="4" w:space="0" w:color="auto"/>
            </w:tcBorders>
            <w:vAlign w:val="center"/>
          </w:tcPr>
          <w:p w14:paraId="3785232C" w14:textId="77777777" w:rsidR="00BE58F3" w:rsidRPr="00C414B5" w:rsidRDefault="00BE58F3" w:rsidP="004E65E5">
            <w:pPr>
              <w:pStyle w:val="NoSpacing"/>
            </w:pPr>
            <w:r w:rsidRPr="00C414B5">
              <w:t>Change Reviewers</w:t>
            </w:r>
          </w:p>
        </w:tc>
        <w:tc>
          <w:tcPr>
            <w:tcW w:w="5940" w:type="dxa"/>
            <w:tcBorders>
              <w:top w:val="single" w:sz="4" w:space="0" w:color="auto"/>
              <w:left w:val="single" w:sz="4" w:space="0" w:color="auto"/>
              <w:bottom w:val="single" w:sz="4" w:space="0" w:color="auto"/>
              <w:right w:val="single" w:sz="4" w:space="0" w:color="auto"/>
            </w:tcBorders>
            <w:vAlign w:val="center"/>
          </w:tcPr>
          <w:p w14:paraId="09A30E87" w14:textId="77777777" w:rsidR="00BE58F3" w:rsidRPr="00C414B5" w:rsidRDefault="00BE58F3" w:rsidP="004E65E5">
            <w:pPr>
              <w:pStyle w:val="NoSpacing"/>
            </w:pPr>
            <w:r w:rsidRPr="00C414B5">
              <w:t>Raj Upadhyay</w:t>
            </w:r>
          </w:p>
        </w:tc>
      </w:tr>
    </w:tbl>
    <w:p w14:paraId="129EBA67" w14:textId="1DF9AE82" w:rsidR="00F73155" w:rsidRPr="00C414B5" w:rsidRDefault="00D56301" w:rsidP="00C414B5">
      <w:pPr>
        <w:pStyle w:val="DefaultText"/>
        <w:overflowPunct w:val="0"/>
        <w:spacing w:before="100" w:beforeAutospacing="1" w:after="100" w:afterAutospacing="1"/>
        <w:textAlignment w:val="baseline"/>
        <w:rPr>
          <w:rFonts w:asciiTheme="minorHAnsi" w:hAnsiTheme="minorHAnsi"/>
          <w:b/>
        </w:rPr>
      </w:pPr>
      <w:bookmarkStart w:id="9" w:name="_Toc147662559"/>
      <w:bookmarkStart w:id="10" w:name="_Toc147677237"/>
      <w:bookmarkStart w:id="11" w:name="_Toc10393954"/>
      <w:bookmarkStart w:id="12" w:name="_Toc40373614"/>
      <w:r>
        <w:rPr>
          <w:rFonts w:asciiTheme="minorHAnsi" w:hAnsiTheme="minorHAnsi"/>
          <w:b/>
        </w:rPr>
        <w:lastRenderedPageBreak/>
        <w:t>S</w:t>
      </w:r>
      <w:r w:rsidR="00427068" w:rsidRPr="00C414B5">
        <w:rPr>
          <w:rFonts w:asciiTheme="minorHAnsi" w:hAnsiTheme="minorHAnsi"/>
          <w:b/>
        </w:rPr>
        <w:t>ummary for Changes</w:t>
      </w:r>
      <w:bookmarkEnd w:id="9"/>
      <w:bookmarkEnd w:id="10"/>
      <w:bookmarkEnd w:id="11"/>
      <w:r w:rsidR="00F361F0" w:rsidRPr="00C414B5">
        <w:rPr>
          <w:rFonts w:asciiTheme="minorHAnsi" w:hAnsiTheme="minorHAnsi"/>
          <w:b/>
        </w:rPr>
        <w:t>:</w:t>
      </w:r>
      <w:bookmarkEnd w:id="12"/>
    </w:p>
    <w:p w14:paraId="53B67E6F" w14:textId="0778C584" w:rsidR="00727517" w:rsidRPr="00C414B5" w:rsidRDefault="00727517" w:rsidP="00900C32">
      <w:r>
        <w:t xml:space="preserve">A major change in terms of format is made and this is the master document covering all NMG devices hardening &amp; baseline configuration. This document is the sole source of all associated </w:t>
      </w:r>
      <w:r w:rsidR="759BB844">
        <w:t>documents</w:t>
      </w:r>
      <w:r>
        <w:t>. This document being the master document, as all the device hardening consolidating at once place for ease of use and maintenance, this document considered as v1.0</w:t>
      </w:r>
      <w:r w:rsidR="004E65E5">
        <w:t xml:space="preserve">. </w:t>
      </w:r>
      <w:r w:rsidR="004E65E5" w:rsidRPr="00940E37">
        <w:t xml:space="preserve">Previous version of basic hardening &amp; configuration document having limitation to Cisco devices only. </w:t>
      </w:r>
      <w:r w:rsidR="004E65E5" w:rsidRPr="006D1E2B">
        <w:rPr>
          <w:highlight w:val="yellow"/>
        </w:rPr>
        <w:t>Considering the business requirement to incorporate the different OEM hardening &amp; configuration guidelines this document introduced as latest &amp; revised version covering all the different OEMs e.g. Cisco, Palo Alto, Arista etc. in it.</w:t>
      </w:r>
    </w:p>
    <w:p w14:paraId="45A8B617" w14:textId="77777777" w:rsidR="00727517" w:rsidRPr="00C414B5" w:rsidRDefault="00727517" w:rsidP="00900C32">
      <w:r w:rsidRPr="00C414B5">
        <w:t>Objective to have all devices hardening in one place is to have single source of truth &amp; easier to maintain for all upcoming associated changes. Hence, all the relevant documents attached.</w:t>
      </w:r>
    </w:p>
    <w:p w14:paraId="55BA88EF" w14:textId="4C8176EB" w:rsidR="00727517" w:rsidRPr="00C414B5" w:rsidRDefault="00727517" w:rsidP="00900C32">
      <w:r>
        <w:t xml:space="preserve">The links to the previous version of various hardening </w:t>
      </w:r>
      <w:r w:rsidR="6BC4ABAA">
        <w:t>documents</w:t>
      </w:r>
      <w:r>
        <w:t xml:space="preserve"> is provided in </w:t>
      </w:r>
      <w:r w:rsidR="0942655F">
        <w:t>Annexure</w:t>
      </w:r>
      <w:r>
        <w:t xml:space="preserve"> – </w:t>
      </w:r>
      <w:r w:rsidR="0038745D">
        <w:t>2</w:t>
      </w:r>
    </w:p>
    <w:tbl>
      <w:tblPr>
        <w:tblW w:w="5000" w:type="pct"/>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
        <w:gridCol w:w="988"/>
        <w:gridCol w:w="2790"/>
        <w:gridCol w:w="1189"/>
        <w:gridCol w:w="1611"/>
        <w:gridCol w:w="1520"/>
      </w:tblGrid>
      <w:tr w:rsidR="00FD5375" w:rsidRPr="00C414B5" w14:paraId="411830C3" w14:textId="605CC678" w:rsidTr="00290427">
        <w:trPr>
          <w:trHeight w:val="286"/>
        </w:trPr>
        <w:tc>
          <w:tcPr>
            <w:tcW w:w="310" w:type="pct"/>
            <w:tcBorders>
              <w:top w:val="single" w:sz="4" w:space="0" w:color="auto"/>
              <w:left w:val="single" w:sz="4" w:space="0" w:color="auto"/>
              <w:bottom w:val="single" w:sz="4" w:space="0" w:color="auto"/>
              <w:right w:val="single" w:sz="4" w:space="0" w:color="auto"/>
            </w:tcBorders>
            <w:vAlign w:val="center"/>
          </w:tcPr>
          <w:p w14:paraId="461915A4" w14:textId="77777777" w:rsidR="00FD5375" w:rsidRPr="00C414B5" w:rsidRDefault="00FD5375" w:rsidP="008B28DD">
            <w:pPr>
              <w:pStyle w:val="NoSpacing"/>
            </w:pPr>
            <w:r w:rsidRPr="00C414B5">
              <w:t>Ver</w:t>
            </w:r>
          </w:p>
        </w:tc>
        <w:tc>
          <w:tcPr>
            <w:tcW w:w="574" w:type="pct"/>
            <w:tcBorders>
              <w:top w:val="single" w:sz="4" w:space="0" w:color="auto"/>
              <w:left w:val="single" w:sz="4" w:space="0" w:color="auto"/>
              <w:bottom w:val="single" w:sz="4" w:space="0" w:color="auto"/>
              <w:right w:val="single" w:sz="4" w:space="0" w:color="auto"/>
            </w:tcBorders>
            <w:vAlign w:val="center"/>
          </w:tcPr>
          <w:p w14:paraId="4B600400" w14:textId="6778FEF3" w:rsidR="00FD5375" w:rsidRPr="00C414B5" w:rsidRDefault="00FD5375" w:rsidP="008B28DD">
            <w:pPr>
              <w:pStyle w:val="NoSpacing"/>
            </w:pPr>
            <w:r w:rsidRPr="00C414B5">
              <w:t>Version Date</w:t>
            </w:r>
          </w:p>
        </w:tc>
        <w:tc>
          <w:tcPr>
            <w:tcW w:w="1618" w:type="pct"/>
            <w:tcBorders>
              <w:top w:val="single" w:sz="4" w:space="0" w:color="auto"/>
              <w:left w:val="single" w:sz="4" w:space="0" w:color="auto"/>
              <w:bottom w:val="single" w:sz="4" w:space="0" w:color="auto"/>
              <w:right w:val="single" w:sz="4" w:space="0" w:color="auto"/>
            </w:tcBorders>
            <w:vAlign w:val="center"/>
          </w:tcPr>
          <w:p w14:paraId="3D866285" w14:textId="27D99BF3" w:rsidR="00FD5375" w:rsidRPr="00C414B5" w:rsidRDefault="00FD5375" w:rsidP="008B28DD">
            <w:pPr>
              <w:pStyle w:val="NoSpacing"/>
            </w:pPr>
            <w:r w:rsidRPr="00C414B5">
              <w:t>Nature of Change</w:t>
            </w:r>
          </w:p>
        </w:tc>
        <w:tc>
          <w:tcPr>
            <w:tcW w:w="681" w:type="pct"/>
            <w:tcBorders>
              <w:top w:val="single" w:sz="4" w:space="0" w:color="auto"/>
              <w:left w:val="single" w:sz="4" w:space="0" w:color="auto"/>
              <w:bottom w:val="single" w:sz="4" w:space="0" w:color="auto"/>
              <w:right w:val="single" w:sz="4" w:space="0" w:color="auto"/>
            </w:tcBorders>
          </w:tcPr>
          <w:p w14:paraId="677E5F15" w14:textId="5A37AC2D" w:rsidR="00FD5375" w:rsidRPr="00C414B5" w:rsidRDefault="00FD5375" w:rsidP="008B28DD">
            <w:pPr>
              <w:pStyle w:val="NoSpacing"/>
            </w:pPr>
            <w:r w:rsidRPr="00C414B5">
              <w:t>Reviewed by</w:t>
            </w:r>
          </w:p>
        </w:tc>
        <w:tc>
          <w:tcPr>
            <w:tcW w:w="935" w:type="pct"/>
            <w:tcBorders>
              <w:top w:val="single" w:sz="4" w:space="0" w:color="auto"/>
              <w:left w:val="single" w:sz="4" w:space="0" w:color="auto"/>
              <w:bottom w:val="single" w:sz="4" w:space="0" w:color="auto"/>
              <w:right w:val="single" w:sz="4" w:space="0" w:color="auto"/>
            </w:tcBorders>
          </w:tcPr>
          <w:p w14:paraId="76128F81" w14:textId="784F238F" w:rsidR="00FD5375" w:rsidRPr="00C414B5" w:rsidRDefault="00FD5375" w:rsidP="008B28DD">
            <w:pPr>
              <w:pStyle w:val="NoSpacing"/>
            </w:pPr>
            <w:r w:rsidRPr="00C414B5">
              <w:t>Approved by</w:t>
            </w:r>
            <w:r w:rsidR="0010659F">
              <w:t xml:space="preserve"> &amp; Date</w:t>
            </w:r>
          </w:p>
        </w:tc>
        <w:tc>
          <w:tcPr>
            <w:tcW w:w="883" w:type="pct"/>
            <w:tcBorders>
              <w:top w:val="single" w:sz="4" w:space="0" w:color="auto"/>
              <w:left w:val="single" w:sz="4" w:space="0" w:color="auto"/>
              <w:bottom w:val="single" w:sz="4" w:space="0" w:color="auto"/>
              <w:right w:val="single" w:sz="4" w:space="0" w:color="auto"/>
            </w:tcBorders>
          </w:tcPr>
          <w:p w14:paraId="6236C5D4" w14:textId="36A66E45" w:rsidR="00FD5375" w:rsidRPr="00C414B5" w:rsidRDefault="00FD5375" w:rsidP="008B28DD">
            <w:pPr>
              <w:pStyle w:val="NoSpacing"/>
            </w:pPr>
            <w:r w:rsidRPr="00C414B5">
              <w:t>Next Review Date</w:t>
            </w:r>
          </w:p>
        </w:tc>
      </w:tr>
      <w:tr w:rsidR="00FD5375" w:rsidRPr="00C414B5" w14:paraId="3A173E15" w14:textId="6A5046DB"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58138E11" w14:textId="624093CA" w:rsidR="00FD5375" w:rsidRPr="00D805F5" w:rsidRDefault="008733B9" w:rsidP="008B28DD">
            <w:pPr>
              <w:pStyle w:val="NoSpacing"/>
            </w:pPr>
            <w:r w:rsidRPr="00D805F5">
              <w:t>1</w:t>
            </w:r>
            <w:r w:rsidR="00FD5375" w:rsidRPr="00D805F5">
              <w:t>.0</w:t>
            </w:r>
          </w:p>
        </w:tc>
        <w:tc>
          <w:tcPr>
            <w:tcW w:w="574" w:type="pct"/>
            <w:tcBorders>
              <w:top w:val="single" w:sz="4" w:space="0" w:color="auto"/>
              <w:left w:val="single" w:sz="4" w:space="0" w:color="auto"/>
              <w:bottom w:val="single" w:sz="4" w:space="0" w:color="auto"/>
              <w:right w:val="single" w:sz="4" w:space="0" w:color="auto"/>
            </w:tcBorders>
          </w:tcPr>
          <w:p w14:paraId="013E0B3B" w14:textId="34C5AB3B" w:rsidR="00FD5375" w:rsidRPr="00D805F5" w:rsidRDefault="009D2E2A" w:rsidP="008B28DD">
            <w:pPr>
              <w:pStyle w:val="NoSpacing"/>
            </w:pPr>
            <w:r>
              <w:t>26</w:t>
            </w:r>
            <w:r w:rsidR="00FD5375" w:rsidRPr="00D805F5">
              <w:t>-May-20</w:t>
            </w:r>
          </w:p>
        </w:tc>
        <w:tc>
          <w:tcPr>
            <w:tcW w:w="1618" w:type="pct"/>
            <w:tcBorders>
              <w:top w:val="single" w:sz="4" w:space="0" w:color="auto"/>
              <w:left w:val="single" w:sz="4" w:space="0" w:color="auto"/>
              <w:bottom w:val="single" w:sz="4" w:space="0" w:color="auto"/>
              <w:right w:val="single" w:sz="4" w:space="0" w:color="auto"/>
            </w:tcBorders>
          </w:tcPr>
          <w:p w14:paraId="44417CDF" w14:textId="54F5FD56" w:rsidR="00FD5375" w:rsidRPr="00D805F5" w:rsidRDefault="00FD5375" w:rsidP="008B28DD">
            <w:pPr>
              <w:pStyle w:val="NoSpacing"/>
            </w:pPr>
            <w:r w:rsidRPr="00D805F5">
              <w:t>Major format change covering all the device hardening in one document</w:t>
            </w:r>
          </w:p>
        </w:tc>
        <w:tc>
          <w:tcPr>
            <w:tcW w:w="681" w:type="pct"/>
            <w:tcBorders>
              <w:top w:val="single" w:sz="4" w:space="0" w:color="auto"/>
              <w:left w:val="single" w:sz="4" w:space="0" w:color="auto"/>
              <w:bottom w:val="single" w:sz="4" w:space="0" w:color="auto"/>
              <w:right w:val="single" w:sz="4" w:space="0" w:color="auto"/>
            </w:tcBorders>
          </w:tcPr>
          <w:p w14:paraId="1F6057D3" w14:textId="77777777" w:rsidR="00FD5375" w:rsidRPr="00D805F5" w:rsidRDefault="00FD5375" w:rsidP="008B28DD">
            <w:pPr>
              <w:pStyle w:val="NoSpacing"/>
              <w:rPr>
                <w:rFonts w:cs="Arial"/>
              </w:rPr>
            </w:pPr>
            <w:r w:rsidRPr="00D805F5">
              <w:rPr>
                <w:rFonts w:cs="Arial"/>
              </w:rPr>
              <w:t>Raj Upadhyay</w:t>
            </w:r>
          </w:p>
        </w:tc>
        <w:tc>
          <w:tcPr>
            <w:tcW w:w="935" w:type="pct"/>
            <w:tcBorders>
              <w:top w:val="single" w:sz="4" w:space="0" w:color="auto"/>
              <w:left w:val="single" w:sz="4" w:space="0" w:color="auto"/>
              <w:bottom w:val="single" w:sz="4" w:space="0" w:color="auto"/>
              <w:right w:val="single" w:sz="4" w:space="0" w:color="auto"/>
            </w:tcBorders>
          </w:tcPr>
          <w:p w14:paraId="4E15EC4E" w14:textId="69F0E634" w:rsidR="00FD5375" w:rsidRPr="00D805F5" w:rsidRDefault="00FD5375" w:rsidP="008B28DD">
            <w:pPr>
              <w:pStyle w:val="NoSpacing"/>
              <w:rPr>
                <w:rFonts w:cs="Arial"/>
              </w:rPr>
            </w:pPr>
            <w:r w:rsidRPr="00D805F5">
              <w:rPr>
                <w:rFonts w:cs="Arial"/>
              </w:rPr>
              <w:t>Raj Upadhyay</w:t>
            </w:r>
            <w:r w:rsidR="0010659F" w:rsidRPr="00D805F5">
              <w:rPr>
                <w:rFonts w:cs="Arial"/>
              </w:rPr>
              <w:t xml:space="preserve"> </w:t>
            </w:r>
            <w:proofErr w:type="gramStart"/>
            <w:r w:rsidR="0010659F" w:rsidRPr="00D805F5">
              <w:rPr>
                <w:rFonts w:cs="Arial"/>
              </w:rPr>
              <w:t>On</w:t>
            </w:r>
            <w:proofErr w:type="gramEnd"/>
            <w:r w:rsidR="0010659F" w:rsidRPr="00D805F5">
              <w:rPr>
                <w:rFonts w:cs="Arial"/>
              </w:rPr>
              <w:t xml:space="preserve"> </w:t>
            </w:r>
            <w:r w:rsidR="009D2E2A">
              <w:rPr>
                <w:rFonts w:cs="Arial"/>
              </w:rPr>
              <w:t>2</w:t>
            </w:r>
            <w:r w:rsidR="001E2EF3">
              <w:rPr>
                <w:rFonts w:cs="Arial"/>
              </w:rPr>
              <w:t>6</w:t>
            </w:r>
            <w:r w:rsidR="009D2E2A">
              <w:rPr>
                <w:rFonts w:cs="Arial"/>
              </w:rPr>
              <w:t>-May-2020</w:t>
            </w:r>
          </w:p>
        </w:tc>
        <w:tc>
          <w:tcPr>
            <w:tcW w:w="883" w:type="pct"/>
            <w:tcBorders>
              <w:top w:val="single" w:sz="4" w:space="0" w:color="auto"/>
              <w:left w:val="single" w:sz="4" w:space="0" w:color="auto"/>
              <w:bottom w:val="single" w:sz="4" w:space="0" w:color="auto"/>
              <w:right w:val="single" w:sz="4" w:space="0" w:color="auto"/>
            </w:tcBorders>
          </w:tcPr>
          <w:p w14:paraId="24BB2E88" w14:textId="2F54FCB9" w:rsidR="00FD5375" w:rsidRPr="00D805F5" w:rsidRDefault="0010659F" w:rsidP="008B28DD">
            <w:pPr>
              <w:pStyle w:val="NoSpacing"/>
              <w:rPr>
                <w:rFonts w:cs="Arial"/>
              </w:rPr>
            </w:pPr>
            <w:r w:rsidRPr="00D805F5">
              <w:rPr>
                <w:rFonts w:cs="Arial"/>
              </w:rPr>
              <w:t>2</w:t>
            </w:r>
            <w:r w:rsidR="001E2EF3">
              <w:rPr>
                <w:rFonts w:cs="Arial"/>
              </w:rPr>
              <w:t>5</w:t>
            </w:r>
            <w:r w:rsidR="00FD5375" w:rsidRPr="00D805F5">
              <w:rPr>
                <w:rFonts w:cs="Arial"/>
              </w:rPr>
              <w:t>-May-2021</w:t>
            </w:r>
          </w:p>
        </w:tc>
      </w:tr>
      <w:tr w:rsidR="00290427" w:rsidRPr="00C414B5" w14:paraId="67D7CD4C" w14:textId="77777777"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4C453478" w14:textId="6E15EAD0" w:rsidR="00290427" w:rsidRPr="00D805F5" w:rsidRDefault="00290427" w:rsidP="008B28DD">
            <w:pPr>
              <w:pStyle w:val="NoSpacing"/>
            </w:pPr>
            <w:r>
              <w:t>1.1</w:t>
            </w:r>
          </w:p>
        </w:tc>
        <w:tc>
          <w:tcPr>
            <w:tcW w:w="574" w:type="pct"/>
            <w:tcBorders>
              <w:top w:val="single" w:sz="4" w:space="0" w:color="auto"/>
              <w:left w:val="single" w:sz="4" w:space="0" w:color="auto"/>
              <w:bottom w:val="single" w:sz="4" w:space="0" w:color="auto"/>
              <w:right w:val="single" w:sz="4" w:space="0" w:color="auto"/>
            </w:tcBorders>
          </w:tcPr>
          <w:p w14:paraId="15FAC114" w14:textId="0578B0E7" w:rsidR="00290427" w:rsidRDefault="00290427" w:rsidP="008B28DD">
            <w:pPr>
              <w:pStyle w:val="NoSpacing"/>
            </w:pPr>
            <w:r>
              <w:t>21-Jul-20</w:t>
            </w:r>
          </w:p>
        </w:tc>
        <w:tc>
          <w:tcPr>
            <w:tcW w:w="1618" w:type="pct"/>
            <w:tcBorders>
              <w:top w:val="single" w:sz="4" w:space="0" w:color="auto"/>
              <w:left w:val="single" w:sz="4" w:space="0" w:color="auto"/>
              <w:bottom w:val="single" w:sz="4" w:space="0" w:color="auto"/>
              <w:right w:val="single" w:sz="4" w:space="0" w:color="auto"/>
            </w:tcBorders>
          </w:tcPr>
          <w:p w14:paraId="4FCDDBCE" w14:textId="396AED7B" w:rsidR="00290427" w:rsidRPr="00D805F5" w:rsidRDefault="00290427" w:rsidP="008B28DD">
            <w:pPr>
              <w:pStyle w:val="NoSpacing"/>
            </w:pPr>
            <w:r>
              <w:t>More c</w:t>
            </w:r>
            <w:r w:rsidRPr="00290427">
              <w:t xml:space="preserve">ommands added </w:t>
            </w:r>
            <w:r>
              <w:t>&amp;</w:t>
            </w:r>
            <w:r w:rsidRPr="00290427">
              <w:t xml:space="preserve"> mentioned in 'Remarks' column </w:t>
            </w:r>
            <w:r>
              <w:t>in Annexure-1</w:t>
            </w:r>
          </w:p>
        </w:tc>
        <w:tc>
          <w:tcPr>
            <w:tcW w:w="681" w:type="pct"/>
            <w:tcBorders>
              <w:top w:val="single" w:sz="4" w:space="0" w:color="auto"/>
              <w:left w:val="single" w:sz="4" w:space="0" w:color="auto"/>
              <w:bottom w:val="single" w:sz="4" w:space="0" w:color="auto"/>
              <w:right w:val="single" w:sz="4" w:space="0" w:color="auto"/>
            </w:tcBorders>
          </w:tcPr>
          <w:p w14:paraId="277648E0" w14:textId="0CAE80F4" w:rsidR="00290427" w:rsidRPr="00D805F5" w:rsidRDefault="00290427" w:rsidP="008B28DD">
            <w:pPr>
              <w:pStyle w:val="NoSpacing"/>
              <w:rPr>
                <w:rFonts w:cs="Arial"/>
              </w:rPr>
            </w:pPr>
            <w:r>
              <w:rPr>
                <w:rFonts w:cs="Arial"/>
              </w:rPr>
              <w:t>Ranadheer Kattar</w:t>
            </w:r>
          </w:p>
        </w:tc>
        <w:tc>
          <w:tcPr>
            <w:tcW w:w="935" w:type="pct"/>
            <w:tcBorders>
              <w:top w:val="single" w:sz="4" w:space="0" w:color="auto"/>
              <w:left w:val="single" w:sz="4" w:space="0" w:color="auto"/>
              <w:bottom w:val="single" w:sz="4" w:space="0" w:color="auto"/>
              <w:right w:val="single" w:sz="4" w:space="0" w:color="auto"/>
            </w:tcBorders>
          </w:tcPr>
          <w:p w14:paraId="7FD68772" w14:textId="03ADF75F" w:rsidR="00290427" w:rsidRPr="00D805F5" w:rsidRDefault="00290427" w:rsidP="008B28DD">
            <w:pPr>
              <w:pStyle w:val="NoSpacing"/>
              <w:rPr>
                <w:rFonts w:cs="Arial"/>
              </w:rPr>
            </w:pPr>
            <w:r>
              <w:rPr>
                <w:rFonts w:cs="Arial"/>
              </w:rPr>
              <w:t>Raj Upadhyay on 21-Jul-2020</w:t>
            </w:r>
          </w:p>
        </w:tc>
        <w:tc>
          <w:tcPr>
            <w:tcW w:w="883" w:type="pct"/>
            <w:tcBorders>
              <w:top w:val="single" w:sz="4" w:space="0" w:color="auto"/>
              <w:left w:val="single" w:sz="4" w:space="0" w:color="auto"/>
              <w:bottom w:val="single" w:sz="4" w:space="0" w:color="auto"/>
              <w:right w:val="single" w:sz="4" w:space="0" w:color="auto"/>
            </w:tcBorders>
          </w:tcPr>
          <w:p w14:paraId="64172AF4" w14:textId="271B3516" w:rsidR="00290427" w:rsidRPr="00D805F5" w:rsidRDefault="00290427" w:rsidP="008B28DD">
            <w:pPr>
              <w:pStyle w:val="NoSpacing"/>
              <w:rPr>
                <w:rFonts w:cs="Arial"/>
              </w:rPr>
            </w:pPr>
            <w:r>
              <w:rPr>
                <w:rFonts w:cs="Arial"/>
              </w:rPr>
              <w:t>20-Jul-2021</w:t>
            </w:r>
          </w:p>
        </w:tc>
      </w:tr>
      <w:tr w:rsidR="00FA0A95" w:rsidRPr="00C414B5" w14:paraId="2A64A2AC" w14:textId="77777777" w:rsidTr="00290427">
        <w:trPr>
          <w:trHeight w:val="557"/>
        </w:trPr>
        <w:tc>
          <w:tcPr>
            <w:tcW w:w="310" w:type="pct"/>
            <w:tcBorders>
              <w:top w:val="single" w:sz="4" w:space="0" w:color="auto"/>
              <w:left w:val="single" w:sz="4" w:space="0" w:color="auto"/>
              <w:bottom w:val="single" w:sz="4" w:space="0" w:color="auto"/>
              <w:right w:val="single" w:sz="4" w:space="0" w:color="auto"/>
            </w:tcBorders>
          </w:tcPr>
          <w:p w14:paraId="0208A8EF" w14:textId="16600F41" w:rsidR="00FA0A95" w:rsidRDefault="00FA0A95" w:rsidP="008B28DD">
            <w:pPr>
              <w:pStyle w:val="NoSpacing"/>
            </w:pPr>
            <w:r>
              <w:t>1.2</w:t>
            </w:r>
          </w:p>
        </w:tc>
        <w:tc>
          <w:tcPr>
            <w:tcW w:w="574" w:type="pct"/>
            <w:tcBorders>
              <w:top w:val="single" w:sz="4" w:space="0" w:color="auto"/>
              <w:left w:val="single" w:sz="4" w:space="0" w:color="auto"/>
              <w:bottom w:val="single" w:sz="4" w:space="0" w:color="auto"/>
              <w:right w:val="single" w:sz="4" w:space="0" w:color="auto"/>
            </w:tcBorders>
          </w:tcPr>
          <w:p w14:paraId="21457C6B" w14:textId="2BF70DEA" w:rsidR="00FA0A95" w:rsidRDefault="00FA0A95" w:rsidP="008B28DD">
            <w:pPr>
              <w:pStyle w:val="NoSpacing"/>
            </w:pPr>
            <w:r>
              <w:t>3-Aug-2020</w:t>
            </w:r>
          </w:p>
        </w:tc>
        <w:tc>
          <w:tcPr>
            <w:tcW w:w="1618" w:type="pct"/>
            <w:tcBorders>
              <w:top w:val="single" w:sz="4" w:space="0" w:color="auto"/>
              <w:left w:val="single" w:sz="4" w:space="0" w:color="auto"/>
              <w:bottom w:val="single" w:sz="4" w:space="0" w:color="auto"/>
              <w:right w:val="single" w:sz="4" w:space="0" w:color="auto"/>
            </w:tcBorders>
          </w:tcPr>
          <w:p w14:paraId="01C2D311" w14:textId="0B29F098" w:rsidR="00FA0A95" w:rsidRDefault="00FA0A95" w:rsidP="008B28DD">
            <w:pPr>
              <w:pStyle w:val="NoSpacing"/>
            </w:pPr>
            <w:r w:rsidRPr="00FA0A95">
              <w:t>Voice devices hardening section added as Section# 7</w:t>
            </w:r>
          </w:p>
        </w:tc>
        <w:tc>
          <w:tcPr>
            <w:tcW w:w="681" w:type="pct"/>
            <w:tcBorders>
              <w:top w:val="single" w:sz="4" w:space="0" w:color="auto"/>
              <w:left w:val="single" w:sz="4" w:space="0" w:color="auto"/>
              <w:bottom w:val="single" w:sz="4" w:space="0" w:color="auto"/>
              <w:right w:val="single" w:sz="4" w:space="0" w:color="auto"/>
            </w:tcBorders>
          </w:tcPr>
          <w:p w14:paraId="2A27F484" w14:textId="73DDA24E" w:rsidR="00FA0A95" w:rsidRPr="00FA0A95" w:rsidRDefault="00FA0A95" w:rsidP="008B28DD">
            <w:pPr>
              <w:pStyle w:val="NoSpacing"/>
            </w:pPr>
            <w:r>
              <w:t>Ranadheer Kattar</w:t>
            </w:r>
          </w:p>
        </w:tc>
        <w:tc>
          <w:tcPr>
            <w:tcW w:w="935" w:type="pct"/>
            <w:tcBorders>
              <w:top w:val="single" w:sz="4" w:space="0" w:color="auto"/>
              <w:left w:val="single" w:sz="4" w:space="0" w:color="auto"/>
              <w:bottom w:val="single" w:sz="4" w:space="0" w:color="auto"/>
              <w:right w:val="single" w:sz="4" w:space="0" w:color="auto"/>
            </w:tcBorders>
          </w:tcPr>
          <w:p w14:paraId="59DC2E6A" w14:textId="4DB42D9A" w:rsidR="00FA0A95" w:rsidRPr="00FA0A95" w:rsidRDefault="00400417" w:rsidP="008B28DD">
            <w:pPr>
              <w:pStyle w:val="NoSpacing"/>
            </w:pPr>
            <w:r>
              <w:rPr>
                <w:rFonts w:cs="Arial"/>
              </w:rPr>
              <w:t>Raj Upadhyay on 3-Aug-2020</w:t>
            </w:r>
          </w:p>
        </w:tc>
        <w:tc>
          <w:tcPr>
            <w:tcW w:w="883" w:type="pct"/>
            <w:tcBorders>
              <w:top w:val="single" w:sz="4" w:space="0" w:color="auto"/>
              <w:left w:val="single" w:sz="4" w:space="0" w:color="auto"/>
              <w:bottom w:val="single" w:sz="4" w:space="0" w:color="auto"/>
              <w:right w:val="single" w:sz="4" w:space="0" w:color="auto"/>
            </w:tcBorders>
          </w:tcPr>
          <w:p w14:paraId="6EED8DC5" w14:textId="3F6B2C8C" w:rsidR="00FA0A95" w:rsidRPr="00FA0A95" w:rsidRDefault="00400417" w:rsidP="008B28DD">
            <w:pPr>
              <w:pStyle w:val="NoSpacing"/>
            </w:pPr>
            <w:r>
              <w:t>2-Aug-2021</w:t>
            </w:r>
          </w:p>
        </w:tc>
      </w:tr>
    </w:tbl>
    <w:p w14:paraId="3659EC95" w14:textId="6DA50574"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13" w:name="_Toc147677238"/>
      <w:bookmarkStart w:id="14" w:name="_Toc10393955"/>
      <w:bookmarkStart w:id="15" w:name="_Toc40373615"/>
      <w:r w:rsidRPr="00C414B5">
        <w:rPr>
          <w:rFonts w:asciiTheme="minorHAnsi" w:hAnsiTheme="minorHAnsi"/>
          <w:b/>
        </w:rPr>
        <w:t>Document Distribution and Review</w:t>
      </w:r>
      <w:bookmarkEnd w:id="13"/>
      <w:bookmarkEnd w:id="14"/>
      <w:r w:rsidR="00F361F0" w:rsidRPr="00C414B5">
        <w:rPr>
          <w:rFonts w:asciiTheme="minorHAnsi" w:hAnsiTheme="minorHAnsi"/>
          <w:b/>
        </w:rPr>
        <w:t>:</w:t>
      </w:r>
      <w:bookmarkEnd w:id="15"/>
      <w:r w:rsidRPr="00C414B5">
        <w:rPr>
          <w:rFonts w:asciiTheme="minorHAnsi" w:hAnsiTheme="minorHAnsi"/>
          <w:b/>
        </w:rPr>
        <w:fldChar w:fldCharType="begin"/>
      </w:r>
      <w:r w:rsidRPr="00C414B5">
        <w:rPr>
          <w:rFonts w:asciiTheme="minorHAnsi" w:hAnsiTheme="minorHAnsi"/>
          <w:b/>
        </w:rPr>
        <w:instrText xml:space="preserve"> TC "Document Distribution and Review" \f A \l "1" </w:instrText>
      </w:r>
      <w:r w:rsidRPr="00C414B5">
        <w:rPr>
          <w:rFonts w:asciiTheme="minorHAnsi" w:hAnsiTheme="minorHAnsi"/>
          <w:b/>
        </w:rPr>
        <w:fldChar w:fldCharType="end"/>
      </w:r>
    </w:p>
    <w:p w14:paraId="50E2BEC5" w14:textId="77777777" w:rsidR="00427068" w:rsidRPr="00C414B5" w:rsidRDefault="00427068" w:rsidP="00900C32">
      <w:r w:rsidRPr="00C414B5">
        <w:t>The document owner will distribute this document to all</w:t>
      </w:r>
      <w:r w:rsidR="00937A03" w:rsidRPr="00C414B5">
        <w:t xml:space="preserve"> NMG team members</w:t>
      </w:r>
      <w:r w:rsidR="00FF1CDB" w:rsidRPr="00C414B5">
        <w:t xml:space="preserve"> upon </w:t>
      </w:r>
      <w:r w:rsidRPr="00C414B5">
        <w:t>it is first created and when changes or updates are made.</w:t>
      </w:r>
    </w:p>
    <w:p w14:paraId="6D63DE66" w14:textId="77777777" w:rsidR="00427068" w:rsidRPr="00C414B5" w:rsidRDefault="00427068" w:rsidP="00900C32">
      <w:r w:rsidRPr="00C414B5">
        <w:t>This document will be reviewed and updated at the request of the Document owner.</w:t>
      </w:r>
    </w:p>
    <w:p w14:paraId="13DD1D81" w14:textId="427CA3E5" w:rsidR="00427068" w:rsidRPr="00C414B5" w:rsidRDefault="00427068" w:rsidP="00C414B5">
      <w:pPr>
        <w:pStyle w:val="DefaultText"/>
        <w:overflowPunct w:val="0"/>
        <w:spacing w:before="100" w:beforeAutospacing="1" w:after="100" w:afterAutospacing="1"/>
        <w:textAlignment w:val="baseline"/>
        <w:rPr>
          <w:rFonts w:asciiTheme="minorHAnsi" w:hAnsiTheme="minorHAnsi"/>
          <w:b/>
        </w:rPr>
      </w:pPr>
      <w:bookmarkStart w:id="16" w:name="_Toc147677239"/>
      <w:bookmarkStart w:id="17" w:name="_Toc10393956"/>
      <w:bookmarkStart w:id="18" w:name="_Toc40373616"/>
      <w:r w:rsidRPr="00C414B5">
        <w:rPr>
          <w:rFonts w:asciiTheme="minorHAnsi" w:hAnsiTheme="minorHAnsi"/>
          <w:b/>
        </w:rPr>
        <w:t>Latest Version of This Document</w:t>
      </w:r>
      <w:bookmarkEnd w:id="16"/>
      <w:bookmarkEnd w:id="17"/>
      <w:r w:rsidR="00F361F0" w:rsidRPr="00C414B5">
        <w:rPr>
          <w:rFonts w:asciiTheme="minorHAnsi" w:hAnsiTheme="minorHAnsi"/>
          <w:b/>
        </w:rPr>
        <w:t>:</w:t>
      </w:r>
      <w:bookmarkEnd w:id="18"/>
      <w:r w:rsidRPr="00C414B5">
        <w:rPr>
          <w:rFonts w:asciiTheme="minorHAnsi" w:hAnsiTheme="minorHAnsi"/>
          <w:b/>
        </w:rPr>
        <w:fldChar w:fldCharType="begin"/>
      </w:r>
      <w:r w:rsidRPr="00C414B5">
        <w:rPr>
          <w:rFonts w:asciiTheme="minorHAnsi" w:hAnsiTheme="minorHAnsi"/>
          <w:b/>
        </w:rPr>
        <w:instrText xml:space="preserve"> TC "Latest Version of This Document" \f A \l "1" </w:instrText>
      </w:r>
      <w:r w:rsidRPr="00C414B5">
        <w:rPr>
          <w:rFonts w:asciiTheme="minorHAnsi" w:hAnsiTheme="minorHAnsi"/>
          <w:b/>
        </w:rPr>
        <w:fldChar w:fldCharType="end"/>
      </w:r>
    </w:p>
    <w:p w14:paraId="32503880" w14:textId="11D466F0" w:rsidR="00FF1CDB" w:rsidRPr="00C414B5" w:rsidRDefault="00427068" w:rsidP="00900C32">
      <w:r w:rsidRPr="00C414B5">
        <w:t xml:space="preserve">You can obtain the latest version of this document from the </w:t>
      </w:r>
      <w:r w:rsidR="00FF1CDB" w:rsidRPr="00C414B5">
        <w:t xml:space="preserve">following location: </w:t>
      </w:r>
    </w:p>
    <w:p w14:paraId="1C7DB18C" w14:textId="6B42DA16" w:rsidR="00222DE7" w:rsidRDefault="00846015" w:rsidP="00900C32">
      <w:pPr>
        <w:rPr>
          <w:rFonts w:cs="Arial"/>
          <w:szCs w:val="24"/>
        </w:rPr>
      </w:pPr>
      <w:hyperlink r:id="rId11" w:history="1">
        <w:r w:rsidR="00222DE7" w:rsidRPr="00C414B5">
          <w:rPr>
            <w:rStyle w:val="Hyperlink"/>
            <w:rFonts w:cs="Arial"/>
            <w:sz w:val="28"/>
            <w:szCs w:val="36"/>
          </w:rPr>
          <w:t>Click here</w:t>
        </w:r>
      </w:hyperlink>
      <w:r w:rsidR="00222DE7" w:rsidRPr="00C414B5">
        <w:rPr>
          <w:rFonts w:cs="Arial"/>
          <w:sz w:val="28"/>
          <w:szCs w:val="36"/>
        </w:rPr>
        <w:t xml:space="preserve"> </w:t>
      </w:r>
      <w:r w:rsidR="00222DE7" w:rsidRPr="00C414B5">
        <w:rPr>
          <w:rFonts w:cs="Arial"/>
          <w:szCs w:val="24"/>
        </w:rPr>
        <w:t>to access this document from centralized location NMG SharePoint</w:t>
      </w:r>
      <w:r w:rsidR="008B28DD">
        <w:rPr>
          <w:rFonts w:cs="Arial"/>
          <w:szCs w:val="24"/>
        </w:rPr>
        <w:t xml:space="preserve">. </w:t>
      </w:r>
    </w:p>
    <w:p w14:paraId="7EB561B8" w14:textId="3B0387FB" w:rsidR="008B28DD" w:rsidRPr="00C414B5" w:rsidRDefault="008B28DD" w:rsidP="00900C32">
      <w:r w:rsidRPr="00940E37">
        <w:rPr>
          <w:rFonts w:cs="Arial"/>
          <w:szCs w:val="24"/>
        </w:rPr>
        <w:lastRenderedPageBreak/>
        <w:t>Given link is internal to Genpact &amp; located on intranet of the organization. Limitation of liability for internal content, it is accessible to the authorized users only.</w:t>
      </w:r>
      <w:r w:rsidR="005C43A4" w:rsidRPr="00940E37">
        <w:t xml:space="preserve"> </w:t>
      </w:r>
      <w:r w:rsidR="005C43A4" w:rsidRPr="00940E37">
        <w:rPr>
          <w:rFonts w:cs="Arial"/>
          <w:szCs w:val="24"/>
        </w:rPr>
        <w:t xml:space="preserve">Any duplication, processing, distribution or any form of </w:t>
      </w:r>
      <w:proofErr w:type="spellStart"/>
      <w:r w:rsidR="005C43A4" w:rsidRPr="00940E37">
        <w:rPr>
          <w:rFonts w:cs="Arial"/>
          <w:szCs w:val="24"/>
        </w:rPr>
        <w:t>utilisation</w:t>
      </w:r>
      <w:proofErr w:type="spellEnd"/>
      <w:r w:rsidR="005C43A4" w:rsidRPr="00940E37">
        <w:rPr>
          <w:rFonts w:cs="Arial"/>
          <w:szCs w:val="24"/>
        </w:rPr>
        <w:t xml:space="preserve"> beyond the scope shall require the prior written consent of document owner.</w:t>
      </w:r>
    </w:p>
    <w:p w14:paraId="261EF813" w14:textId="77777777" w:rsidR="00437DCF" w:rsidRPr="00C414B5" w:rsidRDefault="00437DCF" w:rsidP="00C414B5">
      <w:pPr>
        <w:pStyle w:val="DefaultText"/>
        <w:overflowPunct w:val="0"/>
        <w:spacing w:before="100" w:beforeAutospacing="1" w:after="100" w:afterAutospacing="1"/>
        <w:textAlignment w:val="baseline"/>
        <w:rPr>
          <w:rFonts w:asciiTheme="minorHAnsi" w:hAnsiTheme="minorHAnsi"/>
          <w:b/>
        </w:rPr>
      </w:pPr>
      <w:bookmarkStart w:id="19" w:name="_Toc10393958"/>
      <w:bookmarkStart w:id="20" w:name="_Toc40373617"/>
      <w:bookmarkStart w:id="21" w:name="_Toc147677241"/>
      <w:r w:rsidRPr="00C414B5">
        <w:rPr>
          <w:rFonts w:asciiTheme="minorHAnsi" w:hAnsiTheme="minorHAnsi"/>
          <w:b/>
        </w:rPr>
        <w:t>Purpose of the Document</w:t>
      </w:r>
      <w:bookmarkEnd w:id="19"/>
      <w:bookmarkEnd w:id="20"/>
    </w:p>
    <w:p w14:paraId="1305E27F" w14:textId="67D7DB86" w:rsidR="00437DCF" w:rsidRPr="00C414B5" w:rsidRDefault="00F361F0" w:rsidP="00900C32">
      <w:r>
        <w:t>This document gives the detailed information about the standard way of configuring</w:t>
      </w:r>
      <w:r w:rsidR="00FE3E4A">
        <w:t xml:space="preserve"> network devices i.e.</w:t>
      </w:r>
      <w:r>
        <w:t xml:space="preserve"> </w:t>
      </w:r>
      <w:r w:rsidR="00FF4A82">
        <w:t>firewalls,</w:t>
      </w:r>
      <w:r>
        <w:t xml:space="preserve"> switches</w:t>
      </w:r>
      <w:r w:rsidR="00FE3E4A">
        <w:t>,</w:t>
      </w:r>
      <w:r>
        <w:t xml:space="preserve"> routers</w:t>
      </w:r>
      <w:r w:rsidR="00FE3E4A">
        <w:t xml:space="preserve">, </w:t>
      </w:r>
      <w:r w:rsidR="189B86B1">
        <w:t>Wi-Fi</w:t>
      </w:r>
      <w:r w:rsidR="00FE3E4A">
        <w:t xml:space="preserve"> and voice devices</w:t>
      </w:r>
      <w:r>
        <w:t xml:space="preserve"> for our network in Genpact. Any new device installed in the network must adhere to the mentioned guidelines &amp; configured accordingly. Any deviations from the standards mentioned in this document would be considered as non-adherence to the standard configuration settings.</w:t>
      </w:r>
    </w:p>
    <w:p w14:paraId="03A5F48D" w14:textId="77777777" w:rsidR="00437DCF" w:rsidRPr="00C414B5" w:rsidRDefault="00437DCF" w:rsidP="00C414B5">
      <w:pPr>
        <w:pStyle w:val="DefaultText"/>
        <w:overflowPunct w:val="0"/>
        <w:spacing w:before="100" w:beforeAutospacing="1" w:after="100" w:afterAutospacing="1"/>
        <w:textAlignment w:val="baseline"/>
        <w:rPr>
          <w:rFonts w:asciiTheme="minorHAnsi" w:hAnsiTheme="minorHAnsi"/>
          <w:b/>
        </w:rPr>
      </w:pPr>
      <w:bookmarkStart w:id="22" w:name="_Toc10393959"/>
      <w:bookmarkStart w:id="23" w:name="_Toc40373618"/>
      <w:r w:rsidRPr="00C414B5">
        <w:rPr>
          <w:rFonts w:asciiTheme="minorHAnsi" w:hAnsiTheme="minorHAnsi"/>
          <w:b/>
        </w:rPr>
        <w:t>Who Should Use the Document?</w:t>
      </w:r>
      <w:bookmarkEnd w:id="21"/>
      <w:bookmarkEnd w:id="22"/>
      <w:bookmarkEnd w:id="23"/>
      <w:r w:rsidRPr="00C414B5">
        <w:rPr>
          <w:rFonts w:asciiTheme="minorHAnsi" w:hAnsiTheme="minorHAnsi"/>
          <w:b/>
        </w:rPr>
        <w:fldChar w:fldCharType="begin"/>
      </w:r>
      <w:r w:rsidRPr="00C414B5">
        <w:rPr>
          <w:rFonts w:asciiTheme="minorHAnsi" w:hAnsiTheme="minorHAnsi"/>
          <w:b/>
        </w:rPr>
        <w:instrText xml:space="preserve"> TC "Who Should Use the Document?" \f B \l "2" </w:instrText>
      </w:r>
      <w:r w:rsidRPr="00C414B5">
        <w:rPr>
          <w:rFonts w:asciiTheme="minorHAnsi" w:hAnsiTheme="minorHAnsi"/>
          <w:b/>
        </w:rPr>
        <w:fldChar w:fldCharType="end"/>
      </w:r>
    </w:p>
    <w:p w14:paraId="69322A04" w14:textId="2E213043" w:rsidR="00437DCF" w:rsidRPr="00C414B5" w:rsidRDefault="00437DCF" w:rsidP="00900C32">
      <w:r w:rsidRPr="00C414B5">
        <w:t xml:space="preserve">This document apprehended the way activities to be performed by NMG team engineer </w:t>
      </w:r>
      <w:r w:rsidR="0036779E" w:rsidRPr="00C414B5">
        <w:t>while commissioning, upgrade, replace any of network device in scope of Cisco Switches or Routers must adhere to our standard as mentioned in the document in order to achieve compliance.</w:t>
      </w:r>
      <w:r w:rsidR="00FE3E4A" w:rsidRPr="00C414B5">
        <w:t xml:space="preserve"> This document stored in the secured location, access to document can be requested to Genpact NMG GRC Team </w:t>
      </w:r>
      <w:hyperlink r:id="rId12" w:history="1">
        <w:r w:rsidR="00FE3E4A" w:rsidRPr="00C414B5">
          <w:rPr>
            <w:rStyle w:val="Hyperlink"/>
            <w:sz w:val="20"/>
          </w:rPr>
          <w:t>genpactnmggrcteam@genpact.com</w:t>
        </w:r>
      </w:hyperlink>
      <w:r w:rsidR="00FE3E4A" w:rsidRPr="00C414B5">
        <w:t xml:space="preserve">   </w:t>
      </w:r>
    </w:p>
    <w:p w14:paraId="6A9AE893" w14:textId="77777777" w:rsidR="00517010" w:rsidRPr="00C414B5" w:rsidRDefault="00517010" w:rsidP="00C414B5">
      <w:pPr>
        <w:pStyle w:val="DefaultText"/>
        <w:overflowPunct w:val="0"/>
        <w:spacing w:before="100" w:beforeAutospacing="1" w:after="100" w:afterAutospacing="1"/>
        <w:textAlignment w:val="baseline"/>
        <w:rPr>
          <w:rFonts w:asciiTheme="minorHAnsi" w:hAnsiTheme="minorHAnsi"/>
          <w:b/>
        </w:rPr>
      </w:pPr>
      <w:bookmarkStart w:id="24" w:name="_Toc40373619"/>
      <w:r w:rsidRPr="00C414B5">
        <w:rPr>
          <w:rFonts w:asciiTheme="minorHAnsi" w:hAnsiTheme="minorHAnsi"/>
          <w:b/>
        </w:rPr>
        <w:t>How to use this document</w:t>
      </w:r>
      <w:bookmarkEnd w:id="24"/>
    </w:p>
    <w:p w14:paraId="50997875" w14:textId="084A62EF" w:rsidR="00517010" w:rsidRPr="00C414B5" w:rsidRDefault="00517010" w:rsidP="00900C32">
      <w:r w:rsidRPr="00C414B5">
        <w:t xml:space="preserve">This document </w:t>
      </w:r>
      <w:r w:rsidR="00BF75AC" w:rsidRPr="00C414B5">
        <w:t>providing Genpact network overview in section 1, 2 &amp; 3 while section 4 provides the device hardening &amp; baseline configuration.</w:t>
      </w:r>
    </w:p>
    <w:p w14:paraId="2C1E81AD" w14:textId="1820D485" w:rsidR="00FE3E4A" w:rsidRPr="00C414B5" w:rsidRDefault="002837E4" w:rsidP="00C414B5">
      <w:pPr>
        <w:pStyle w:val="DefaultText"/>
        <w:overflowPunct w:val="0"/>
        <w:spacing w:before="100" w:beforeAutospacing="1" w:after="100" w:afterAutospacing="1"/>
        <w:textAlignment w:val="baseline"/>
        <w:rPr>
          <w:rFonts w:asciiTheme="minorHAnsi" w:hAnsiTheme="minorHAnsi"/>
          <w:b/>
        </w:rPr>
      </w:pPr>
      <w:r w:rsidRPr="009E6FBF">
        <w:rPr>
          <w:rFonts w:asciiTheme="minorHAnsi" w:hAnsiTheme="minorHAnsi"/>
          <w:b/>
        </w:rPr>
        <w:t>Open Issues with Document</w:t>
      </w:r>
      <w:r w:rsidRPr="00C414B5">
        <w:rPr>
          <w:rFonts w:asciiTheme="minorHAnsi" w:hAnsiTheme="minorHAnsi"/>
          <w:b/>
        </w:rPr>
        <w:t xml:space="preserve"> </w:t>
      </w:r>
    </w:p>
    <w:p w14:paraId="1A603E9D" w14:textId="651172AA" w:rsidR="00DD7A5B" w:rsidRDefault="00DD7A5B" w:rsidP="3C04DE2A">
      <w:r w:rsidRPr="00940E37">
        <w:t>This NMG devices hardening &amp; configuration document is very first of it sort version covering different OEMs e.g. Cisco, Palo Alto</w:t>
      </w:r>
      <w:r w:rsidR="00154C92">
        <w:t>,</w:t>
      </w:r>
      <w:r w:rsidRPr="00940E37">
        <w:t xml:space="preserve"> Arista </w:t>
      </w:r>
      <w:r w:rsidR="00154C92">
        <w:t xml:space="preserve">&amp; Voice (Comm </w:t>
      </w:r>
      <w:proofErr w:type="spellStart"/>
      <w:r w:rsidR="00154C92">
        <w:t>mgr</w:t>
      </w:r>
      <w:proofErr w:type="spellEnd"/>
      <w:r w:rsidR="00154C92">
        <w:t xml:space="preserve"> &amp; recording) </w:t>
      </w:r>
      <w:r w:rsidRPr="00940E37">
        <w:t>as on date. Previously, no such version covering all different devices hardening &amp; configuration guidelines.</w:t>
      </w:r>
      <w:r>
        <w:t xml:space="preserve"> </w:t>
      </w:r>
    </w:p>
    <w:p w14:paraId="1E471F10" w14:textId="7F1C9FAE" w:rsidR="006853E9" w:rsidRDefault="002837E4" w:rsidP="3C04DE2A">
      <w:r>
        <w:t xml:space="preserve">Hardening &amp; baseline configuration of </w:t>
      </w:r>
      <w:r w:rsidR="0429C4B5">
        <w:t>Wi-Fi</w:t>
      </w:r>
      <w:r>
        <w:t xml:space="preserve"> devices is under development, soon it will be added in this</w:t>
      </w:r>
      <w:r w:rsidR="00FE3E4A">
        <w:t xml:space="preserve"> document</w:t>
      </w:r>
      <w:bookmarkStart w:id="25" w:name="_Toc439408778"/>
      <w:r w:rsidR="00222488">
        <w:t>.</w:t>
      </w:r>
    </w:p>
    <w:p w14:paraId="2E797724" w14:textId="6968D63F" w:rsidR="00ED5ABF" w:rsidRDefault="00222488" w:rsidP="00940E37">
      <w:r w:rsidRPr="00940E37">
        <w:t>In our next release of this document, referenced remaining devices (Wi-Fi) will be incorporated for basic hardening &amp; configurations.</w:t>
      </w:r>
      <w:r>
        <w:t xml:space="preserve"> </w:t>
      </w:r>
      <w:r w:rsidR="00ED5ABF">
        <w:br w:type="page"/>
      </w:r>
    </w:p>
    <w:sdt>
      <w:sdtPr>
        <w:rPr>
          <w:rFonts w:asciiTheme="minorHAnsi" w:eastAsia="Times New Roman" w:hAnsiTheme="minorHAnsi" w:cstheme="minorHAnsi"/>
          <w:color w:val="auto"/>
          <w:sz w:val="22"/>
          <w:szCs w:val="22"/>
        </w:rPr>
        <w:id w:val="-694383514"/>
        <w:docPartObj>
          <w:docPartGallery w:val="Table of Contents"/>
          <w:docPartUnique/>
        </w:docPartObj>
      </w:sdtPr>
      <w:sdtEndPr>
        <w:rPr>
          <w:b/>
          <w:bCs/>
          <w:noProof/>
        </w:rPr>
      </w:sdtEndPr>
      <w:sdtContent>
        <w:p w14:paraId="5C66240B" w14:textId="533AA544" w:rsidR="00C1272D" w:rsidRDefault="00C1272D">
          <w:pPr>
            <w:pStyle w:val="TOCHeading"/>
          </w:pPr>
          <w:r>
            <w:t>Table of Contents</w:t>
          </w:r>
        </w:p>
        <w:p w14:paraId="3D411924" w14:textId="4BE44303" w:rsidR="009D2E2A" w:rsidRDefault="00C1272D">
          <w:pPr>
            <w:pStyle w:val="TOC1"/>
            <w:tabs>
              <w:tab w:val="left" w:pos="440"/>
            </w:tabs>
            <w:rPr>
              <w:rFonts w:asciiTheme="minorHAnsi" w:eastAsiaTheme="minorEastAsia" w:hAnsiTheme="minorHAnsi" w:cstheme="minorBidi"/>
              <w:b w:val="0"/>
              <w:bCs w:val="0"/>
              <w:caps w:val="0"/>
              <w:sz w:val="22"/>
              <w:szCs w:val="22"/>
              <w:lang w:val="en-US"/>
            </w:rPr>
          </w:pPr>
          <w:r>
            <w:fldChar w:fldCharType="begin"/>
          </w:r>
          <w:r>
            <w:instrText xml:space="preserve"> TOC \o "1-3" \h \z \u </w:instrText>
          </w:r>
          <w:r>
            <w:fldChar w:fldCharType="separate"/>
          </w:r>
          <w:hyperlink w:anchor="_Toc41470623" w:history="1">
            <w:r w:rsidR="009D2E2A" w:rsidRPr="009A3643">
              <w:rPr>
                <w:rStyle w:val="Hyperlink"/>
              </w:rPr>
              <w:t>1</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Introduction</w:t>
            </w:r>
            <w:r w:rsidR="009D2E2A">
              <w:rPr>
                <w:webHidden/>
              </w:rPr>
              <w:tab/>
            </w:r>
            <w:r w:rsidR="009D2E2A">
              <w:rPr>
                <w:webHidden/>
              </w:rPr>
              <w:fldChar w:fldCharType="begin"/>
            </w:r>
            <w:r w:rsidR="009D2E2A">
              <w:rPr>
                <w:webHidden/>
              </w:rPr>
              <w:instrText xml:space="preserve"> PAGEREF _Toc41470623 \h </w:instrText>
            </w:r>
            <w:r w:rsidR="009D2E2A">
              <w:rPr>
                <w:webHidden/>
              </w:rPr>
            </w:r>
            <w:r w:rsidR="009D2E2A">
              <w:rPr>
                <w:webHidden/>
              </w:rPr>
              <w:fldChar w:fldCharType="separate"/>
            </w:r>
            <w:r w:rsidR="009D2E2A">
              <w:rPr>
                <w:webHidden/>
              </w:rPr>
              <w:t>5</w:t>
            </w:r>
            <w:r w:rsidR="009D2E2A">
              <w:rPr>
                <w:webHidden/>
              </w:rPr>
              <w:fldChar w:fldCharType="end"/>
            </w:r>
          </w:hyperlink>
        </w:p>
        <w:p w14:paraId="056E5379" w14:textId="49A9B622" w:rsidR="009D2E2A" w:rsidRDefault="00846015">
          <w:pPr>
            <w:pStyle w:val="TOC2"/>
            <w:tabs>
              <w:tab w:val="left" w:pos="880"/>
            </w:tabs>
            <w:rPr>
              <w:rFonts w:asciiTheme="minorHAnsi" w:eastAsiaTheme="minorEastAsia" w:hAnsiTheme="minorHAnsi" w:cstheme="minorBidi"/>
              <w:smallCaps w:val="0"/>
              <w:sz w:val="22"/>
              <w:szCs w:val="22"/>
            </w:rPr>
          </w:pPr>
          <w:hyperlink w:anchor="_Toc41470624" w:history="1">
            <w:r w:rsidR="009D2E2A" w:rsidRPr="009A3643">
              <w:rPr>
                <w:rStyle w:val="Hyperlink"/>
              </w:rPr>
              <w:t>1.1</w:t>
            </w:r>
            <w:r w:rsidR="009D2E2A">
              <w:rPr>
                <w:rFonts w:asciiTheme="minorHAnsi" w:eastAsiaTheme="minorEastAsia" w:hAnsiTheme="minorHAnsi" w:cstheme="minorBidi"/>
                <w:smallCaps w:val="0"/>
                <w:sz w:val="22"/>
                <w:szCs w:val="22"/>
              </w:rPr>
              <w:tab/>
            </w:r>
            <w:r w:rsidR="009D2E2A" w:rsidRPr="009A3643">
              <w:rPr>
                <w:rStyle w:val="Hyperlink"/>
              </w:rPr>
              <w:t>About Genpact Network</w:t>
            </w:r>
            <w:r w:rsidR="009D2E2A">
              <w:rPr>
                <w:webHidden/>
              </w:rPr>
              <w:tab/>
            </w:r>
            <w:r w:rsidR="009D2E2A">
              <w:rPr>
                <w:webHidden/>
              </w:rPr>
              <w:fldChar w:fldCharType="begin"/>
            </w:r>
            <w:r w:rsidR="009D2E2A">
              <w:rPr>
                <w:webHidden/>
              </w:rPr>
              <w:instrText xml:space="preserve"> PAGEREF _Toc41470624 \h </w:instrText>
            </w:r>
            <w:r w:rsidR="009D2E2A">
              <w:rPr>
                <w:webHidden/>
              </w:rPr>
            </w:r>
            <w:r w:rsidR="009D2E2A">
              <w:rPr>
                <w:webHidden/>
              </w:rPr>
              <w:fldChar w:fldCharType="separate"/>
            </w:r>
            <w:r w:rsidR="009D2E2A">
              <w:rPr>
                <w:webHidden/>
              </w:rPr>
              <w:t>5</w:t>
            </w:r>
            <w:r w:rsidR="009D2E2A">
              <w:rPr>
                <w:webHidden/>
              </w:rPr>
              <w:fldChar w:fldCharType="end"/>
            </w:r>
          </w:hyperlink>
        </w:p>
        <w:p w14:paraId="7484F0D1" w14:textId="529FA3A6" w:rsidR="009D2E2A" w:rsidRDefault="00846015">
          <w:pPr>
            <w:pStyle w:val="TOC2"/>
            <w:tabs>
              <w:tab w:val="left" w:pos="880"/>
            </w:tabs>
            <w:rPr>
              <w:rFonts w:asciiTheme="minorHAnsi" w:eastAsiaTheme="minorEastAsia" w:hAnsiTheme="minorHAnsi" w:cstheme="minorBidi"/>
              <w:smallCaps w:val="0"/>
              <w:sz w:val="22"/>
              <w:szCs w:val="22"/>
            </w:rPr>
          </w:pPr>
          <w:hyperlink w:anchor="_Toc41470625" w:history="1">
            <w:r w:rsidR="009D2E2A" w:rsidRPr="009A3643">
              <w:rPr>
                <w:rStyle w:val="Hyperlink"/>
              </w:rPr>
              <w:t>1.2</w:t>
            </w:r>
            <w:r w:rsidR="009D2E2A">
              <w:rPr>
                <w:rFonts w:asciiTheme="minorHAnsi" w:eastAsiaTheme="minorEastAsia" w:hAnsiTheme="minorHAnsi" w:cstheme="minorBidi"/>
                <w:smallCaps w:val="0"/>
                <w:sz w:val="22"/>
                <w:szCs w:val="22"/>
              </w:rPr>
              <w:tab/>
            </w:r>
            <w:r w:rsidR="009D2E2A" w:rsidRPr="009A3643">
              <w:rPr>
                <w:rStyle w:val="Hyperlink"/>
              </w:rPr>
              <w:t>Network Managed Group (NMG)</w:t>
            </w:r>
            <w:r w:rsidR="009D2E2A">
              <w:rPr>
                <w:webHidden/>
              </w:rPr>
              <w:tab/>
            </w:r>
            <w:r w:rsidR="009D2E2A">
              <w:rPr>
                <w:webHidden/>
              </w:rPr>
              <w:fldChar w:fldCharType="begin"/>
            </w:r>
            <w:r w:rsidR="009D2E2A">
              <w:rPr>
                <w:webHidden/>
              </w:rPr>
              <w:instrText xml:space="preserve"> PAGEREF _Toc41470625 \h </w:instrText>
            </w:r>
            <w:r w:rsidR="009D2E2A">
              <w:rPr>
                <w:webHidden/>
              </w:rPr>
            </w:r>
            <w:r w:rsidR="009D2E2A">
              <w:rPr>
                <w:webHidden/>
              </w:rPr>
              <w:fldChar w:fldCharType="separate"/>
            </w:r>
            <w:r w:rsidR="009D2E2A">
              <w:rPr>
                <w:webHidden/>
              </w:rPr>
              <w:t>5</w:t>
            </w:r>
            <w:r w:rsidR="009D2E2A">
              <w:rPr>
                <w:webHidden/>
              </w:rPr>
              <w:fldChar w:fldCharType="end"/>
            </w:r>
          </w:hyperlink>
        </w:p>
        <w:p w14:paraId="2B17740B" w14:textId="44E4D057"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26" w:history="1">
            <w:r w:rsidR="009D2E2A" w:rsidRPr="009A3643">
              <w:rPr>
                <w:rStyle w:val="Hyperlink"/>
              </w:rPr>
              <w:t>2</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Background Information</w:t>
            </w:r>
            <w:r w:rsidR="009D2E2A">
              <w:rPr>
                <w:webHidden/>
              </w:rPr>
              <w:tab/>
            </w:r>
            <w:r w:rsidR="009D2E2A">
              <w:rPr>
                <w:webHidden/>
              </w:rPr>
              <w:fldChar w:fldCharType="begin"/>
            </w:r>
            <w:r w:rsidR="009D2E2A">
              <w:rPr>
                <w:webHidden/>
              </w:rPr>
              <w:instrText xml:space="preserve"> PAGEREF _Toc41470626 \h </w:instrText>
            </w:r>
            <w:r w:rsidR="009D2E2A">
              <w:rPr>
                <w:webHidden/>
              </w:rPr>
            </w:r>
            <w:r w:rsidR="009D2E2A">
              <w:rPr>
                <w:webHidden/>
              </w:rPr>
              <w:fldChar w:fldCharType="separate"/>
            </w:r>
            <w:r w:rsidR="009D2E2A">
              <w:rPr>
                <w:webHidden/>
              </w:rPr>
              <w:t>6</w:t>
            </w:r>
            <w:r w:rsidR="009D2E2A">
              <w:rPr>
                <w:webHidden/>
              </w:rPr>
              <w:fldChar w:fldCharType="end"/>
            </w:r>
          </w:hyperlink>
        </w:p>
        <w:p w14:paraId="3DCB960C" w14:textId="7D59C648" w:rsidR="009D2E2A" w:rsidRDefault="00846015">
          <w:pPr>
            <w:pStyle w:val="TOC2"/>
            <w:tabs>
              <w:tab w:val="left" w:pos="880"/>
            </w:tabs>
            <w:rPr>
              <w:rFonts w:asciiTheme="minorHAnsi" w:eastAsiaTheme="minorEastAsia" w:hAnsiTheme="minorHAnsi" w:cstheme="minorBidi"/>
              <w:smallCaps w:val="0"/>
              <w:sz w:val="22"/>
              <w:szCs w:val="22"/>
            </w:rPr>
          </w:pPr>
          <w:hyperlink w:anchor="_Toc41470627" w:history="1">
            <w:r w:rsidR="009D2E2A" w:rsidRPr="009A3643">
              <w:rPr>
                <w:rStyle w:val="Hyperlink"/>
              </w:rPr>
              <w:t>2.1</w:t>
            </w:r>
            <w:r w:rsidR="009D2E2A">
              <w:rPr>
                <w:rFonts w:asciiTheme="minorHAnsi" w:eastAsiaTheme="minorEastAsia" w:hAnsiTheme="minorHAnsi" w:cstheme="minorBidi"/>
                <w:smallCaps w:val="0"/>
                <w:sz w:val="22"/>
                <w:szCs w:val="22"/>
              </w:rPr>
              <w:tab/>
            </w:r>
            <w:r w:rsidR="009D2E2A" w:rsidRPr="009A3643">
              <w:rPr>
                <w:rStyle w:val="Hyperlink"/>
              </w:rPr>
              <w:t>Service Pitch &amp; Solutions</w:t>
            </w:r>
            <w:r w:rsidR="009D2E2A">
              <w:rPr>
                <w:webHidden/>
              </w:rPr>
              <w:tab/>
            </w:r>
            <w:r w:rsidR="009D2E2A">
              <w:rPr>
                <w:webHidden/>
              </w:rPr>
              <w:fldChar w:fldCharType="begin"/>
            </w:r>
            <w:r w:rsidR="009D2E2A">
              <w:rPr>
                <w:webHidden/>
              </w:rPr>
              <w:instrText xml:space="preserve"> PAGEREF _Toc41470627 \h </w:instrText>
            </w:r>
            <w:r w:rsidR="009D2E2A">
              <w:rPr>
                <w:webHidden/>
              </w:rPr>
            </w:r>
            <w:r w:rsidR="009D2E2A">
              <w:rPr>
                <w:webHidden/>
              </w:rPr>
              <w:fldChar w:fldCharType="separate"/>
            </w:r>
            <w:r w:rsidR="009D2E2A">
              <w:rPr>
                <w:webHidden/>
              </w:rPr>
              <w:t>6</w:t>
            </w:r>
            <w:r w:rsidR="009D2E2A">
              <w:rPr>
                <w:webHidden/>
              </w:rPr>
              <w:fldChar w:fldCharType="end"/>
            </w:r>
          </w:hyperlink>
        </w:p>
        <w:p w14:paraId="46483236" w14:textId="277A2636" w:rsidR="009D2E2A" w:rsidRDefault="00846015">
          <w:pPr>
            <w:pStyle w:val="TOC2"/>
            <w:tabs>
              <w:tab w:val="left" w:pos="880"/>
            </w:tabs>
            <w:rPr>
              <w:rFonts w:asciiTheme="minorHAnsi" w:eastAsiaTheme="minorEastAsia" w:hAnsiTheme="minorHAnsi" w:cstheme="minorBidi"/>
              <w:smallCaps w:val="0"/>
              <w:sz w:val="22"/>
              <w:szCs w:val="22"/>
            </w:rPr>
          </w:pPr>
          <w:hyperlink w:anchor="_Toc41470628" w:history="1">
            <w:r w:rsidR="009D2E2A" w:rsidRPr="009A3643">
              <w:rPr>
                <w:rStyle w:val="Hyperlink"/>
              </w:rPr>
              <w:t>2.2</w:t>
            </w:r>
            <w:r w:rsidR="009D2E2A">
              <w:rPr>
                <w:rFonts w:asciiTheme="minorHAnsi" w:eastAsiaTheme="minorEastAsia" w:hAnsiTheme="minorHAnsi" w:cstheme="minorBidi"/>
                <w:smallCaps w:val="0"/>
                <w:sz w:val="22"/>
                <w:szCs w:val="22"/>
              </w:rPr>
              <w:tab/>
            </w:r>
            <w:r w:rsidR="009D2E2A" w:rsidRPr="009A3643">
              <w:rPr>
                <w:rStyle w:val="Hyperlink"/>
              </w:rPr>
              <w:t>Network Design</w:t>
            </w:r>
            <w:r w:rsidR="009D2E2A">
              <w:rPr>
                <w:webHidden/>
              </w:rPr>
              <w:tab/>
            </w:r>
            <w:r w:rsidR="009D2E2A">
              <w:rPr>
                <w:webHidden/>
              </w:rPr>
              <w:fldChar w:fldCharType="begin"/>
            </w:r>
            <w:r w:rsidR="009D2E2A">
              <w:rPr>
                <w:webHidden/>
              </w:rPr>
              <w:instrText xml:space="preserve"> PAGEREF _Toc41470628 \h </w:instrText>
            </w:r>
            <w:r w:rsidR="009D2E2A">
              <w:rPr>
                <w:webHidden/>
              </w:rPr>
            </w:r>
            <w:r w:rsidR="009D2E2A">
              <w:rPr>
                <w:webHidden/>
              </w:rPr>
              <w:fldChar w:fldCharType="separate"/>
            </w:r>
            <w:r w:rsidR="009D2E2A">
              <w:rPr>
                <w:webHidden/>
              </w:rPr>
              <w:t>6</w:t>
            </w:r>
            <w:r w:rsidR="009D2E2A">
              <w:rPr>
                <w:webHidden/>
              </w:rPr>
              <w:fldChar w:fldCharType="end"/>
            </w:r>
          </w:hyperlink>
        </w:p>
        <w:p w14:paraId="5ABB1204" w14:textId="29718F91"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29" w:history="1">
            <w:r w:rsidR="009D2E2A" w:rsidRPr="009A3643">
              <w:rPr>
                <w:rStyle w:val="Hyperlink"/>
              </w:rPr>
              <w:t>3</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Secure Operations</w:t>
            </w:r>
            <w:r w:rsidR="009D2E2A">
              <w:rPr>
                <w:webHidden/>
              </w:rPr>
              <w:tab/>
            </w:r>
            <w:r w:rsidR="009D2E2A">
              <w:rPr>
                <w:webHidden/>
              </w:rPr>
              <w:fldChar w:fldCharType="begin"/>
            </w:r>
            <w:r w:rsidR="009D2E2A">
              <w:rPr>
                <w:webHidden/>
              </w:rPr>
              <w:instrText xml:space="preserve"> PAGEREF _Toc41470629 \h </w:instrText>
            </w:r>
            <w:r w:rsidR="009D2E2A">
              <w:rPr>
                <w:webHidden/>
              </w:rPr>
            </w:r>
            <w:r w:rsidR="009D2E2A">
              <w:rPr>
                <w:webHidden/>
              </w:rPr>
              <w:fldChar w:fldCharType="separate"/>
            </w:r>
            <w:r w:rsidR="009D2E2A">
              <w:rPr>
                <w:webHidden/>
              </w:rPr>
              <w:t>8</w:t>
            </w:r>
            <w:r w:rsidR="009D2E2A">
              <w:rPr>
                <w:webHidden/>
              </w:rPr>
              <w:fldChar w:fldCharType="end"/>
            </w:r>
          </w:hyperlink>
        </w:p>
        <w:p w14:paraId="55AEF978" w14:textId="5FE3BB37" w:rsidR="009D2E2A" w:rsidRDefault="00846015">
          <w:pPr>
            <w:pStyle w:val="TOC2"/>
            <w:tabs>
              <w:tab w:val="left" w:pos="880"/>
            </w:tabs>
            <w:rPr>
              <w:rFonts w:asciiTheme="minorHAnsi" w:eastAsiaTheme="minorEastAsia" w:hAnsiTheme="minorHAnsi" w:cstheme="minorBidi"/>
              <w:smallCaps w:val="0"/>
              <w:sz w:val="22"/>
              <w:szCs w:val="22"/>
            </w:rPr>
          </w:pPr>
          <w:hyperlink w:anchor="_Toc41470630" w:history="1">
            <w:r w:rsidR="009D2E2A" w:rsidRPr="009A3643">
              <w:rPr>
                <w:rStyle w:val="Hyperlink"/>
              </w:rPr>
              <w:t>3.1</w:t>
            </w:r>
            <w:r w:rsidR="009D2E2A">
              <w:rPr>
                <w:rFonts w:asciiTheme="minorHAnsi" w:eastAsiaTheme="minorEastAsia" w:hAnsiTheme="minorHAnsi" w:cstheme="minorBidi"/>
                <w:smallCaps w:val="0"/>
                <w:sz w:val="22"/>
                <w:szCs w:val="22"/>
              </w:rPr>
              <w:tab/>
            </w:r>
            <w:r w:rsidR="009D2E2A" w:rsidRPr="009A3643">
              <w:rPr>
                <w:rStyle w:val="Hyperlink"/>
              </w:rPr>
              <w:t>Governance &amp; Compliance Parameters</w:t>
            </w:r>
            <w:r w:rsidR="009D2E2A">
              <w:rPr>
                <w:webHidden/>
              </w:rPr>
              <w:tab/>
            </w:r>
            <w:r w:rsidR="009D2E2A">
              <w:rPr>
                <w:webHidden/>
              </w:rPr>
              <w:fldChar w:fldCharType="begin"/>
            </w:r>
            <w:r w:rsidR="009D2E2A">
              <w:rPr>
                <w:webHidden/>
              </w:rPr>
              <w:instrText xml:space="preserve"> PAGEREF _Toc41470630 \h </w:instrText>
            </w:r>
            <w:r w:rsidR="009D2E2A">
              <w:rPr>
                <w:webHidden/>
              </w:rPr>
            </w:r>
            <w:r w:rsidR="009D2E2A">
              <w:rPr>
                <w:webHidden/>
              </w:rPr>
              <w:fldChar w:fldCharType="separate"/>
            </w:r>
            <w:r w:rsidR="009D2E2A">
              <w:rPr>
                <w:webHidden/>
              </w:rPr>
              <w:t>8</w:t>
            </w:r>
            <w:r w:rsidR="009D2E2A">
              <w:rPr>
                <w:webHidden/>
              </w:rPr>
              <w:fldChar w:fldCharType="end"/>
            </w:r>
          </w:hyperlink>
        </w:p>
        <w:p w14:paraId="34A55E84" w14:textId="4C864847" w:rsidR="009D2E2A" w:rsidRDefault="00846015">
          <w:pPr>
            <w:pStyle w:val="TOC2"/>
            <w:tabs>
              <w:tab w:val="left" w:pos="880"/>
            </w:tabs>
            <w:rPr>
              <w:rFonts w:asciiTheme="minorHAnsi" w:eastAsiaTheme="minorEastAsia" w:hAnsiTheme="minorHAnsi" w:cstheme="minorBidi"/>
              <w:smallCaps w:val="0"/>
              <w:sz w:val="22"/>
              <w:szCs w:val="22"/>
            </w:rPr>
          </w:pPr>
          <w:hyperlink w:anchor="_Toc41470631" w:history="1">
            <w:r w:rsidR="009D2E2A" w:rsidRPr="009A3643">
              <w:rPr>
                <w:rStyle w:val="Hyperlink"/>
              </w:rPr>
              <w:t>3.2</w:t>
            </w:r>
            <w:r w:rsidR="009D2E2A">
              <w:rPr>
                <w:rFonts w:asciiTheme="minorHAnsi" w:eastAsiaTheme="minorEastAsia" w:hAnsiTheme="minorHAnsi" w:cstheme="minorBidi"/>
                <w:smallCaps w:val="0"/>
                <w:sz w:val="22"/>
                <w:szCs w:val="22"/>
              </w:rPr>
              <w:tab/>
            </w:r>
            <w:r w:rsidR="009D2E2A" w:rsidRPr="009A3643">
              <w:rPr>
                <w:rStyle w:val="Hyperlink"/>
              </w:rPr>
              <w:t>Service Monitoring</w:t>
            </w:r>
            <w:r w:rsidR="009D2E2A">
              <w:rPr>
                <w:webHidden/>
              </w:rPr>
              <w:tab/>
            </w:r>
            <w:r w:rsidR="009D2E2A">
              <w:rPr>
                <w:webHidden/>
              </w:rPr>
              <w:fldChar w:fldCharType="begin"/>
            </w:r>
            <w:r w:rsidR="009D2E2A">
              <w:rPr>
                <w:webHidden/>
              </w:rPr>
              <w:instrText xml:space="preserve"> PAGEREF _Toc41470631 \h </w:instrText>
            </w:r>
            <w:r w:rsidR="009D2E2A">
              <w:rPr>
                <w:webHidden/>
              </w:rPr>
            </w:r>
            <w:r w:rsidR="009D2E2A">
              <w:rPr>
                <w:webHidden/>
              </w:rPr>
              <w:fldChar w:fldCharType="separate"/>
            </w:r>
            <w:r w:rsidR="009D2E2A">
              <w:rPr>
                <w:webHidden/>
              </w:rPr>
              <w:t>8</w:t>
            </w:r>
            <w:r w:rsidR="009D2E2A">
              <w:rPr>
                <w:webHidden/>
              </w:rPr>
              <w:fldChar w:fldCharType="end"/>
            </w:r>
          </w:hyperlink>
        </w:p>
        <w:p w14:paraId="4727B356" w14:textId="66B53D1F"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32" w:history="1">
            <w:r w:rsidR="009D2E2A" w:rsidRPr="009A3643">
              <w:rPr>
                <w:rStyle w:val="Hyperlink"/>
              </w:rPr>
              <w:t>4</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Device Specific Hardening Configuration</w:t>
            </w:r>
            <w:r w:rsidR="009D2E2A">
              <w:rPr>
                <w:webHidden/>
              </w:rPr>
              <w:tab/>
            </w:r>
            <w:r w:rsidR="009D2E2A">
              <w:rPr>
                <w:webHidden/>
              </w:rPr>
              <w:fldChar w:fldCharType="begin"/>
            </w:r>
            <w:r w:rsidR="009D2E2A">
              <w:rPr>
                <w:webHidden/>
              </w:rPr>
              <w:instrText xml:space="preserve"> PAGEREF _Toc41470632 \h </w:instrText>
            </w:r>
            <w:r w:rsidR="009D2E2A">
              <w:rPr>
                <w:webHidden/>
              </w:rPr>
            </w:r>
            <w:r w:rsidR="009D2E2A">
              <w:rPr>
                <w:webHidden/>
              </w:rPr>
              <w:fldChar w:fldCharType="separate"/>
            </w:r>
            <w:r w:rsidR="009D2E2A">
              <w:rPr>
                <w:webHidden/>
              </w:rPr>
              <w:t>8</w:t>
            </w:r>
            <w:r w:rsidR="009D2E2A">
              <w:rPr>
                <w:webHidden/>
              </w:rPr>
              <w:fldChar w:fldCharType="end"/>
            </w:r>
          </w:hyperlink>
        </w:p>
        <w:p w14:paraId="5917CBB9" w14:textId="266754EA" w:rsidR="009D2E2A" w:rsidRDefault="00846015">
          <w:pPr>
            <w:pStyle w:val="TOC2"/>
            <w:tabs>
              <w:tab w:val="left" w:pos="880"/>
            </w:tabs>
            <w:rPr>
              <w:rFonts w:asciiTheme="minorHAnsi" w:eastAsiaTheme="minorEastAsia" w:hAnsiTheme="minorHAnsi" w:cstheme="minorBidi"/>
              <w:smallCaps w:val="0"/>
              <w:sz w:val="22"/>
              <w:szCs w:val="22"/>
            </w:rPr>
          </w:pPr>
          <w:hyperlink w:anchor="_Toc41470633" w:history="1">
            <w:r w:rsidR="009D2E2A" w:rsidRPr="009A3643">
              <w:rPr>
                <w:rStyle w:val="Hyperlink"/>
              </w:rPr>
              <w:t>4.1</w:t>
            </w:r>
            <w:r w:rsidR="009D2E2A">
              <w:rPr>
                <w:rFonts w:asciiTheme="minorHAnsi" w:eastAsiaTheme="minorEastAsia" w:hAnsiTheme="minorHAnsi" w:cstheme="minorBidi"/>
                <w:smallCaps w:val="0"/>
                <w:sz w:val="22"/>
                <w:szCs w:val="22"/>
              </w:rPr>
              <w:tab/>
            </w:r>
            <w:r w:rsidR="009D2E2A" w:rsidRPr="009A3643">
              <w:rPr>
                <w:rStyle w:val="Hyperlink"/>
              </w:rPr>
              <w:t>Annexure-1</w:t>
            </w:r>
            <w:r w:rsidR="009D2E2A">
              <w:rPr>
                <w:webHidden/>
              </w:rPr>
              <w:tab/>
            </w:r>
            <w:r w:rsidR="009D2E2A">
              <w:rPr>
                <w:webHidden/>
              </w:rPr>
              <w:fldChar w:fldCharType="begin"/>
            </w:r>
            <w:r w:rsidR="009D2E2A">
              <w:rPr>
                <w:webHidden/>
              </w:rPr>
              <w:instrText xml:space="preserve"> PAGEREF _Toc41470633 \h </w:instrText>
            </w:r>
            <w:r w:rsidR="009D2E2A">
              <w:rPr>
                <w:webHidden/>
              </w:rPr>
            </w:r>
            <w:r w:rsidR="009D2E2A">
              <w:rPr>
                <w:webHidden/>
              </w:rPr>
              <w:fldChar w:fldCharType="separate"/>
            </w:r>
            <w:r w:rsidR="009D2E2A">
              <w:rPr>
                <w:webHidden/>
              </w:rPr>
              <w:t>8</w:t>
            </w:r>
            <w:r w:rsidR="009D2E2A">
              <w:rPr>
                <w:webHidden/>
              </w:rPr>
              <w:fldChar w:fldCharType="end"/>
            </w:r>
          </w:hyperlink>
        </w:p>
        <w:p w14:paraId="00EF5E1D" w14:textId="3BE77E14" w:rsidR="009D2E2A" w:rsidRDefault="00846015">
          <w:pPr>
            <w:pStyle w:val="TOC2"/>
            <w:tabs>
              <w:tab w:val="left" w:pos="880"/>
            </w:tabs>
            <w:rPr>
              <w:rFonts w:asciiTheme="minorHAnsi" w:eastAsiaTheme="minorEastAsia" w:hAnsiTheme="minorHAnsi" w:cstheme="minorBidi"/>
              <w:smallCaps w:val="0"/>
              <w:sz w:val="22"/>
              <w:szCs w:val="22"/>
            </w:rPr>
          </w:pPr>
          <w:hyperlink w:anchor="_Toc41470634" w:history="1">
            <w:r w:rsidR="009D2E2A" w:rsidRPr="009A3643">
              <w:rPr>
                <w:rStyle w:val="Hyperlink"/>
              </w:rPr>
              <w:t>4.2</w:t>
            </w:r>
            <w:r w:rsidR="009D2E2A">
              <w:rPr>
                <w:rFonts w:asciiTheme="minorHAnsi" w:eastAsiaTheme="minorEastAsia" w:hAnsiTheme="minorHAnsi" w:cstheme="minorBidi"/>
                <w:smallCaps w:val="0"/>
                <w:sz w:val="22"/>
                <w:szCs w:val="22"/>
              </w:rPr>
              <w:tab/>
            </w:r>
            <w:r w:rsidR="009D2E2A" w:rsidRPr="009A3643">
              <w:rPr>
                <w:rStyle w:val="Hyperlink"/>
              </w:rPr>
              <w:t>Annexure-2</w:t>
            </w:r>
            <w:r w:rsidR="009D2E2A">
              <w:rPr>
                <w:webHidden/>
              </w:rPr>
              <w:tab/>
            </w:r>
            <w:r w:rsidR="009D2E2A">
              <w:rPr>
                <w:webHidden/>
              </w:rPr>
              <w:fldChar w:fldCharType="begin"/>
            </w:r>
            <w:r w:rsidR="009D2E2A">
              <w:rPr>
                <w:webHidden/>
              </w:rPr>
              <w:instrText xml:space="preserve"> PAGEREF _Toc41470634 \h </w:instrText>
            </w:r>
            <w:r w:rsidR="009D2E2A">
              <w:rPr>
                <w:webHidden/>
              </w:rPr>
            </w:r>
            <w:r w:rsidR="009D2E2A">
              <w:rPr>
                <w:webHidden/>
              </w:rPr>
              <w:fldChar w:fldCharType="separate"/>
            </w:r>
            <w:r w:rsidR="009D2E2A">
              <w:rPr>
                <w:webHidden/>
              </w:rPr>
              <w:t>9</w:t>
            </w:r>
            <w:r w:rsidR="009D2E2A">
              <w:rPr>
                <w:webHidden/>
              </w:rPr>
              <w:fldChar w:fldCharType="end"/>
            </w:r>
          </w:hyperlink>
        </w:p>
        <w:p w14:paraId="79FA3335" w14:textId="41CDD6EC"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35" w:history="1">
            <w:r w:rsidR="009D2E2A" w:rsidRPr="009A3643">
              <w:rPr>
                <w:rStyle w:val="Hyperlink"/>
              </w:rPr>
              <w:t>5</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References</w:t>
            </w:r>
            <w:r w:rsidR="009D2E2A">
              <w:rPr>
                <w:webHidden/>
              </w:rPr>
              <w:tab/>
            </w:r>
            <w:r w:rsidR="009D2E2A">
              <w:rPr>
                <w:webHidden/>
              </w:rPr>
              <w:fldChar w:fldCharType="begin"/>
            </w:r>
            <w:r w:rsidR="009D2E2A">
              <w:rPr>
                <w:webHidden/>
              </w:rPr>
              <w:instrText xml:space="preserve"> PAGEREF _Toc41470635 \h </w:instrText>
            </w:r>
            <w:r w:rsidR="009D2E2A">
              <w:rPr>
                <w:webHidden/>
              </w:rPr>
            </w:r>
            <w:r w:rsidR="009D2E2A">
              <w:rPr>
                <w:webHidden/>
              </w:rPr>
              <w:fldChar w:fldCharType="separate"/>
            </w:r>
            <w:r w:rsidR="009D2E2A">
              <w:rPr>
                <w:webHidden/>
              </w:rPr>
              <w:t>9</w:t>
            </w:r>
            <w:r w:rsidR="009D2E2A">
              <w:rPr>
                <w:webHidden/>
              </w:rPr>
              <w:fldChar w:fldCharType="end"/>
            </w:r>
          </w:hyperlink>
        </w:p>
        <w:p w14:paraId="0E8B6CB2" w14:textId="4166B374"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36" w:history="1">
            <w:r w:rsidR="009D2E2A" w:rsidRPr="009A3643">
              <w:rPr>
                <w:rStyle w:val="Hyperlink"/>
              </w:rPr>
              <w:t>6</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Document Approval</w:t>
            </w:r>
            <w:r w:rsidR="009D2E2A">
              <w:rPr>
                <w:webHidden/>
              </w:rPr>
              <w:tab/>
            </w:r>
            <w:r w:rsidR="009D2E2A">
              <w:rPr>
                <w:webHidden/>
              </w:rPr>
              <w:fldChar w:fldCharType="begin"/>
            </w:r>
            <w:r w:rsidR="009D2E2A">
              <w:rPr>
                <w:webHidden/>
              </w:rPr>
              <w:instrText xml:space="preserve"> PAGEREF _Toc41470636 \h </w:instrText>
            </w:r>
            <w:r w:rsidR="009D2E2A">
              <w:rPr>
                <w:webHidden/>
              </w:rPr>
            </w:r>
            <w:r w:rsidR="009D2E2A">
              <w:rPr>
                <w:webHidden/>
              </w:rPr>
              <w:fldChar w:fldCharType="separate"/>
            </w:r>
            <w:r w:rsidR="009D2E2A">
              <w:rPr>
                <w:webHidden/>
              </w:rPr>
              <w:t>10</w:t>
            </w:r>
            <w:r w:rsidR="009D2E2A">
              <w:rPr>
                <w:webHidden/>
              </w:rPr>
              <w:fldChar w:fldCharType="end"/>
            </w:r>
          </w:hyperlink>
        </w:p>
        <w:p w14:paraId="15D5B206" w14:textId="524490ED" w:rsidR="009D2E2A" w:rsidRDefault="00846015">
          <w:pPr>
            <w:pStyle w:val="TOC1"/>
            <w:tabs>
              <w:tab w:val="left" w:pos="440"/>
            </w:tabs>
            <w:rPr>
              <w:rFonts w:asciiTheme="minorHAnsi" w:eastAsiaTheme="minorEastAsia" w:hAnsiTheme="minorHAnsi" w:cstheme="minorBidi"/>
              <w:b w:val="0"/>
              <w:bCs w:val="0"/>
              <w:caps w:val="0"/>
              <w:sz w:val="22"/>
              <w:szCs w:val="22"/>
              <w:lang w:val="en-US"/>
            </w:rPr>
          </w:pPr>
          <w:hyperlink w:anchor="_Toc41470637" w:history="1">
            <w:r w:rsidR="009D2E2A" w:rsidRPr="009A3643">
              <w:rPr>
                <w:rStyle w:val="Hyperlink"/>
              </w:rPr>
              <w:t>7</w:t>
            </w:r>
            <w:r w:rsidR="009D2E2A">
              <w:rPr>
                <w:rFonts w:asciiTheme="minorHAnsi" w:eastAsiaTheme="minorEastAsia" w:hAnsiTheme="minorHAnsi" w:cstheme="minorBidi"/>
                <w:b w:val="0"/>
                <w:bCs w:val="0"/>
                <w:caps w:val="0"/>
                <w:sz w:val="22"/>
                <w:szCs w:val="22"/>
                <w:lang w:val="en-US"/>
              </w:rPr>
              <w:tab/>
            </w:r>
            <w:r w:rsidR="009D2E2A" w:rsidRPr="009A3643">
              <w:rPr>
                <w:rStyle w:val="Hyperlink"/>
              </w:rPr>
              <w:t>Glossary</w:t>
            </w:r>
            <w:r w:rsidR="009D2E2A">
              <w:rPr>
                <w:webHidden/>
              </w:rPr>
              <w:tab/>
            </w:r>
            <w:r w:rsidR="009D2E2A">
              <w:rPr>
                <w:webHidden/>
              </w:rPr>
              <w:fldChar w:fldCharType="begin"/>
            </w:r>
            <w:r w:rsidR="009D2E2A">
              <w:rPr>
                <w:webHidden/>
              </w:rPr>
              <w:instrText xml:space="preserve"> PAGEREF _Toc41470637 \h </w:instrText>
            </w:r>
            <w:r w:rsidR="009D2E2A">
              <w:rPr>
                <w:webHidden/>
              </w:rPr>
            </w:r>
            <w:r w:rsidR="009D2E2A">
              <w:rPr>
                <w:webHidden/>
              </w:rPr>
              <w:fldChar w:fldCharType="separate"/>
            </w:r>
            <w:r w:rsidR="009D2E2A">
              <w:rPr>
                <w:webHidden/>
              </w:rPr>
              <w:t>11</w:t>
            </w:r>
            <w:r w:rsidR="009D2E2A">
              <w:rPr>
                <w:webHidden/>
              </w:rPr>
              <w:fldChar w:fldCharType="end"/>
            </w:r>
          </w:hyperlink>
        </w:p>
        <w:p w14:paraId="310580AC" w14:textId="73090CE8" w:rsidR="00C1272D" w:rsidRDefault="00C1272D" w:rsidP="00C1272D">
          <w:pPr>
            <w:rPr>
              <w:b/>
              <w:bCs/>
              <w:noProof/>
            </w:rPr>
          </w:pPr>
          <w:r>
            <w:rPr>
              <w:b/>
              <w:bCs/>
              <w:noProof/>
            </w:rPr>
            <w:fldChar w:fldCharType="end"/>
          </w:r>
        </w:p>
      </w:sdtContent>
    </w:sdt>
    <w:p w14:paraId="75E907D6" w14:textId="77777777" w:rsidR="00C1272D" w:rsidRDefault="00C1272D">
      <w:pPr>
        <w:jc w:val="left"/>
        <w:rPr>
          <w:b/>
          <w:bCs/>
          <w:noProof/>
        </w:rPr>
      </w:pPr>
      <w:r>
        <w:rPr>
          <w:b/>
          <w:bCs/>
          <w:noProof/>
        </w:rPr>
        <w:br w:type="page"/>
      </w:r>
    </w:p>
    <w:p w14:paraId="353CE984" w14:textId="473E02FD" w:rsidR="00EB4BC5" w:rsidRPr="006853E9" w:rsidRDefault="00995294" w:rsidP="00494E03">
      <w:pPr>
        <w:pStyle w:val="Heading1"/>
      </w:pPr>
      <w:bookmarkStart w:id="26" w:name="_Toc41470623"/>
      <w:r>
        <w:lastRenderedPageBreak/>
        <w:t>Introduction</w:t>
      </w:r>
      <w:bookmarkEnd w:id="26"/>
    </w:p>
    <w:p w14:paraId="4E6BB13B" w14:textId="5616D512" w:rsidR="00EB4BC5" w:rsidRPr="00C414B5" w:rsidRDefault="00995294" w:rsidP="008F1546">
      <w:pPr>
        <w:pStyle w:val="Heading2"/>
      </w:pPr>
      <w:bookmarkStart w:id="27" w:name="_Hlk38027051"/>
      <w:bookmarkStart w:id="28" w:name="_Toc41470624"/>
      <w:r w:rsidRPr="00C414B5">
        <w:t xml:space="preserve">About </w:t>
      </w:r>
      <w:r w:rsidR="00011A88" w:rsidRPr="00C414B5">
        <w:t xml:space="preserve">Genpact </w:t>
      </w:r>
      <w:r w:rsidRPr="00C414B5">
        <w:t>Network</w:t>
      </w:r>
      <w:bookmarkEnd w:id="27"/>
      <w:bookmarkEnd w:id="28"/>
    </w:p>
    <w:p w14:paraId="42C2B4A2" w14:textId="19ED7005" w:rsidR="00C40E51" w:rsidRPr="00E82C14" w:rsidRDefault="00C40E51" w:rsidP="00E82C14">
      <w:r w:rsidRPr="00E82C14">
        <w:t>Genpact is</w:t>
      </w:r>
      <w:r w:rsidR="00BB3C58" w:rsidRPr="00E82C14">
        <w:t xml:space="preserve"> one of the </w:t>
      </w:r>
      <w:r w:rsidRPr="00E82C14">
        <w:t>lead</w:t>
      </w:r>
      <w:r w:rsidR="00BB3C58" w:rsidRPr="00E82C14">
        <w:t xml:space="preserve">ing organizations globally in terms business process </w:t>
      </w:r>
      <w:r w:rsidRPr="00E82C14">
        <w:t>services and technology</w:t>
      </w:r>
      <w:r w:rsidR="00BB3C58" w:rsidRPr="00E82C14">
        <w:t>. Genpact</w:t>
      </w:r>
      <w:r w:rsidRPr="00E82C14">
        <w:t xml:space="preserve"> combines process expertise, information technology and analytical capabilities with operational insight and experience in diverse industries to provide a wide range of services using its global delivery platform.</w:t>
      </w:r>
    </w:p>
    <w:p w14:paraId="4298891D" w14:textId="392503E3" w:rsidR="00C40E51" w:rsidRPr="00C414B5" w:rsidRDefault="00BB3C58" w:rsidP="00E82C14">
      <w:r w:rsidRPr="00C414B5">
        <w:t>It</w:t>
      </w:r>
      <w:r w:rsidR="00C40E51" w:rsidRPr="00C414B5">
        <w:t xml:space="preserve"> provides a wide range of services, including Finance &amp; Accounting, Collections and Customer Service, Insurance, Supply Chain &amp; Procurement, Analytics, Enterprise Application, IT Infrastructure and Management delivering its services from a global network of more than 51</w:t>
      </w:r>
      <w:r w:rsidR="00884523">
        <w:t>+</w:t>
      </w:r>
      <w:r w:rsidR="00C40E51" w:rsidRPr="00C414B5">
        <w:t xml:space="preserve"> delivery centers in 17 countries. Genpact global delivery centers </w:t>
      </w:r>
      <w:r w:rsidR="00884523" w:rsidRPr="00C414B5">
        <w:t>are in</w:t>
      </w:r>
      <w:r w:rsidR="00C40E51" w:rsidRPr="00C414B5">
        <w:t xml:space="preserve"> India, China, Philippines, Romania, Hungary, Poland, Netherlands, Mexico, Guatemala, United States, Japan etc.</w:t>
      </w:r>
    </w:p>
    <w:p w14:paraId="65E9B424" w14:textId="78E61DB5" w:rsidR="00BB3C58" w:rsidRPr="00C414B5" w:rsidRDefault="00BB3C58" w:rsidP="00E82C14">
      <w:r w:rsidRPr="00C414B5">
        <w:t xml:space="preserve">It also has very complex network infrastructure to meet </w:t>
      </w:r>
      <w:r w:rsidR="00A21970" w:rsidRPr="00C414B5">
        <w:t xml:space="preserve">the </w:t>
      </w:r>
      <w:r w:rsidRPr="00C414B5">
        <w:t xml:space="preserve">demand of their customers. Network infrastructure plays a major role in determining the success of the business organization. Our services, being backbone of business </w:t>
      </w:r>
      <w:r w:rsidR="00A21970" w:rsidRPr="00C414B5">
        <w:t xml:space="preserve">play utmost critical role in availability, resilience, </w:t>
      </w:r>
      <w:r w:rsidRPr="00C414B5">
        <w:t>scalability and location independence.</w:t>
      </w:r>
      <w:r w:rsidR="00A21970" w:rsidRPr="00C414B5">
        <w:t xml:space="preserve"> </w:t>
      </w:r>
    </w:p>
    <w:p w14:paraId="17D00FB1" w14:textId="2EA6FBD3" w:rsidR="001234D5" w:rsidRPr="00C414B5" w:rsidRDefault="00995294" w:rsidP="008F1546">
      <w:pPr>
        <w:pStyle w:val="Heading2"/>
      </w:pPr>
      <w:bookmarkStart w:id="29" w:name="_Toc41470625"/>
      <w:r w:rsidRPr="00C414B5">
        <w:t>Network Managed Group (NMG)</w:t>
      </w:r>
      <w:bookmarkEnd w:id="29"/>
    </w:p>
    <w:p w14:paraId="1691987E" w14:textId="63A8E3BA" w:rsidR="00806587" w:rsidRPr="00C414B5" w:rsidRDefault="00806587" w:rsidP="00E82C14">
      <w:r w:rsidRPr="00C414B5">
        <w:t>NMG vertical is part of IT group and responsible to support the network, voice and telecom infra related activities within organization. Network domain itself having multiple sub verticals and each domain has got their own deliverables as per business/management expectation. It has following sub-divisions:</w:t>
      </w:r>
    </w:p>
    <w:p w14:paraId="6A93D21E" w14:textId="4C018DD7" w:rsidR="00806587" w:rsidRPr="00C414B5" w:rsidRDefault="00806587" w:rsidP="00CD72DC">
      <w:pPr>
        <w:pStyle w:val="ListParagraph"/>
        <w:numPr>
          <w:ilvl w:val="0"/>
          <w:numId w:val="1"/>
        </w:numPr>
      </w:pPr>
      <w:r w:rsidRPr="00884523">
        <w:rPr>
          <w:b/>
          <w:bCs/>
        </w:rPr>
        <w:t>NMG-RUN</w:t>
      </w:r>
      <w:r w:rsidRPr="00C414B5">
        <w:t xml:space="preserve"> vertical is responsible to support the operations across all the delivery locations of Genpact. There are multiple devices and links are deployed across organization to support the business requirements.</w:t>
      </w:r>
    </w:p>
    <w:p w14:paraId="43F0B984" w14:textId="329A5E3D" w:rsidR="00806587" w:rsidRPr="00C414B5" w:rsidRDefault="00806587" w:rsidP="00CD72DC">
      <w:pPr>
        <w:pStyle w:val="ListParagraph"/>
        <w:numPr>
          <w:ilvl w:val="0"/>
          <w:numId w:val="1"/>
        </w:numPr>
      </w:pPr>
      <w:r w:rsidRPr="00884523">
        <w:rPr>
          <w:b/>
          <w:bCs/>
        </w:rPr>
        <w:t>NMG-BUILD</w:t>
      </w:r>
      <w:r w:rsidRPr="00C414B5">
        <w:t xml:space="preserve"> vertical is responsible for new customer/new Genpact location onboarding. NMG-Build Team is also responsible for the new technology or new solution roll-out.</w:t>
      </w:r>
    </w:p>
    <w:p w14:paraId="0509D705" w14:textId="20459460" w:rsidR="00806587" w:rsidRPr="00C414B5" w:rsidRDefault="00806587" w:rsidP="00CD72DC">
      <w:pPr>
        <w:pStyle w:val="ListParagraph"/>
        <w:numPr>
          <w:ilvl w:val="0"/>
          <w:numId w:val="1"/>
        </w:numPr>
      </w:pPr>
      <w:r w:rsidRPr="00884523">
        <w:rPr>
          <w:b/>
          <w:bCs/>
        </w:rPr>
        <w:t>NMG-Telecom</w:t>
      </w:r>
      <w:r w:rsidRPr="00C414B5">
        <w:t xml:space="preserve"> </w:t>
      </w:r>
      <w:r w:rsidRPr="00884523">
        <w:rPr>
          <w:b/>
          <w:bCs/>
        </w:rPr>
        <w:t>Regulatory and Compliance</w:t>
      </w:r>
      <w:r w:rsidRPr="00C414B5">
        <w:t xml:space="preserve"> Team is responsible for Vendor Governance and Telecom Regulatory audits. New links commission/decommission, or link upgrade or downgrade being managed by NMG team.</w:t>
      </w:r>
    </w:p>
    <w:p w14:paraId="51BC31C6" w14:textId="47945955" w:rsidR="0093275E" w:rsidRDefault="00806587" w:rsidP="00CD72DC">
      <w:pPr>
        <w:pStyle w:val="ListParagraph"/>
        <w:numPr>
          <w:ilvl w:val="0"/>
          <w:numId w:val="1"/>
        </w:numPr>
      </w:pPr>
      <w:r w:rsidRPr="00884523">
        <w:rPr>
          <w:b/>
          <w:bCs/>
        </w:rPr>
        <w:t>NMG Video Conference</w:t>
      </w:r>
      <w:r w:rsidRPr="00C414B5">
        <w:t xml:space="preserve"> </w:t>
      </w:r>
      <w:r w:rsidRPr="00884523">
        <w:rPr>
          <w:b/>
          <w:bCs/>
        </w:rPr>
        <w:t>and Wireless</w:t>
      </w:r>
      <w:r w:rsidRPr="00C414B5">
        <w:t xml:space="preserve"> team is responsible for managing the Video Conference meetings and Video conference infrastructure across Genpact global location. This team is also responsible for management and roll-out of wireless network across globe.</w:t>
      </w:r>
    </w:p>
    <w:p w14:paraId="722A0E4A" w14:textId="552C9E35" w:rsidR="00995294" w:rsidRPr="00C414B5" w:rsidRDefault="00995294" w:rsidP="00494E03">
      <w:pPr>
        <w:pStyle w:val="Heading1"/>
      </w:pPr>
      <w:bookmarkStart w:id="30" w:name="_Toc41470626"/>
      <w:r>
        <w:lastRenderedPageBreak/>
        <w:t>Background Informatio</w:t>
      </w:r>
      <w:r w:rsidR="00C414B5">
        <w:t>n</w:t>
      </w:r>
      <w:bookmarkEnd w:id="30"/>
    </w:p>
    <w:p w14:paraId="5007EECE" w14:textId="1EE75676" w:rsidR="00995294" w:rsidRPr="00C414B5" w:rsidRDefault="00995294" w:rsidP="008F1546">
      <w:pPr>
        <w:pStyle w:val="Heading2"/>
      </w:pPr>
      <w:bookmarkStart w:id="31" w:name="_Toc41470627"/>
      <w:r w:rsidRPr="00C414B5">
        <w:t>Service Pitch</w:t>
      </w:r>
      <w:r w:rsidR="0066682C" w:rsidRPr="00C414B5">
        <w:t xml:space="preserve"> &amp; Solutions</w:t>
      </w:r>
      <w:bookmarkEnd w:id="31"/>
    </w:p>
    <w:p w14:paraId="3B0A4E3F" w14:textId="1F099940" w:rsidR="00995294" w:rsidRPr="00C414B5" w:rsidRDefault="00765DDF" w:rsidP="00E82C14">
      <w:bookmarkStart w:id="32" w:name="_Hlk40806412"/>
      <w:r w:rsidRPr="00C414B5">
        <w:t>Networks are the most critical component of an effective enterprise IT environment. NMG team set the standard for its flexibility, automation, high availability and open standards into your IT landscape so you can meet next-generation agility, innovation and application demand.</w:t>
      </w:r>
      <w:r w:rsidR="0066682C" w:rsidRPr="00C414B5">
        <w:t xml:space="preserve"> </w:t>
      </w:r>
    </w:p>
    <w:p w14:paraId="4E48F78D" w14:textId="7F853202" w:rsidR="0066682C" w:rsidRPr="00C414B5" w:rsidRDefault="0066682C" w:rsidP="00E82C14">
      <w:r>
        <w:t xml:space="preserve">Genpact offers various network </w:t>
      </w:r>
      <w:r w:rsidR="00C3670D">
        <w:t xml:space="preserve">solutions for the </w:t>
      </w:r>
      <w:r w:rsidR="05B23F4C">
        <w:t>customers</w:t>
      </w:r>
      <w:r w:rsidR="00C3670D">
        <w:t xml:space="preserve"> as listed:</w:t>
      </w:r>
    </w:p>
    <w:p w14:paraId="7200D69F" w14:textId="47C9DC7E" w:rsidR="00E67824" w:rsidRPr="005E1349" w:rsidRDefault="00EC1FD1" w:rsidP="00E67824">
      <w:pPr>
        <w:pStyle w:val="ListParagraph"/>
        <w:numPr>
          <w:ilvl w:val="0"/>
          <w:numId w:val="2"/>
        </w:numPr>
      </w:pPr>
      <w:r w:rsidRPr="00884523">
        <w:rPr>
          <w:b/>
          <w:bCs/>
        </w:rPr>
        <w:t>Shared LAN &amp; Shared WAN</w:t>
      </w:r>
      <w:r w:rsidR="00E67824" w:rsidRPr="00884523">
        <w:rPr>
          <w:b/>
          <w:bCs/>
        </w:rPr>
        <w:t>:</w:t>
      </w:r>
      <w:r w:rsidR="00E67824" w:rsidRPr="3C04DE2A">
        <w:t xml:space="preserve"> In Shared LAN, separate VLAN is allocated on the Shared Core Switch. </w:t>
      </w:r>
      <w:r w:rsidR="006D3781" w:rsidRPr="3C04DE2A">
        <w:t>In Shared</w:t>
      </w:r>
      <w:r w:rsidR="00E67824" w:rsidRPr="3C04DE2A">
        <w:t xml:space="preserve"> WAN</w:t>
      </w:r>
      <w:r w:rsidR="006D3781" w:rsidRPr="3C04DE2A">
        <w:t xml:space="preserve"> model</w:t>
      </w:r>
      <w:r w:rsidR="00E67824">
        <w:rPr>
          <w:bCs/>
        </w:rPr>
        <w:t xml:space="preserve">, </w:t>
      </w:r>
      <w:r w:rsidR="00E67824" w:rsidRPr="3C04DE2A">
        <w:t xml:space="preserve">connectivity is provided through </w:t>
      </w:r>
      <w:r w:rsidR="006D3781" w:rsidRPr="3C04DE2A">
        <w:t xml:space="preserve">Genpact shared links </w:t>
      </w:r>
      <w:r w:rsidR="00E67824" w:rsidRPr="3C04DE2A">
        <w:t>MPLS or Internet</w:t>
      </w:r>
      <w:r w:rsidR="00E67824">
        <w:rPr>
          <w:bCs/>
        </w:rPr>
        <w:t xml:space="preserve"> </w:t>
      </w:r>
      <w:r w:rsidR="006D3781" w:rsidRPr="3C04DE2A">
        <w:t xml:space="preserve">Links </w:t>
      </w:r>
      <w:r w:rsidR="00E67824" w:rsidRPr="3C04DE2A">
        <w:t xml:space="preserve">(Site-to-Site-VPN, Proxy </w:t>
      </w:r>
      <w:r w:rsidR="151B0616" w:rsidRPr="3C04DE2A">
        <w:t>etc.</w:t>
      </w:r>
      <w:r w:rsidR="00E67824">
        <w:rPr>
          <w:bCs/>
        </w:rPr>
        <w:t>)</w:t>
      </w:r>
      <w:r w:rsidR="00E67824" w:rsidRPr="00E67824">
        <w:rPr>
          <w:bCs/>
        </w:rPr>
        <w:t xml:space="preserve"> </w:t>
      </w:r>
      <w:r w:rsidR="07564B2F" w:rsidRPr="00E67824">
        <w:rPr>
          <w:bCs/>
        </w:rPr>
        <w:t>f</w:t>
      </w:r>
      <w:r w:rsidR="00695008" w:rsidRPr="3C04DE2A">
        <w:t>or MPLS customer separate VRF</w:t>
      </w:r>
      <w:r w:rsidR="006D3781" w:rsidRPr="3C04DE2A">
        <w:t xml:space="preserve"> and separa</w:t>
      </w:r>
      <w:r w:rsidR="00695008" w:rsidRPr="3C04DE2A">
        <w:t xml:space="preserve">te GRE is </w:t>
      </w:r>
      <w:r w:rsidR="006D3781" w:rsidRPr="3C04DE2A">
        <w:t>created</w:t>
      </w:r>
      <w:r w:rsidR="00695008" w:rsidRPr="3C04DE2A">
        <w:t xml:space="preserve"> for data segregation.</w:t>
      </w:r>
      <w:r w:rsidR="00E67824" w:rsidRPr="00E67824">
        <w:rPr>
          <w:bCs/>
        </w:rPr>
        <w:tab/>
      </w:r>
      <w:r w:rsidR="00E67824" w:rsidRPr="00E67824">
        <w:rPr>
          <w:bCs/>
        </w:rPr>
        <w:tab/>
      </w:r>
      <w:r w:rsidR="00E67824" w:rsidRPr="00E67824">
        <w:rPr>
          <w:bCs/>
        </w:rPr>
        <w:tab/>
      </w:r>
      <w:r w:rsidR="00E67824" w:rsidRPr="00E67824">
        <w:rPr>
          <w:bCs/>
        </w:rPr>
        <w:tab/>
      </w:r>
      <w:r w:rsidR="00E67824" w:rsidRPr="00E67824">
        <w:rPr>
          <w:bCs/>
        </w:rPr>
        <w:tab/>
      </w:r>
      <w:r w:rsidR="00E67824" w:rsidRPr="00E67824">
        <w:rPr>
          <w:bCs/>
        </w:rPr>
        <w:tab/>
      </w:r>
    </w:p>
    <w:p w14:paraId="4667DC8B" w14:textId="55DD37E3" w:rsidR="00E67824" w:rsidRDefault="00EC1FD1" w:rsidP="00E67824">
      <w:pPr>
        <w:pStyle w:val="ListParagraph"/>
        <w:numPr>
          <w:ilvl w:val="0"/>
          <w:numId w:val="2"/>
        </w:numPr>
      </w:pPr>
      <w:r w:rsidRPr="3C04DE2A">
        <w:rPr>
          <w:b/>
          <w:bCs/>
        </w:rPr>
        <w:t>Dedicated LAN &amp; Shared WAN</w:t>
      </w:r>
      <w:r w:rsidR="00B51481" w:rsidRPr="3C04DE2A">
        <w:rPr>
          <w:b/>
          <w:bCs/>
        </w:rPr>
        <w:t>:</w:t>
      </w:r>
      <w:r w:rsidR="00B51481">
        <w:t xml:space="preserve"> In </w:t>
      </w:r>
      <w:r w:rsidR="4C0171D5">
        <w:t>Dedicated</w:t>
      </w:r>
      <w:r w:rsidR="00B51481">
        <w:t xml:space="preserve"> LAN, dedicated access and core switches are installed and </w:t>
      </w:r>
      <w:r w:rsidR="006D3781">
        <w:t xml:space="preserve">either </w:t>
      </w:r>
      <w:r w:rsidR="00B51481">
        <w:t xml:space="preserve">does not have any connectivity </w:t>
      </w:r>
      <w:r w:rsidR="006D3781">
        <w:t xml:space="preserve">or has limited connectivity </w:t>
      </w:r>
      <w:r w:rsidR="00B51481">
        <w:t xml:space="preserve">with the Genpact Corp </w:t>
      </w:r>
      <w:r w:rsidR="006D3781">
        <w:t>Network</w:t>
      </w:r>
      <w:r w:rsidR="00B51481">
        <w:t>. The WAN links are shared. For WAN, connectivity is provided either through MPLS or Internet (Site-to-Site-VPN, Proxy etc</w:t>
      </w:r>
      <w:r w:rsidR="62712F47">
        <w:t>.</w:t>
      </w:r>
      <w:r w:rsidR="00B51481">
        <w:t>) Genpact shared WAN links</w:t>
      </w:r>
    </w:p>
    <w:p w14:paraId="69FBBB75" w14:textId="70CB52C5" w:rsidR="00B51481" w:rsidRPr="00E67824" w:rsidRDefault="006D3781" w:rsidP="00B51481">
      <w:pPr>
        <w:pStyle w:val="ListParagraph"/>
        <w:numPr>
          <w:ilvl w:val="0"/>
          <w:numId w:val="2"/>
        </w:numPr>
        <w:rPr>
          <w:bCs/>
        </w:rPr>
      </w:pPr>
      <w:r w:rsidRPr="00884523">
        <w:rPr>
          <w:b/>
          <w:bCs/>
        </w:rPr>
        <w:t>S</w:t>
      </w:r>
      <w:r w:rsidR="00EC1FD1" w:rsidRPr="00884523">
        <w:rPr>
          <w:b/>
          <w:bCs/>
        </w:rPr>
        <w:t>hared LAN &amp; Dedicated WAN</w:t>
      </w:r>
      <w:r w:rsidR="00B51481" w:rsidRPr="00884523">
        <w:rPr>
          <w:b/>
          <w:bCs/>
        </w:rPr>
        <w:t>:</w:t>
      </w:r>
      <w:r w:rsidR="00B51481">
        <w:t xml:space="preserve"> </w:t>
      </w:r>
      <w:r w:rsidR="00B51481">
        <w:rPr>
          <w:bCs/>
        </w:rPr>
        <w:t>In Shared LAN, separate VLAN is allocated on the Shared Core Switch. In Dedicated WAN, dedicated routers/links are installed</w:t>
      </w:r>
      <w:r>
        <w:rPr>
          <w:bCs/>
        </w:rPr>
        <w:t xml:space="preserve">. </w:t>
      </w:r>
    </w:p>
    <w:p w14:paraId="275F0194" w14:textId="775FC14B" w:rsidR="006D3781" w:rsidRPr="00E67824" w:rsidRDefault="00EC1FD1" w:rsidP="006D3781">
      <w:pPr>
        <w:pStyle w:val="ListParagraph"/>
        <w:numPr>
          <w:ilvl w:val="0"/>
          <w:numId w:val="2"/>
        </w:numPr>
      </w:pPr>
      <w:r w:rsidRPr="3C04DE2A">
        <w:rPr>
          <w:b/>
          <w:bCs/>
        </w:rPr>
        <w:t>Dedicated LAN &amp; Dedicated WAN</w:t>
      </w:r>
      <w:r w:rsidR="006D3781" w:rsidRPr="3C04DE2A">
        <w:rPr>
          <w:b/>
          <w:bCs/>
        </w:rPr>
        <w:t>:</w:t>
      </w:r>
      <w:r w:rsidR="006D3781">
        <w:t xml:space="preserve"> In </w:t>
      </w:r>
      <w:r w:rsidR="7ACEA334">
        <w:t>Dedicated</w:t>
      </w:r>
      <w:r w:rsidR="006D3781">
        <w:t xml:space="preserve"> LAN, dedicated access and core switches are installed and either does not have any connectivity or has limited connectivity with the Genpact Corp Network. In Dedicated WAN, dedicated routers/links are installed. </w:t>
      </w:r>
    </w:p>
    <w:p w14:paraId="74F287AE" w14:textId="54FA4EB9" w:rsidR="00995294" w:rsidRPr="00C414B5" w:rsidRDefault="00995294" w:rsidP="008F1546">
      <w:pPr>
        <w:pStyle w:val="Heading2"/>
      </w:pPr>
      <w:bookmarkStart w:id="33" w:name="_Toc41470628"/>
      <w:bookmarkEnd w:id="32"/>
      <w:r w:rsidRPr="00C414B5">
        <w:t xml:space="preserve">Network </w:t>
      </w:r>
      <w:r w:rsidR="00011A88" w:rsidRPr="00C414B5">
        <w:t>Design</w:t>
      </w:r>
      <w:bookmarkEnd w:id="33"/>
    </w:p>
    <w:p w14:paraId="196D57A6" w14:textId="77777777" w:rsidR="0066682C" w:rsidRPr="00C414B5" w:rsidRDefault="0066682C" w:rsidP="00E82C14">
      <w:r w:rsidRPr="00C414B5">
        <w:t>Genpact Corp Network is built on the Two-Tier hierarchal design.</w:t>
      </w:r>
    </w:p>
    <w:p w14:paraId="12C82D82" w14:textId="77777777" w:rsidR="0066682C" w:rsidRPr="00C414B5" w:rsidRDefault="0066682C" w:rsidP="00E82C14">
      <w:r w:rsidRPr="00C414B5">
        <w:t>While designing or building any network either for any Genpact site or any customer dedicated network; the below points should fulfill;</w:t>
      </w:r>
    </w:p>
    <w:p w14:paraId="2486A287" w14:textId="4E4AE979" w:rsidR="0066682C" w:rsidRPr="00C414B5" w:rsidRDefault="0066682C" w:rsidP="00CD72DC">
      <w:pPr>
        <w:pStyle w:val="ListParagraph"/>
        <w:numPr>
          <w:ilvl w:val="0"/>
          <w:numId w:val="3"/>
        </w:numPr>
      </w:pPr>
      <w:r w:rsidRPr="00884523">
        <w:rPr>
          <w:b/>
          <w:bCs/>
        </w:rPr>
        <w:t>Redundancy</w:t>
      </w:r>
      <w:r w:rsidR="00884523" w:rsidRPr="00884523">
        <w:rPr>
          <w:b/>
          <w:bCs/>
        </w:rPr>
        <w:t>:</w:t>
      </w:r>
      <w:r w:rsidRPr="00C414B5">
        <w:t xml:space="preserve"> </w:t>
      </w:r>
      <w:r w:rsidR="00884523">
        <w:t>D</w:t>
      </w:r>
      <w:r w:rsidRPr="00C414B5">
        <w:t xml:space="preserve">evice level as well as </w:t>
      </w:r>
      <w:r w:rsidR="00884523">
        <w:t>L</w:t>
      </w:r>
      <w:r w:rsidRPr="00C414B5">
        <w:t>ink level redundancy must be maintained in the Core Segment (Core Switches- Firewalls and Routers)</w:t>
      </w:r>
    </w:p>
    <w:p w14:paraId="5C15E7C3" w14:textId="2DD6C8C0" w:rsidR="0066682C" w:rsidRPr="00C414B5" w:rsidRDefault="0066682C" w:rsidP="00CD72DC">
      <w:pPr>
        <w:pStyle w:val="ListParagraph"/>
        <w:numPr>
          <w:ilvl w:val="0"/>
          <w:numId w:val="3"/>
        </w:numPr>
      </w:pPr>
      <w:r w:rsidRPr="00884523">
        <w:rPr>
          <w:b/>
          <w:bCs/>
        </w:rPr>
        <w:t>High Availability</w:t>
      </w:r>
      <w:r w:rsidR="00884523" w:rsidRPr="00884523">
        <w:rPr>
          <w:b/>
          <w:bCs/>
        </w:rPr>
        <w:t>:</w:t>
      </w:r>
      <w:r w:rsidR="00884523">
        <w:t xml:space="preserve"> </w:t>
      </w:r>
      <w:r w:rsidRPr="00C414B5">
        <w:t>The failover in case of the device or link failure should be automatic and within optimal time. Secondary device/link should be available at all time and should not require manual intervention.</w:t>
      </w:r>
    </w:p>
    <w:p w14:paraId="33273BE1" w14:textId="136100BF" w:rsidR="00B106AE" w:rsidRDefault="0066682C" w:rsidP="00CD72DC">
      <w:pPr>
        <w:pStyle w:val="ListParagraph"/>
        <w:numPr>
          <w:ilvl w:val="0"/>
          <w:numId w:val="3"/>
        </w:numPr>
      </w:pPr>
      <w:r w:rsidRPr="3C04DE2A">
        <w:rPr>
          <w:b/>
          <w:bCs/>
        </w:rPr>
        <w:t>Network Security</w:t>
      </w:r>
      <w:r w:rsidR="00884523" w:rsidRPr="3C04DE2A">
        <w:rPr>
          <w:b/>
          <w:bCs/>
        </w:rPr>
        <w:t>:</w:t>
      </w:r>
      <w:r w:rsidR="00884523">
        <w:t xml:space="preserve"> </w:t>
      </w:r>
      <w:r>
        <w:t xml:space="preserve">Network traffic should pass through </w:t>
      </w:r>
      <w:r w:rsidR="531787D8">
        <w:t>at least</w:t>
      </w:r>
      <w:r>
        <w:t xml:space="preserve"> one set of Firewall before leaving the Genpact network boundary.</w:t>
      </w:r>
    </w:p>
    <w:p w14:paraId="60362E21" w14:textId="4922AA03" w:rsidR="00F04D77" w:rsidRDefault="0066682C" w:rsidP="00940E37">
      <w:r w:rsidRPr="00C414B5">
        <w:lastRenderedPageBreak/>
        <w:t xml:space="preserve"> Below diagram depicts a standard network diagram in Genpact site across Globe. </w:t>
      </w:r>
    </w:p>
    <w:p w14:paraId="51E11B71" w14:textId="77777777" w:rsidR="00940E37" w:rsidRDefault="00940E37" w:rsidP="00940E37">
      <w:pPr>
        <w:rPr>
          <w:noProof/>
        </w:rPr>
      </w:pPr>
    </w:p>
    <w:p w14:paraId="2CD55856" w14:textId="48F4B88D" w:rsidR="00374118" w:rsidRDefault="00906D82" w:rsidP="00DC6DAE">
      <w:pPr>
        <w:jc w:val="center"/>
      </w:pPr>
      <w:r>
        <w:object w:dxaOrig="9376" w:dyaOrig="7426" w14:anchorId="24D33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9.75pt" o:ole="">
            <v:imagedata r:id="rId13" o:title=""/>
          </v:shape>
          <o:OLEObject Type="Embed" ProgID="Visio.Drawing.15" ShapeID="_x0000_i1025" DrawAspect="Content" ObjectID="_1692095472" r:id="rId14"/>
        </w:object>
      </w:r>
    </w:p>
    <w:p w14:paraId="6F58D4A0" w14:textId="77777777" w:rsidR="00906D82" w:rsidRDefault="00906D82" w:rsidP="00DC6DAE">
      <w:pPr>
        <w:jc w:val="center"/>
      </w:pPr>
    </w:p>
    <w:p w14:paraId="5462350B" w14:textId="43E69C89" w:rsidR="00374118" w:rsidRDefault="004B5C47" w:rsidP="00B106AE">
      <w:r w:rsidRPr="008240C2">
        <w:rPr>
          <w:b/>
          <w:bCs/>
        </w:rPr>
        <w:t>Note:</w:t>
      </w:r>
      <w:r>
        <w:t xml:space="preserve"> </w:t>
      </w:r>
      <w:r w:rsidR="008240C2">
        <w:t xml:space="preserve">Above diagram is to depict the high-level view of network connectivity &amp; may subjected to change upon business need or requirement. </w:t>
      </w:r>
    </w:p>
    <w:p w14:paraId="01100F7C" w14:textId="6BD55511" w:rsidR="00940E37" w:rsidRDefault="00940E37" w:rsidP="00B106AE"/>
    <w:p w14:paraId="722D68BB" w14:textId="5317BC01" w:rsidR="009D2E2A" w:rsidRDefault="009D2E2A" w:rsidP="00B106AE"/>
    <w:p w14:paraId="509445C2" w14:textId="77777777" w:rsidR="009D2E2A" w:rsidRPr="00C414B5" w:rsidRDefault="009D2E2A" w:rsidP="00B106AE"/>
    <w:p w14:paraId="6707E7B5" w14:textId="2224D4EE" w:rsidR="00BC00CE" w:rsidRPr="00C414B5" w:rsidRDefault="00BC00CE" w:rsidP="00494E03">
      <w:pPr>
        <w:pStyle w:val="Heading1"/>
      </w:pPr>
      <w:bookmarkStart w:id="34" w:name="_Toc41470629"/>
      <w:r>
        <w:lastRenderedPageBreak/>
        <w:t>Secure Operations</w:t>
      </w:r>
      <w:bookmarkEnd w:id="34"/>
    </w:p>
    <w:p w14:paraId="0B24B91E" w14:textId="7EEE879C" w:rsidR="00BC00CE" w:rsidRPr="00C414B5" w:rsidRDefault="00BC00CE" w:rsidP="008F1546">
      <w:pPr>
        <w:pStyle w:val="Heading2"/>
      </w:pPr>
      <w:bookmarkStart w:id="35" w:name="_Toc41470630"/>
      <w:r w:rsidRPr="00C414B5">
        <w:t>Governance &amp; Compliance Parameters</w:t>
      </w:r>
      <w:bookmarkEnd w:id="35"/>
    </w:p>
    <w:p w14:paraId="5F002444" w14:textId="2D3D59EF" w:rsidR="00BC00CE" w:rsidRPr="00C414B5" w:rsidRDefault="00BC00CE" w:rsidP="00CD72DC">
      <w:pPr>
        <w:pStyle w:val="ListParagraph"/>
        <w:numPr>
          <w:ilvl w:val="0"/>
          <w:numId w:val="4"/>
        </w:numPr>
      </w:pPr>
      <w:r>
        <w:t xml:space="preserve">Governance &amp; compliance </w:t>
      </w:r>
      <w:r w:rsidR="00C3670D">
        <w:t xml:space="preserve">is utmost priority for our </w:t>
      </w:r>
      <w:r>
        <w:t xml:space="preserve">network </w:t>
      </w:r>
      <w:r w:rsidR="00C3670D">
        <w:t>standard.</w:t>
      </w:r>
      <w:r w:rsidR="004E211E">
        <w:t xml:space="preserve"> All offered network services &amp; </w:t>
      </w:r>
      <w:r w:rsidR="10AA3FDB">
        <w:t>associated</w:t>
      </w:r>
      <w:r w:rsidR="004E211E">
        <w:t xml:space="preserve"> devices/links/</w:t>
      </w:r>
      <w:r w:rsidR="3C304183">
        <w:t>configurations</w:t>
      </w:r>
      <w:r w:rsidR="004E211E">
        <w:t xml:space="preserve"> being reviewed periodically by internal or external auditors for following domains:</w:t>
      </w:r>
    </w:p>
    <w:p w14:paraId="08C14B45" w14:textId="78254E67" w:rsidR="004E211E" w:rsidRPr="00C414B5" w:rsidRDefault="004E211E" w:rsidP="00CD72DC">
      <w:pPr>
        <w:pStyle w:val="ListParagraph"/>
        <w:numPr>
          <w:ilvl w:val="0"/>
          <w:numId w:val="4"/>
        </w:numPr>
      </w:pPr>
      <w:r>
        <w:t>Establishment of Services (</w:t>
      </w:r>
      <w:r w:rsidR="1B53C80A">
        <w:t>Commissioning</w:t>
      </w:r>
      <w:r>
        <w:t xml:space="preserve"> of device/link)</w:t>
      </w:r>
    </w:p>
    <w:p w14:paraId="4E83C78D" w14:textId="651D213E" w:rsidR="004E211E" w:rsidRPr="00C414B5" w:rsidRDefault="004E211E" w:rsidP="00CD72DC">
      <w:pPr>
        <w:pStyle w:val="ListParagraph"/>
        <w:numPr>
          <w:ilvl w:val="0"/>
          <w:numId w:val="4"/>
        </w:numPr>
      </w:pPr>
      <w:r w:rsidRPr="00C414B5">
        <w:t>ID and Access Management</w:t>
      </w:r>
    </w:p>
    <w:p w14:paraId="002943C6" w14:textId="13EF20FB" w:rsidR="004E211E" w:rsidRPr="00C414B5" w:rsidRDefault="004E211E" w:rsidP="00CD72DC">
      <w:pPr>
        <w:pStyle w:val="ListParagraph"/>
        <w:numPr>
          <w:ilvl w:val="0"/>
          <w:numId w:val="4"/>
        </w:numPr>
      </w:pPr>
      <w:r w:rsidRPr="00C414B5">
        <w:t>Device Life Cycle Management</w:t>
      </w:r>
    </w:p>
    <w:p w14:paraId="4CFF85DC" w14:textId="5728F87D" w:rsidR="004E211E" w:rsidRPr="00C414B5" w:rsidRDefault="004E211E" w:rsidP="00CD72DC">
      <w:pPr>
        <w:pStyle w:val="ListParagraph"/>
        <w:numPr>
          <w:ilvl w:val="0"/>
          <w:numId w:val="4"/>
        </w:numPr>
      </w:pPr>
      <w:r w:rsidRPr="00C414B5">
        <w:t>Devices Backup &amp; Monitoring</w:t>
      </w:r>
    </w:p>
    <w:p w14:paraId="6161D9FF" w14:textId="79371C1F" w:rsidR="004E211E" w:rsidRPr="00C414B5" w:rsidRDefault="004E211E" w:rsidP="00CD72DC">
      <w:pPr>
        <w:pStyle w:val="ListParagraph"/>
        <w:numPr>
          <w:ilvl w:val="0"/>
          <w:numId w:val="4"/>
        </w:numPr>
      </w:pPr>
      <w:r w:rsidRPr="00C414B5">
        <w:t>Incident Management</w:t>
      </w:r>
    </w:p>
    <w:p w14:paraId="5685806F" w14:textId="04D85D1B" w:rsidR="004E211E" w:rsidRPr="00C414B5" w:rsidRDefault="004E211E" w:rsidP="00CD72DC">
      <w:pPr>
        <w:pStyle w:val="ListParagraph"/>
        <w:numPr>
          <w:ilvl w:val="0"/>
          <w:numId w:val="4"/>
        </w:numPr>
      </w:pPr>
      <w:r w:rsidRPr="00C414B5">
        <w:t>Change Management</w:t>
      </w:r>
    </w:p>
    <w:p w14:paraId="6D7FA71D" w14:textId="080489CE" w:rsidR="00BC00CE" w:rsidRPr="00C414B5" w:rsidRDefault="00BC00CE" w:rsidP="008F1546">
      <w:pPr>
        <w:pStyle w:val="Heading2"/>
      </w:pPr>
      <w:bookmarkStart w:id="36" w:name="_Toc41470631"/>
      <w:r w:rsidRPr="00C414B5">
        <w:t>Servi</w:t>
      </w:r>
      <w:r w:rsidR="00FD5375" w:rsidRPr="00C414B5">
        <w:t>c</w:t>
      </w:r>
      <w:r w:rsidRPr="00C414B5">
        <w:t>e Monitoring</w:t>
      </w:r>
      <w:bookmarkEnd w:id="36"/>
    </w:p>
    <w:p w14:paraId="50D52065" w14:textId="3D63ED93" w:rsidR="00BC00CE" w:rsidRPr="00C414B5" w:rsidRDefault="004E211E" w:rsidP="00E82C14">
      <w:r>
        <w:t xml:space="preserve">NMG using SolarWinds Network Monitoring </w:t>
      </w:r>
      <w:r w:rsidR="00BC00CE">
        <w:t xml:space="preserve">Service </w:t>
      </w:r>
      <w:r>
        <w:t xml:space="preserve">to </w:t>
      </w:r>
      <w:r w:rsidR="00BC00CE">
        <w:t>monitor</w:t>
      </w:r>
      <w:r>
        <w:t xml:space="preserve"> the complete network infrastructure. Also, using </w:t>
      </w:r>
      <w:r w:rsidR="1736FF11">
        <w:t>Network</w:t>
      </w:r>
      <w:r>
        <w:t xml:space="preserve"> Configuration Management for devices backup, bulk changes execution, config </w:t>
      </w:r>
      <w:r w:rsidR="5E83AC98">
        <w:t>comparison</w:t>
      </w:r>
      <w:r>
        <w:t xml:space="preserve"> &amp; compliance parameters etc. It can be accessible using following link:</w:t>
      </w:r>
    </w:p>
    <w:p w14:paraId="75B095E6" w14:textId="6DF4357F" w:rsidR="000B541A" w:rsidRDefault="00846015" w:rsidP="00E82C14">
      <w:hyperlink r:id="rId15" w:history="1">
        <w:r w:rsidR="000B541A" w:rsidRPr="00C414B5">
          <w:rPr>
            <w:rStyle w:val="Hyperlink"/>
            <w:rFonts w:cs="Arial"/>
            <w:sz w:val="24"/>
            <w:szCs w:val="32"/>
          </w:rPr>
          <w:t>Click Here</w:t>
        </w:r>
      </w:hyperlink>
      <w:r w:rsidR="000B541A" w:rsidRPr="00C414B5">
        <w:t xml:space="preserve"> to navigate Network Monitoring System (NMS) using SolarWinds</w:t>
      </w:r>
    </w:p>
    <w:p w14:paraId="4CB52FF0" w14:textId="5699D102" w:rsidR="00AA2B86" w:rsidRDefault="00AA2B86" w:rsidP="00E82C14">
      <w:pPr>
        <w:rPr>
          <w:rFonts w:cs="Arial"/>
          <w:szCs w:val="24"/>
        </w:rPr>
      </w:pPr>
      <w:r w:rsidRPr="00D24944">
        <w:rPr>
          <w:rFonts w:cs="Arial"/>
          <w:szCs w:val="24"/>
        </w:rPr>
        <w:t>Given link is internal to Genpact &amp; located on intranet of the organization. Limitation of liability for internal content, it is accessible to the authorized users only.</w:t>
      </w:r>
    </w:p>
    <w:p w14:paraId="47DEB9A1" w14:textId="6F705AF1" w:rsidR="00BC00CE" w:rsidRPr="00C414B5" w:rsidRDefault="00BC00CE" w:rsidP="00494E03">
      <w:pPr>
        <w:pStyle w:val="Heading1"/>
      </w:pPr>
      <w:bookmarkStart w:id="37" w:name="_Toc41470632"/>
      <w:r>
        <w:t xml:space="preserve">Device </w:t>
      </w:r>
      <w:r w:rsidR="589FA038">
        <w:t>Specific</w:t>
      </w:r>
      <w:r>
        <w:t xml:space="preserve"> Hardening Configuration</w:t>
      </w:r>
      <w:bookmarkEnd w:id="37"/>
    </w:p>
    <w:p w14:paraId="01A6C88C" w14:textId="18D9ED59" w:rsidR="00F60CAB" w:rsidRPr="00C414B5" w:rsidRDefault="00F60CAB" w:rsidP="00E82C14">
      <w:r w:rsidRPr="00C414B5">
        <w:t xml:space="preserve">This section provides the link to the </w:t>
      </w:r>
      <w:r w:rsidR="00302F25" w:rsidRPr="00C414B5">
        <w:t xml:space="preserve">various OEM </w:t>
      </w:r>
      <w:r w:rsidRPr="00C414B5">
        <w:t>devices hardening and baseline configuration documents</w:t>
      </w:r>
      <w:r w:rsidR="00302F25" w:rsidRPr="00C414B5">
        <w:t>.</w:t>
      </w:r>
      <w:r w:rsidR="00C33007" w:rsidRPr="00C414B5">
        <w:t xml:space="preserve"> </w:t>
      </w:r>
    </w:p>
    <w:p w14:paraId="1C11BDDE" w14:textId="7CB93FA0" w:rsidR="00A73A4B" w:rsidRPr="00C414B5" w:rsidRDefault="00A73A4B" w:rsidP="008F1546">
      <w:pPr>
        <w:pStyle w:val="Heading2"/>
      </w:pPr>
      <w:bookmarkStart w:id="38" w:name="_Toc41470633"/>
      <w:r w:rsidRPr="00C414B5">
        <w:t>Annexure-1</w:t>
      </w:r>
      <w:bookmarkEnd w:id="38"/>
      <w:r w:rsidRPr="00C414B5">
        <w:t xml:space="preserve"> </w:t>
      </w:r>
    </w:p>
    <w:p w14:paraId="7F6FE64D" w14:textId="276F98EE" w:rsidR="00A73A4B" w:rsidRPr="00C414B5" w:rsidRDefault="00A73A4B" w:rsidP="00E82C14">
      <w:r>
        <w:t xml:space="preserve">This annexure provides the </w:t>
      </w:r>
      <w:r w:rsidR="35BAD2D9">
        <w:t>hardening</w:t>
      </w:r>
      <w:r>
        <w:t xml:space="preserve"> &amp; baseline </w:t>
      </w:r>
      <w:r w:rsidR="04F2B089">
        <w:t>configuration</w:t>
      </w:r>
      <w:r>
        <w:t xml:space="preserve"> of the following:</w:t>
      </w:r>
    </w:p>
    <w:p w14:paraId="44BB96B3" w14:textId="18656E17" w:rsidR="00F60CAB" w:rsidRPr="00C414B5" w:rsidRDefault="00F60CAB" w:rsidP="00374118">
      <w:pPr>
        <w:pStyle w:val="NoSpacing"/>
      </w:pPr>
      <w:r w:rsidRPr="00C414B5">
        <w:t>Section 1</w:t>
      </w:r>
      <w:r w:rsidR="000311FA" w:rsidRPr="00C414B5">
        <w:t xml:space="preserve"> – Cisco L2 Switch</w:t>
      </w:r>
    </w:p>
    <w:p w14:paraId="6B912F82" w14:textId="06076E01" w:rsidR="00F60CAB" w:rsidRPr="00C414B5" w:rsidRDefault="00F60CAB" w:rsidP="00374118">
      <w:pPr>
        <w:pStyle w:val="NoSpacing"/>
      </w:pPr>
      <w:r w:rsidRPr="00C414B5">
        <w:t>Section 2</w:t>
      </w:r>
      <w:r w:rsidR="000311FA" w:rsidRPr="00C414B5">
        <w:t xml:space="preserve"> – Cisco L3 Switch</w:t>
      </w:r>
    </w:p>
    <w:p w14:paraId="48AF1B29" w14:textId="62B12134" w:rsidR="00C33007" w:rsidRPr="00C414B5" w:rsidRDefault="00C33007" w:rsidP="00374118">
      <w:pPr>
        <w:pStyle w:val="NoSpacing"/>
      </w:pPr>
      <w:r w:rsidRPr="00C414B5">
        <w:t>Section 3</w:t>
      </w:r>
      <w:r w:rsidR="000311FA" w:rsidRPr="00C414B5">
        <w:t xml:space="preserve"> – Cisco Router</w:t>
      </w:r>
    </w:p>
    <w:p w14:paraId="4053C4B9" w14:textId="25ADE30E" w:rsidR="000311FA" w:rsidRPr="00C414B5" w:rsidRDefault="000311FA" w:rsidP="00374118">
      <w:pPr>
        <w:pStyle w:val="NoSpacing"/>
      </w:pPr>
      <w:r w:rsidRPr="00C414B5">
        <w:t>Section 4 – Cisco ASA</w:t>
      </w:r>
    </w:p>
    <w:p w14:paraId="1AEC46C9" w14:textId="193DED88" w:rsidR="00477C90" w:rsidRPr="00C414B5" w:rsidRDefault="00477C90" w:rsidP="00374118">
      <w:pPr>
        <w:pStyle w:val="NoSpacing"/>
      </w:pPr>
      <w:r w:rsidRPr="00C414B5">
        <w:t>Section 5 – Arista Switches</w:t>
      </w:r>
    </w:p>
    <w:p w14:paraId="77CE294F" w14:textId="36B9871B" w:rsidR="00477C90" w:rsidRDefault="00477C90" w:rsidP="00374118">
      <w:pPr>
        <w:pStyle w:val="NoSpacing"/>
      </w:pPr>
      <w:r w:rsidRPr="00C414B5">
        <w:lastRenderedPageBreak/>
        <w:t>Section 6 – Palo Alto</w:t>
      </w:r>
    </w:p>
    <w:p w14:paraId="0680E9AF" w14:textId="40EBDC82" w:rsidR="00D56301" w:rsidRDefault="00D56301" w:rsidP="00374118">
      <w:pPr>
        <w:pStyle w:val="NoSpacing"/>
      </w:pPr>
      <w:r w:rsidRPr="009E6FBF">
        <w:t>Section 7 – Voice Devices (Communication Manager &amp; Recording)</w:t>
      </w:r>
    </w:p>
    <w:p w14:paraId="0AA8527C" w14:textId="77777777" w:rsidR="00AA2B86" w:rsidRPr="00C414B5" w:rsidRDefault="00AA2B86" w:rsidP="00AA2B86">
      <w:pPr>
        <w:pStyle w:val="NoSpacing"/>
      </w:pPr>
    </w:p>
    <w:p w14:paraId="76269C04" w14:textId="53C03727" w:rsidR="00AA2B86" w:rsidRDefault="00846015" w:rsidP="3C04DE2A">
      <w:pPr>
        <w:rPr>
          <w:rFonts w:cs="Arial"/>
        </w:rPr>
      </w:pPr>
      <w:hyperlink r:id="rId16">
        <w:r w:rsidR="00C33007" w:rsidRPr="3C04DE2A">
          <w:rPr>
            <w:rStyle w:val="Hyperlink"/>
            <w:rFonts w:cs="Arial"/>
            <w:sz w:val="28"/>
            <w:szCs w:val="28"/>
          </w:rPr>
          <w:t>Click here</w:t>
        </w:r>
      </w:hyperlink>
      <w:r w:rsidR="00C33007" w:rsidRPr="3C04DE2A">
        <w:rPr>
          <w:rFonts w:cs="Arial"/>
          <w:sz w:val="28"/>
          <w:szCs w:val="28"/>
        </w:rPr>
        <w:t xml:space="preserve"> </w:t>
      </w:r>
      <w:r w:rsidR="002E0C82" w:rsidRPr="3C04DE2A">
        <w:rPr>
          <w:rFonts w:cs="Arial"/>
        </w:rPr>
        <w:t>to access</w:t>
      </w:r>
      <w:r w:rsidR="00C33007" w:rsidRPr="3C04DE2A">
        <w:rPr>
          <w:rFonts w:cs="Arial"/>
        </w:rPr>
        <w:t xml:space="preserve"> </w:t>
      </w:r>
      <w:r w:rsidR="00A73A4B" w:rsidRPr="3C04DE2A">
        <w:rPr>
          <w:rFonts w:cs="Arial"/>
        </w:rPr>
        <w:t xml:space="preserve">the </w:t>
      </w:r>
      <w:r w:rsidR="1F777EFD" w:rsidRPr="3C04DE2A">
        <w:rPr>
          <w:rFonts w:cs="Arial"/>
        </w:rPr>
        <w:t>A</w:t>
      </w:r>
      <w:r w:rsidR="0010659F" w:rsidRPr="3C04DE2A">
        <w:rPr>
          <w:rFonts w:cs="Arial"/>
        </w:rPr>
        <w:t>nnexure-1</w:t>
      </w:r>
      <w:r w:rsidR="00906D82">
        <w:rPr>
          <w:rFonts w:cs="Arial"/>
        </w:rPr>
        <w:t xml:space="preserve"> or open the embed</w:t>
      </w:r>
      <w:r w:rsidR="00AA2B86">
        <w:rPr>
          <w:rFonts w:cs="Arial"/>
        </w:rPr>
        <w:t>ded spreadsheet for it.</w:t>
      </w:r>
    </w:p>
    <w:bookmarkStart w:id="39" w:name="_GoBack"/>
    <w:bookmarkStart w:id="40" w:name="_MON_1658049814"/>
    <w:bookmarkEnd w:id="40"/>
    <w:p w14:paraId="6BE06CFF" w14:textId="3D93744C" w:rsidR="00D56301" w:rsidRDefault="00D93C3A" w:rsidP="00AA2B86">
      <w:pPr>
        <w:rPr>
          <w:rFonts w:cs="Arial"/>
        </w:rPr>
      </w:pPr>
      <w:r>
        <w:rPr>
          <w:rFonts w:cs="Arial"/>
        </w:rPr>
        <w:object w:dxaOrig="1534" w:dyaOrig="997" w14:anchorId="4B0EC061">
          <v:shape id="_x0000_i1028" type="#_x0000_t75" style="width:77.25pt;height:49.5pt" o:ole="">
            <v:imagedata r:id="rId17" o:title=""/>
          </v:shape>
          <o:OLEObject Type="Embed" ProgID="Excel.Sheet.12" ShapeID="_x0000_i1028" DrawAspect="Icon" ObjectID="_1692095473" r:id="rId18"/>
        </w:object>
      </w:r>
      <w:bookmarkEnd w:id="39"/>
    </w:p>
    <w:p w14:paraId="21ABF033" w14:textId="5C3B595F" w:rsidR="00AA2B86" w:rsidRPr="00C414B5" w:rsidRDefault="00AA2B86" w:rsidP="00AA2B86">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7870B39D" w14:textId="2D7ECBB3" w:rsidR="00477C90" w:rsidRPr="00C414B5" w:rsidRDefault="00477C90" w:rsidP="008F1546">
      <w:pPr>
        <w:pStyle w:val="Heading2"/>
      </w:pPr>
      <w:bookmarkStart w:id="41" w:name="_Toc41470634"/>
      <w:r w:rsidRPr="00C414B5">
        <w:t>Annexure-2</w:t>
      </w:r>
      <w:bookmarkEnd w:id="41"/>
      <w:r w:rsidRPr="00C414B5">
        <w:t xml:space="preserve"> </w:t>
      </w:r>
    </w:p>
    <w:p w14:paraId="32764999" w14:textId="3ED5E158" w:rsidR="00477C90" w:rsidRDefault="00477C90" w:rsidP="00E82C14">
      <w:r>
        <w:t xml:space="preserve">This annexure provides the previous version of </w:t>
      </w:r>
      <w:r w:rsidR="675CB124">
        <w:t>hardening</w:t>
      </w:r>
      <w:r>
        <w:t xml:space="preserve"> &amp; baseline </w:t>
      </w:r>
      <w:r w:rsidR="02D75CAF">
        <w:t>configuration</w:t>
      </w:r>
      <w:r>
        <w:t xml:space="preserve"> document. </w:t>
      </w:r>
    </w:p>
    <w:p w14:paraId="24B54CAA" w14:textId="6729FEAC" w:rsidR="0010659F" w:rsidRDefault="00846015" w:rsidP="3C04DE2A">
      <w:pPr>
        <w:rPr>
          <w:rFonts w:cs="Arial"/>
        </w:rPr>
      </w:pPr>
      <w:hyperlink r:id="rId19">
        <w:r w:rsidR="0010659F" w:rsidRPr="3C04DE2A">
          <w:rPr>
            <w:rStyle w:val="Hyperlink"/>
            <w:rFonts w:cs="Arial"/>
            <w:sz w:val="28"/>
            <w:szCs w:val="28"/>
          </w:rPr>
          <w:t>Click here</w:t>
        </w:r>
      </w:hyperlink>
      <w:r w:rsidR="0010659F" w:rsidRPr="3C04DE2A">
        <w:rPr>
          <w:rFonts w:cs="Arial"/>
          <w:sz w:val="28"/>
          <w:szCs w:val="28"/>
        </w:rPr>
        <w:t xml:space="preserve"> </w:t>
      </w:r>
      <w:r w:rsidR="0010659F" w:rsidRPr="3C04DE2A">
        <w:rPr>
          <w:rFonts w:cs="Arial"/>
        </w:rPr>
        <w:t xml:space="preserve">to access the </w:t>
      </w:r>
      <w:r w:rsidR="0B4EB58E" w:rsidRPr="3C04DE2A">
        <w:rPr>
          <w:rFonts w:cs="Arial"/>
        </w:rPr>
        <w:t>“</w:t>
      </w:r>
      <w:r w:rsidR="7BC2FA08" w:rsidRPr="3C04DE2A">
        <w:rPr>
          <w:rFonts w:cs="Arial"/>
        </w:rPr>
        <w:t>A</w:t>
      </w:r>
      <w:r w:rsidR="0010659F" w:rsidRPr="3C04DE2A">
        <w:rPr>
          <w:rFonts w:cs="Arial"/>
        </w:rPr>
        <w:t>nnexure-2</w:t>
      </w:r>
      <w:r w:rsidR="00C9ADB3" w:rsidRPr="3C04DE2A">
        <w:rPr>
          <w:rFonts w:cs="Arial"/>
        </w:rPr>
        <w:t>" folder</w:t>
      </w:r>
      <w:r w:rsidR="00AA2B86">
        <w:rPr>
          <w:rFonts w:cs="Arial"/>
        </w:rPr>
        <w:t>.</w:t>
      </w:r>
    </w:p>
    <w:p w14:paraId="3B451770" w14:textId="0BD5D61E" w:rsidR="00AA2B86" w:rsidRDefault="00AA2B86" w:rsidP="00AA2B86">
      <w:pPr>
        <w:rPr>
          <w:rFonts w:cs="Arial"/>
          <w:szCs w:val="24"/>
        </w:rPr>
      </w:pPr>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2583FDDD" w14:textId="77777777" w:rsidR="00374118" w:rsidRPr="00C414B5" w:rsidRDefault="00374118" w:rsidP="00AA2B86"/>
    <w:p w14:paraId="67510F43" w14:textId="2B21111C" w:rsidR="0038745D" w:rsidRDefault="0038745D" w:rsidP="00494E03">
      <w:pPr>
        <w:pStyle w:val="Heading1"/>
      </w:pPr>
      <w:bookmarkStart w:id="42" w:name="_Toc41470635"/>
      <w:bookmarkStart w:id="43" w:name="_Toc40373620"/>
      <w:r>
        <w:t>References</w:t>
      </w:r>
      <w:bookmarkEnd w:id="42"/>
    </w:p>
    <w:p w14:paraId="5D02604B" w14:textId="790BD903" w:rsidR="00CE5966" w:rsidRDefault="00846015" w:rsidP="3C04DE2A">
      <w:hyperlink r:id="rId20">
        <w:r w:rsidR="00CE5966" w:rsidRPr="3C04DE2A">
          <w:rPr>
            <w:rStyle w:val="Hyperlink"/>
            <w:rFonts w:cs="Arial"/>
            <w:sz w:val="28"/>
            <w:szCs w:val="28"/>
          </w:rPr>
          <w:t>Click here</w:t>
        </w:r>
      </w:hyperlink>
      <w:r w:rsidR="00CE5966" w:rsidRPr="3C04DE2A">
        <w:rPr>
          <w:rFonts w:cs="Arial"/>
          <w:sz w:val="28"/>
          <w:szCs w:val="28"/>
        </w:rPr>
        <w:t xml:space="preserve"> </w:t>
      </w:r>
      <w:r w:rsidR="00CE5966">
        <w:t xml:space="preserve">for accessing the Naming Convention </w:t>
      </w:r>
      <w:r w:rsidR="0281F61D">
        <w:t>Document</w:t>
      </w:r>
      <w:r w:rsidR="00CE5966">
        <w:t xml:space="preserve">: “SOP - Device Naming Convention </w:t>
      </w:r>
      <w:proofErr w:type="spellStart"/>
      <w:r w:rsidR="00CE5966">
        <w:t>v.</w:t>
      </w:r>
      <w:r w:rsidR="3C6DFC14" w:rsidRPr="3C04DE2A">
        <w:rPr>
          <w:i/>
          <w:iCs/>
        </w:rPr>
        <w:t>X</w:t>
      </w:r>
      <w:proofErr w:type="spellEnd"/>
      <w:r w:rsidR="00CE5966">
        <w:t xml:space="preserve">” (whereas </w:t>
      </w:r>
      <w:r w:rsidR="069F65C0" w:rsidRPr="3C04DE2A">
        <w:rPr>
          <w:i/>
          <w:iCs/>
        </w:rPr>
        <w:t>X</w:t>
      </w:r>
      <w:r w:rsidR="00CE5966">
        <w:t xml:space="preserve"> is latest version of it)</w:t>
      </w:r>
    </w:p>
    <w:p w14:paraId="56913A5B" w14:textId="076EB401" w:rsidR="00407917" w:rsidRDefault="00407917" w:rsidP="3C04DE2A">
      <w:pPr>
        <w:rPr>
          <w:rFonts w:cs="Arial"/>
          <w:szCs w:val="24"/>
        </w:rPr>
      </w:pPr>
      <w:r w:rsidRPr="00D24944">
        <w:rPr>
          <w:rFonts w:cs="Arial"/>
          <w:szCs w:val="24"/>
        </w:rPr>
        <w:t xml:space="preserve">Given link &amp; embedded </w:t>
      </w:r>
      <w:proofErr w:type="spellStart"/>
      <w:r w:rsidRPr="00D24944">
        <w:rPr>
          <w:rFonts w:cs="Arial"/>
          <w:szCs w:val="24"/>
        </w:rPr>
        <w:t>sparedsheet</w:t>
      </w:r>
      <w:proofErr w:type="spellEnd"/>
      <w:r w:rsidRPr="00D24944">
        <w:rPr>
          <w:rFonts w:cs="Arial"/>
          <w:szCs w:val="24"/>
        </w:rPr>
        <w:t xml:space="preserve"> is internal to Genpact &amp; located on intranet of the organization. Limitation of liability for internal content, it is accessible to the authorized users only.</w:t>
      </w:r>
      <w:r w:rsidRPr="00D24944">
        <w:t xml:space="preserve"> </w:t>
      </w:r>
      <w:r w:rsidRPr="00D24944">
        <w:rPr>
          <w:rFonts w:cs="Arial"/>
          <w:szCs w:val="24"/>
        </w:rPr>
        <w:t xml:space="preserve">Any duplication, processing, distribution or any form of </w:t>
      </w:r>
      <w:proofErr w:type="spellStart"/>
      <w:r w:rsidRPr="00D24944">
        <w:rPr>
          <w:rFonts w:cs="Arial"/>
          <w:szCs w:val="24"/>
        </w:rPr>
        <w:t>utilisation</w:t>
      </w:r>
      <w:proofErr w:type="spellEnd"/>
      <w:r w:rsidRPr="00D24944">
        <w:rPr>
          <w:rFonts w:cs="Arial"/>
          <w:szCs w:val="24"/>
        </w:rPr>
        <w:t xml:space="preserve"> beyond the scope shall require the prior written consent of document owner.</w:t>
      </w:r>
    </w:p>
    <w:p w14:paraId="76EB26EE" w14:textId="77777777" w:rsidR="00DC6DAE" w:rsidRPr="00CE5966" w:rsidRDefault="00DC6DAE" w:rsidP="3C04DE2A">
      <w:pPr>
        <w:rPr>
          <w:rFonts w:cs="Arial"/>
        </w:rPr>
      </w:pPr>
    </w:p>
    <w:p w14:paraId="5FB8F2DD" w14:textId="4BED3D2F" w:rsidR="00FD65BB" w:rsidRPr="00C414B5" w:rsidRDefault="00FD65BB" w:rsidP="00494E03">
      <w:pPr>
        <w:pStyle w:val="Heading1"/>
      </w:pPr>
      <w:bookmarkStart w:id="44" w:name="_Toc41470636"/>
      <w:r>
        <w:lastRenderedPageBreak/>
        <w:t xml:space="preserve">Document </w:t>
      </w:r>
      <w:r w:rsidR="002849A7">
        <w:t>A</w:t>
      </w:r>
      <w:r>
        <w:t>pproval</w:t>
      </w:r>
      <w:bookmarkEnd w:id="43"/>
      <w:bookmarkEnd w:id="44"/>
    </w:p>
    <w:p w14:paraId="125FEA2A" w14:textId="259767DF" w:rsidR="00022541" w:rsidRPr="00C414B5"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5" w:name="_Toc40373621"/>
      <w:r w:rsidRPr="00C414B5">
        <w:rPr>
          <w:rFonts w:asciiTheme="minorHAnsi" w:hAnsiTheme="minorHAnsi"/>
          <w:b/>
          <w:bCs/>
          <w:sz w:val="20"/>
        </w:rPr>
        <w:t xml:space="preserve">Process </w:t>
      </w:r>
      <w:r w:rsidR="002A0A8B" w:rsidRPr="00C414B5">
        <w:rPr>
          <w:rFonts w:asciiTheme="minorHAnsi" w:hAnsiTheme="minorHAnsi"/>
          <w:b/>
          <w:bCs/>
          <w:sz w:val="20"/>
        </w:rPr>
        <w:t>O</w:t>
      </w:r>
      <w:r w:rsidRPr="00C414B5">
        <w:rPr>
          <w:rFonts w:asciiTheme="minorHAnsi" w:hAnsiTheme="minorHAnsi"/>
          <w:b/>
          <w:bCs/>
          <w:sz w:val="20"/>
        </w:rPr>
        <w:t xml:space="preserve">wner </w:t>
      </w:r>
      <w:r w:rsidR="002A0A8B" w:rsidRPr="00C414B5">
        <w:rPr>
          <w:rFonts w:asciiTheme="minorHAnsi" w:hAnsiTheme="minorHAnsi"/>
          <w:b/>
          <w:bCs/>
          <w:sz w:val="20"/>
        </w:rPr>
        <w:t>S</w:t>
      </w:r>
      <w:r w:rsidRPr="00C414B5">
        <w:rPr>
          <w:rFonts w:asciiTheme="minorHAnsi" w:hAnsiTheme="minorHAnsi"/>
          <w:b/>
          <w:bCs/>
          <w:sz w:val="20"/>
        </w:rPr>
        <w:t>ummary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4332"/>
      </w:tblGrid>
      <w:tr w:rsidR="00022541" w:rsidRPr="00C414B5" w14:paraId="19FB02FB" w14:textId="77777777" w:rsidTr="008C5E62">
        <w:tc>
          <w:tcPr>
            <w:tcW w:w="4298" w:type="dxa"/>
            <w:shd w:val="clear" w:color="auto" w:fill="auto"/>
          </w:tcPr>
          <w:p w14:paraId="18B0FCFE" w14:textId="77777777" w:rsidR="00022541" w:rsidRPr="00C414B5" w:rsidRDefault="00022541" w:rsidP="00A96A65">
            <w:pPr>
              <w:pStyle w:val="NoSpacing"/>
            </w:pPr>
            <w:r w:rsidRPr="00C414B5">
              <w:t>Name:</w:t>
            </w:r>
          </w:p>
        </w:tc>
        <w:tc>
          <w:tcPr>
            <w:tcW w:w="4332" w:type="dxa"/>
            <w:shd w:val="clear" w:color="auto" w:fill="auto"/>
          </w:tcPr>
          <w:p w14:paraId="58E6669A" w14:textId="77777777" w:rsidR="00022541" w:rsidRPr="00C414B5" w:rsidRDefault="00C959EB" w:rsidP="00A96A65">
            <w:pPr>
              <w:pStyle w:val="NoSpacing"/>
            </w:pPr>
            <w:r w:rsidRPr="00C414B5">
              <w:t>Raj Upadhyay</w:t>
            </w:r>
          </w:p>
        </w:tc>
      </w:tr>
      <w:tr w:rsidR="00022541" w:rsidRPr="00C414B5" w14:paraId="1C1241FE" w14:textId="77777777" w:rsidTr="008C5E62">
        <w:tc>
          <w:tcPr>
            <w:tcW w:w="4298" w:type="dxa"/>
            <w:shd w:val="clear" w:color="auto" w:fill="auto"/>
          </w:tcPr>
          <w:p w14:paraId="4DAE1347" w14:textId="77777777" w:rsidR="00022541" w:rsidRPr="00C414B5" w:rsidRDefault="00022541" w:rsidP="00A96A65">
            <w:pPr>
              <w:pStyle w:val="NoSpacing"/>
            </w:pPr>
            <w:r w:rsidRPr="00C414B5">
              <w:t>Designation:</w:t>
            </w:r>
          </w:p>
        </w:tc>
        <w:tc>
          <w:tcPr>
            <w:tcW w:w="4332" w:type="dxa"/>
            <w:shd w:val="clear" w:color="auto" w:fill="auto"/>
          </w:tcPr>
          <w:p w14:paraId="2A265832" w14:textId="77777777" w:rsidR="00022541" w:rsidRPr="00C414B5" w:rsidRDefault="00C959EB" w:rsidP="00A96A65">
            <w:pPr>
              <w:pStyle w:val="NoSpacing"/>
            </w:pPr>
            <w:r w:rsidRPr="00C414B5">
              <w:t>A</w:t>
            </w:r>
            <w:r w:rsidR="00022541" w:rsidRPr="00C414B5">
              <w:t xml:space="preserve">VP-IT (Network </w:t>
            </w:r>
            <w:r w:rsidRPr="00C414B5">
              <w:t>&amp; Voice</w:t>
            </w:r>
            <w:r w:rsidR="00022541" w:rsidRPr="00C414B5">
              <w:t>)</w:t>
            </w:r>
          </w:p>
        </w:tc>
      </w:tr>
      <w:tr w:rsidR="00022541" w:rsidRPr="00C414B5" w14:paraId="451DFDB4" w14:textId="77777777" w:rsidTr="008C5E62">
        <w:tc>
          <w:tcPr>
            <w:tcW w:w="4298" w:type="dxa"/>
            <w:shd w:val="clear" w:color="auto" w:fill="auto"/>
          </w:tcPr>
          <w:p w14:paraId="037A8039" w14:textId="77777777" w:rsidR="00022541" w:rsidRPr="00C414B5" w:rsidRDefault="00022541" w:rsidP="00A96A65">
            <w:pPr>
              <w:pStyle w:val="NoSpacing"/>
            </w:pPr>
            <w:r w:rsidRPr="00C414B5">
              <w:t>Email ID:</w:t>
            </w:r>
          </w:p>
        </w:tc>
        <w:tc>
          <w:tcPr>
            <w:tcW w:w="4332" w:type="dxa"/>
            <w:shd w:val="clear" w:color="auto" w:fill="auto"/>
          </w:tcPr>
          <w:p w14:paraId="0D95C11C" w14:textId="77777777" w:rsidR="00C959EB" w:rsidRPr="00C414B5" w:rsidRDefault="00846015" w:rsidP="00A96A65">
            <w:pPr>
              <w:pStyle w:val="NoSpacing"/>
              <w:rPr>
                <w:bCs/>
                <w:sz w:val="20"/>
                <w:szCs w:val="24"/>
              </w:rPr>
            </w:pPr>
            <w:hyperlink r:id="rId21" w:history="1">
              <w:r w:rsidR="00C959EB" w:rsidRPr="00C414B5">
                <w:rPr>
                  <w:rStyle w:val="Hyperlink"/>
                  <w:bCs/>
                  <w:sz w:val="20"/>
                  <w:szCs w:val="24"/>
                </w:rPr>
                <w:t>raj.upadhyay@genpact.com</w:t>
              </w:r>
            </w:hyperlink>
          </w:p>
        </w:tc>
      </w:tr>
      <w:tr w:rsidR="00022541" w:rsidRPr="00C414B5" w14:paraId="3EFA4B76" w14:textId="77777777" w:rsidTr="008C5E62">
        <w:tc>
          <w:tcPr>
            <w:tcW w:w="4298" w:type="dxa"/>
            <w:shd w:val="clear" w:color="auto" w:fill="auto"/>
          </w:tcPr>
          <w:p w14:paraId="2A9AB483" w14:textId="77777777" w:rsidR="00022541" w:rsidRPr="00C414B5" w:rsidRDefault="00022541" w:rsidP="00A96A65">
            <w:pPr>
              <w:pStyle w:val="NoSpacing"/>
            </w:pPr>
            <w:r w:rsidRPr="00C414B5">
              <w:t>Contact:</w:t>
            </w:r>
          </w:p>
        </w:tc>
        <w:tc>
          <w:tcPr>
            <w:tcW w:w="4332" w:type="dxa"/>
            <w:shd w:val="clear" w:color="auto" w:fill="auto"/>
          </w:tcPr>
          <w:p w14:paraId="0C0BE26E" w14:textId="77777777" w:rsidR="00022541" w:rsidRPr="00C414B5" w:rsidRDefault="00022541" w:rsidP="00A96A65">
            <w:pPr>
              <w:pStyle w:val="NoSpacing"/>
            </w:pPr>
            <w:r w:rsidRPr="00C414B5">
              <w:t>+91- 9</w:t>
            </w:r>
            <w:r w:rsidR="00C959EB" w:rsidRPr="00C414B5">
              <w:t>953888484</w:t>
            </w:r>
          </w:p>
        </w:tc>
      </w:tr>
      <w:tr w:rsidR="00022541" w:rsidRPr="00C414B5" w14:paraId="3ACCA043" w14:textId="77777777" w:rsidTr="008C5E62">
        <w:tc>
          <w:tcPr>
            <w:tcW w:w="4298" w:type="dxa"/>
            <w:shd w:val="clear" w:color="auto" w:fill="auto"/>
          </w:tcPr>
          <w:p w14:paraId="232DBBDF" w14:textId="77777777" w:rsidR="00022541" w:rsidRPr="00C414B5" w:rsidRDefault="00022541" w:rsidP="00A96A65">
            <w:pPr>
              <w:pStyle w:val="NoSpacing"/>
            </w:pPr>
            <w:r w:rsidRPr="00C414B5">
              <w:t>Access control on document</w:t>
            </w:r>
          </w:p>
        </w:tc>
        <w:tc>
          <w:tcPr>
            <w:tcW w:w="4332" w:type="dxa"/>
            <w:shd w:val="clear" w:color="auto" w:fill="auto"/>
          </w:tcPr>
          <w:p w14:paraId="2C8D10DC" w14:textId="77777777" w:rsidR="00022541" w:rsidRPr="00C414B5" w:rsidRDefault="00022541" w:rsidP="00A96A65">
            <w:pPr>
              <w:pStyle w:val="NoSpacing"/>
            </w:pPr>
            <w:r w:rsidRPr="00C414B5">
              <w:t>Process Owner</w:t>
            </w:r>
          </w:p>
        </w:tc>
      </w:tr>
      <w:tr w:rsidR="00022541" w:rsidRPr="00C414B5" w14:paraId="104F785B" w14:textId="77777777" w:rsidTr="008C5E62">
        <w:tc>
          <w:tcPr>
            <w:tcW w:w="4298" w:type="dxa"/>
            <w:shd w:val="clear" w:color="auto" w:fill="auto"/>
          </w:tcPr>
          <w:p w14:paraId="572D0A19" w14:textId="77777777" w:rsidR="00022541" w:rsidRPr="00C414B5" w:rsidRDefault="00022541" w:rsidP="00A96A65">
            <w:pPr>
              <w:pStyle w:val="NoSpacing"/>
            </w:pPr>
            <w:r w:rsidRPr="00C414B5">
              <w:t>Last approval/Rejection given on:</w:t>
            </w:r>
          </w:p>
        </w:tc>
        <w:tc>
          <w:tcPr>
            <w:tcW w:w="4332" w:type="dxa"/>
            <w:shd w:val="clear" w:color="auto" w:fill="auto"/>
          </w:tcPr>
          <w:p w14:paraId="75E9402A" w14:textId="709A16EB" w:rsidR="00022541" w:rsidRPr="00C414B5" w:rsidRDefault="009E6FBF" w:rsidP="00A96A65">
            <w:pPr>
              <w:pStyle w:val="NoSpacing"/>
            </w:pPr>
            <w:r>
              <w:t>3</w:t>
            </w:r>
            <w:r w:rsidR="00A96A65">
              <w:t>-</w:t>
            </w:r>
            <w:r>
              <w:t>Aug</w:t>
            </w:r>
            <w:r w:rsidR="00A96A65">
              <w:t>-2020</w:t>
            </w:r>
          </w:p>
        </w:tc>
      </w:tr>
      <w:tr w:rsidR="00022541" w:rsidRPr="00C414B5" w14:paraId="7DED4132" w14:textId="77777777" w:rsidTr="008C5E62">
        <w:trPr>
          <w:trHeight w:val="251"/>
        </w:trPr>
        <w:tc>
          <w:tcPr>
            <w:tcW w:w="4298" w:type="dxa"/>
            <w:shd w:val="clear" w:color="auto" w:fill="auto"/>
          </w:tcPr>
          <w:p w14:paraId="53C90084" w14:textId="77777777" w:rsidR="00022541" w:rsidRPr="00C414B5" w:rsidRDefault="00022541" w:rsidP="00A96A65">
            <w:pPr>
              <w:pStyle w:val="NoSpacing"/>
            </w:pPr>
            <w:r w:rsidRPr="00C414B5">
              <w:t>Approval status (approved/reject):</w:t>
            </w:r>
          </w:p>
        </w:tc>
        <w:tc>
          <w:tcPr>
            <w:tcW w:w="4332" w:type="dxa"/>
            <w:shd w:val="clear" w:color="auto" w:fill="auto"/>
          </w:tcPr>
          <w:p w14:paraId="6125B067" w14:textId="5C8DF90F" w:rsidR="00022541" w:rsidRPr="00C414B5" w:rsidRDefault="00A96A65" w:rsidP="00A96A65">
            <w:pPr>
              <w:pStyle w:val="NoSpacing"/>
            </w:pPr>
            <w:r>
              <w:t>Approved</w:t>
            </w:r>
          </w:p>
        </w:tc>
      </w:tr>
    </w:tbl>
    <w:p w14:paraId="03C2141C" w14:textId="65E77AF2" w:rsidR="00022541" w:rsidRPr="00C414B5"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6" w:name="_Toc40373622"/>
      <w:r w:rsidRPr="00C414B5">
        <w:rPr>
          <w:rFonts w:asciiTheme="minorHAnsi" w:hAnsiTheme="minorHAnsi"/>
          <w:b/>
          <w:bCs/>
          <w:sz w:val="20"/>
        </w:rPr>
        <w:t>Rejection Remarks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022541" w:rsidRPr="00C414B5" w14:paraId="4F3A2330" w14:textId="77777777" w:rsidTr="008C5E62">
        <w:trPr>
          <w:trHeight w:val="305"/>
        </w:trPr>
        <w:tc>
          <w:tcPr>
            <w:tcW w:w="8630" w:type="dxa"/>
            <w:shd w:val="clear" w:color="auto" w:fill="auto"/>
          </w:tcPr>
          <w:p w14:paraId="18E2C8B2" w14:textId="77777777" w:rsidR="00022541" w:rsidRPr="00C414B5" w:rsidRDefault="00022541" w:rsidP="00E82C14">
            <w:pPr>
              <w:rPr>
                <w:color w:val="4F81BD"/>
                <w:sz w:val="24"/>
              </w:rPr>
            </w:pPr>
            <w:bookmarkStart w:id="47" w:name="_Hlk41202657"/>
            <w:r w:rsidRPr="00C414B5">
              <w:t>N</w:t>
            </w:r>
            <w:r w:rsidR="00CC4FD8" w:rsidRPr="00C414B5">
              <w:t>ot Applicable</w:t>
            </w:r>
          </w:p>
        </w:tc>
      </w:tr>
    </w:tbl>
    <w:p w14:paraId="2A8ED7AC" w14:textId="3F23175F" w:rsidR="00022541" w:rsidRDefault="00022541" w:rsidP="006D5E56">
      <w:pPr>
        <w:pStyle w:val="DefaultText"/>
        <w:overflowPunct w:val="0"/>
        <w:spacing w:before="100" w:beforeAutospacing="1" w:after="100" w:afterAutospacing="1"/>
        <w:textAlignment w:val="baseline"/>
        <w:rPr>
          <w:rFonts w:asciiTheme="minorHAnsi" w:hAnsiTheme="minorHAnsi"/>
          <w:b/>
          <w:bCs/>
          <w:sz w:val="20"/>
        </w:rPr>
      </w:pPr>
      <w:bookmarkStart w:id="48" w:name="_Toc40373623"/>
      <w:bookmarkEnd w:id="47"/>
      <w:r w:rsidRPr="00C414B5">
        <w:rPr>
          <w:rFonts w:asciiTheme="minorHAnsi" w:hAnsiTheme="minorHAnsi"/>
          <w:b/>
          <w:bCs/>
          <w:sz w:val="20"/>
        </w:rPr>
        <w:t>Approval artifact</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CE5966" w:rsidRPr="00C414B5" w14:paraId="147983F5" w14:textId="77777777" w:rsidTr="007A0F31">
        <w:trPr>
          <w:trHeight w:val="305"/>
        </w:trPr>
        <w:tc>
          <w:tcPr>
            <w:tcW w:w="8630" w:type="dxa"/>
            <w:shd w:val="clear" w:color="auto" w:fill="auto"/>
          </w:tcPr>
          <w:p w14:paraId="198B6A4B" w14:textId="27A405E3" w:rsidR="00CE5966" w:rsidRPr="00C414B5" w:rsidRDefault="009E6FBF" w:rsidP="00A96A65">
            <w:pPr>
              <w:pStyle w:val="NoSpacing"/>
              <w:rPr>
                <w:color w:val="4F81BD"/>
                <w:sz w:val="24"/>
              </w:rPr>
            </w:pPr>
            <w:r>
              <w:rPr>
                <w:noProof/>
              </w:rPr>
              <w:drawing>
                <wp:inline distT="0" distB="0" distL="0" distR="0" wp14:anchorId="7D0AFE29" wp14:editId="0FA0AAD8">
                  <wp:extent cx="5484901" cy="3424137"/>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767"/>
                          <a:stretch/>
                        </pic:blipFill>
                        <pic:spPr bwMode="auto">
                          <a:xfrm>
                            <a:off x="0" y="0"/>
                            <a:ext cx="5526505" cy="3450110"/>
                          </a:xfrm>
                          <a:prstGeom prst="rect">
                            <a:avLst/>
                          </a:prstGeom>
                          <a:ln>
                            <a:noFill/>
                          </a:ln>
                          <a:extLst>
                            <a:ext uri="{53640926-AAD7-44D8-BBD7-CCE9431645EC}">
                              <a14:shadowObscured xmlns:a14="http://schemas.microsoft.com/office/drawing/2010/main"/>
                            </a:ext>
                          </a:extLst>
                        </pic:spPr>
                      </pic:pic>
                    </a:graphicData>
                  </a:graphic>
                </wp:inline>
              </w:drawing>
            </w:r>
          </w:p>
        </w:tc>
      </w:tr>
      <w:bookmarkEnd w:id="0"/>
      <w:bookmarkEnd w:id="1"/>
      <w:bookmarkEnd w:id="2"/>
      <w:bookmarkEnd w:id="25"/>
    </w:tbl>
    <w:p w14:paraId="4B913C2F" w14:textId="1DBEAF58" w:rsidR="00407917" w:rsidRDefault="00407917" w:rsidP="00407917"/>
    <w:p w14:paraId="4E5A0371" w14:textId="4BB3A479" w:rsidR="00407917" w:rsidRPr="00407917" w:rsidRDefault="00407917" w:rsidP="00407917">
      <w:pPr>
        <w:pStyle w:val="Heading1"/>
      </w:pPr>
      <w:bookmarkStart w:id="49" w:name="_Toc41470637"/>
      <w:r w:rsidRPr="00407917">
        <w:lastRenderedPageBreak/>
        <w:t>Glossary</w:t>
      </w:r>
      <w:bookmarkEnd w:id="49"/>
    </w:p>
    <w:p w14:paraId="3F5A220A" w14:textId="77777777" w:rsidR="00407917" w:rsidRDefault="00407917" w:rsidP="00407917">
      <w:pPr>
        <w:pStyle w:val="GloassayHead"/>
        <w:numPr>
          <w:ilvl w:val="0"/>
          <w:numId w:val="11"/>
        </w:numPr>
        <w:spacing w:after="0" w:line="240" w:lineRule="auto"/>
        <w:sectPr w:rsidR="00407917" w:rsidSect="003C3363">
          <w:headerReference w:type="default" r:id="rId23"/>
          <w:footerReference w:type="default" r:id="rId24"/>
          <w:type w:val="continuous"/>
          <w:pgSz w:w="12240" w:h="15840"/>
          <w:pgMar w:top="1440" w:right="1800" w:bottom="1440" w:left="1800" w:header="720" w:footer="720" w:gutter="0"/>
          <w:cols w:space="720"/>
        </w:sectPr>
      </w:pPr>
    </w:p>
    <w:p w14:paraId="6E42F265" w14:textId="0C9B5D62" w:rsidR="00407917" w:rsidRDefault="00407917" w:rsidP="00407917">
      <w:pPr>
        <w:pStyle w:val="GloassayHead"/>
        <w:numPr>
          <w:ilvl w:val="0"/>
          <w:numId w:val="11"/>
        </w:numPr>
        <w:spacing w:after="0" w:line="240" w:lineRule="auto"/>
        <w:sectPr w:rsidR="00407917" w:rsidSect="00407917">
          <w:type w:val="continuous"/>
          <w:pgSz w:w="12240" w:h="15840"/>
          <w:pgMar w:top="1440" w:right="1800" w:bottom="1440" w:left="1800" w:header="720" w:footer="720" w:gutter="0"/>
          <w:cols w:num="2" w:space="720"/>
        </w:sectPr>
      </w:pPr>
    </w:p>
    <w:p w14:paraId="1959FF8F" w14:textId="1B82D1D2" w:rsidR="00407917" w:rsidRDefault="00940E37" w:rsidP="00407917">
      <w:pPr>
        <w:pStyle w:val="GloassayHead"/>
        <w:jc w:val="both"/>
      </w:pPr>
      <w:r>
        <w:t>B</w:t>
      </w:r>
      <w:r w:rsidR="00407917">
        <w:t xml:space="preserve">  </w:t>
      </w:r>
    </w:p>
    <w:p w14:paraId="2CADD5F6" w14:textId="71FBEE84" w:rsidR="0040791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Bi-</w:t>
      </w:r>
      <w:r w:rsidR="00A96A65">
        <w:rPr>
          <w:rFonts w:ascii="Trebuchet MS" w:hAnsi="Trebuchet MS" w:cs="Arial"/>
          <w:b/>
          <w:sz w:val="18"/>
          <w:szCs w:val="24"/>
          <w:lang w:eastAsia="en-US"/>
        </w:rPr>
        <w:t>M</w:t>
      </w:r>
      <w:r>
        <w:rPr>
          <w:rFonts w:ascii="Trebuchet MS" w:hAnsi="Trebuchet MS" w:cs="Arial"/>
          <w:b/>
          <w:sz w:val="18"/>
          <w:szCs w:val="24"/>
          <w:lang w:eastAsia="en-US"/>
        </w:rPr>
        <w:t>odel</w:t>
      </w:r>
      <w:r w:rsidR="00407917" w:rsidRPr="00655164">
        <w:rPr>
          <w:rFonts w:ascii="Trebuchet MS" w:hAnsi="Trebuchet MS" w:cs="Arial"/>
          <w:b/>
          <w:sz w:val="18"/>
          <w:szCs w:val="24"/>
          <w:lang w:eastAsia="en-US"/>
        </w:rPr>
        <w:t xml:space="preserve">: </w:t>
      </w:r>
      <w:r w:rsidR="00425A36">
        <w:rPr>
          <w:rFonts w:ascii="Trebuchet MS" w:hAnsi="Trebuchet MS" w:cs="Arial"/>
          <w:sz w:val="18"/>
          <w:szCs w:val="24"/>
          <w:lang w:eastAsia="en-US"/>
        </w:rPr>
        <w:t xml:space="preserve">Network segment for support users to have </w:t>
      </w:r>
      <w:proofErr w:type="spellStart"/>
      <w:r w:rsidR="00425A36">
        <w:rPr>
          <w:rFonts w:ascii="Trebuchet MS" w:hAnsi="Trebuchet MS" w:cs="Arial"/>
          <w:sz w:val="18"/>
          <w:szCs w:val="24"/>
          <w:lang w:eastAsia="en-US"/>
        </w:rPr>
        <w:t>segregrate</w:t>
      </w:r>
      <w:proofErr w:type="spellEnd"/>
      <w:r w:rsidR="00425A36">
        <w:rPr>
          <w:rFonts w:ascii="Trebuchet MS" w:hAnsi="Trebuchet MS" w:cs="Arial"/>
          <w:sz w:val="18"/>
          <w:szCs w:val="24"/>
          <w:lang w:eastAsia="en-US"/>
        </w:rPr>
        <w:t xml:space="preserve"> network from other production subnets</w:t>
      </w:r>
      <w:r w:rsidR="00407917" w:rsidRPr="00655164">
        <w:rPr>
          <w:rFonts w:ascii="Trebuchet MS" w:hAnsi="Trebuchet MS" w:cs="Arial"/>
          <w:sz w:val="18"/>
          <w:szCs w:val="24"/>
          <w:lang w:eastAsia="en-US"/>
        </w:rPr>
        <w:t>.</w:t>
      </w:r>
    </w:p>
    <w:p w14:paraId="694E0517" w14:textId="63C9B8D1" w:rsidR="00940E37" w:rsidRDefault="00940E37" w:rsidP="00940E37">
      <w:pPr>
        <w:pStyle w:val="GloassayHead"/>
        <w:jc w:val="both"/>
      </w:pPr>
      <w:r>
        <w:t>C</w:t>
      </w:r>
    </w:p>
    <w:p w14:paraId="71264248" w14:textId="77777777" w:rsidR="00940E37" w:rsidRDefault="00940E37" w:rsidP="00940E37">
      <w:pPr>
        <w:pStyle w:val="DefinitionTermDT"/>
        <w:numPr>
          <w:ilvl w:val="0"/>
          <w:numId w:val="10"/>
        </w:numPr>
        <w:spacing w:after="0" w:line="240" w:lineRule="auto"/>
        <w:rPr>
          <w:rFonts w:ascii="Trebuchet MS" w:hAnsi="Trebuchet MS" w:cs="Arial"/>
          <w:sz w:val="18"/>
          <w:szCs w:val="24"/>
          <w:lang w:eastAsia="en-US"/>
        </w:rPr>
      </w:pPr>
      <w:r w:rsidRPr="00655164">
        <w:rPr>
          <w:rFonts w:ascii="Trebuchet MS" w:hAnsi="Trebuchet MS" w:cs="Arial"/>
          <w:b/>
          <w:sz w:val="18"/>
          <w:szCs w:val="24"/>
          <w:lang w:eastAsia="en-US"/>
        </w:rPr>
        <w:t xml:space="preserve">Customer: </w:t>
      </w:r>
      <w:r w:rsidRPr="00655164">
        <w:rPr>
          <w:rFonts w:ascii="Trebuchet MS" w:hAnsi="Trebuchet MS" w:cs="Arial"/>
          <w:sz w:val="18"/>
          <w:szCs w:val="24"/>
          <w:lang w:eastAsia="en-US"/>
        </w:rPr>
        <w:t xml:space="preserve">Either the internal customer of Genpact (process users) or external customer whom Genpact supporting or giving services. </w:t>
      </w:r>
    </w:p>
    <w:p w14:paraId="23F5FD02" w14:textId="77777777" w:rsidR="00407917" w:rsidRDefault="00407917" w:rsidP="00407917">
      <w:pPr>
        <w:pStyle w:val="GloassayHead"/>
        <w:jc w:val="both"/>
      </w:pPr>
      <w:r>
        <w:t xml:space="preserve">G  </w:t>
      </w:r>
    </w:p>
    <w:p w14:paraId="2EF809DF" w14:textId="07CC6523"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GSocial: </w:t>
      </w:r>
      <w:r>
        <w:rPr>
          <w:rFonts w:ascii="Trebuchet MS" w:hAnsi="Trebuchet MS" w:cs="Arial"/>
          <w:sz w:val="18"/>
          <w:szCs w:val="24"/>
          <w:lang w:eastAsia="en-US"/>
        </w:rPr>
        <w:t xml:space="preserve">Intranet site for Genpact employees having repository &amp; links for various applications including </w:t>
      </w:r>
      <w:proofErr w:type="spellStart"/>
      <w:r>
        <w:rPr>
          <w:rFonts w:ascii="Trebuchet MS" w:hAnsi="Trebuchet MS" w:cs="Arial"/>
          <w:sz w:val="18"/>
          <w:szCs w:val="24"/>
          <w:lang w:eastAsia="en-US"/>
        </w:rPr>
        <w:t>HelpMate</w:t>
      </w:r>
      <w:proofErr w:type="spellEnd"/>
      <w:r w:rsidRPr="00655164">
        <w:rPr>
          <w:rFonts w:ascii="Trebuchet MS" w:hAnsi="Trebuchet MS" w:cs="Arial"/>
          <w:sz w:val="18"/>
          <w:szCs w:val="24"/>
          <w:lang w:eastAsia="en-US"/>
        </w:rPr>
        <w:t xml:space="preserve">. </w:t>
      </w:r>
    </w:p>
    <w:p w14:paraId="4750AB5C" w14:textId="105AABEB" w:rsidR="00940E3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GRC:</w:t>
      </w:r>
      <w:r>
        <w:rPr>
          <w:rFonts w:ascii="Trebuchet MS" w:hAnsi="Trebuchet MS" w:cs="Arial"/>
          <w:sz w:val="18"/>
          <w:szCs w:val="24"/>
          <w:lang w:eastAsia="en-US"/>
        </w:rPr>
        <w:t xml:space="preserve"> </w:t>
      </w:r>
      <w:r w:rsidR="00D24944">
        <w:rPr>
          <w:rFonts w:ascii="Trebuchet MS" w:hAnsi="Trebuchet MS" w:cs="Arial"/>
          <w:sz w:val="18"/>
          <w:szCs w:val="24"/>
          <w:lang w:eastAsia="en-US"/>
        </w:rPr>
        <w:t>Governance, Risk &amp; Compliance function within NMG RUN team.</w:t>
      </w:r>
    </w:p>
    <w:p w14:paraId="7C9F892C" w14:textId="77777777" w:rsidR="00407917" w:rsidRDefault="00407917" w:rsidP="00407917">
      <w:pPr>
        <w:pStyle w:val="GloassayHead"/>
        <w:jc w:val="both"/>
      </w:pPr>
      <w:r>
        <w:t xml:space="preserve">H  </w:t>
      </w:r>
    </w:p>
    <w:p w14:paraId="0F5E6309" w14:textId="0EEFCBF2"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proofErr w:type="spellStart"/>
      <w:r>
        <w:rPr>
          <w:rFonts w:ascii="Trebuchet MS" w:hAnsi="Trebuchet MS" w:cs="Arial"/>
          <w:b/>
          <w:sz w:val="18"/>
          <w:szCs w:val="24"/>
          <w:lang w:eastAsia="en-US"/>
        </w:rPr>
        <w:t>HelpMate</w:t>
      </w:r>
      <w:proofErr w:type="spellEnd"/>
      <w:r>
        <w:rPr>
          <w:rFonts w:ascii="Trebuchet MS" w:hAnsi="Trebuchet MS" w:cs="Arial"/>
          <w:b/>
          <w:sz w:val="18"/>
          <w:szCs w:val="24"/>
          <w:lang w:eastAsia="en-US"/>
        </w:rPr>
        <w:t xml:space="preserve">: </w:t>
      </w:r>
      <w:r>
        <w:rPr>
          <w:rFonts w:ascii="Trebuchet MS" w:hAnsi="Trebuchet MS" w:cs="Arial"/>
          <w:sz w:val="18"/>
          <w:szCs w:val="24"/>
          <w:lang w:eastAsia="en-US"/>
        </w:rPr>
        <w:t>Intranet ticketing tools for IT support related to services, incidents, change etc. backend supported by Remedy</w:t>
      </w:r>
      <w:r w:rsidRPr="00655164">
        <w:rPr>
          <w:rFonts w:ascii="Trebuchet MS" w:hAnsi="Trebuchet MS" w:cs="Arial"/>
          <w:sz w:val="18"/>
          <w:szCs w:val="24"/>
          <w:lang w:eastAsia="en-US"/>
        </w:rPr>
        <w:t xml:space="preserve">. </w:t>
      </w:r>
    </w:p>
    <w:p w14:paraId="206FAE3A" w14:textId="7D9E30B2" w:rsidR="00940E37" w:rsidRDefault="00940E3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Hardening:</w:t>
      </w:r>
      <w:r>
        <w:rPr>
          <w:rFonts w:ascii="Trebuchet MS" w:hAnsi="Trebuchet MS" w:cs="Arial"/>
          <w:sz w:val="18"/>
          <w:szCs w:val="24"/>
          <w:lang w:eastAsia="en-US"/>
        </w:rPr>
        <w:t xml:space="preserve"> </w:t>
      </w:r>
      <w:r w:rsidR="00D24944">
        <w:rPr>
          <w:rFonts w:ascii="Trebuchet MS" w:hAnsi="Trebuchet MS" w:cs="Arial"/>
          <w:sz w:val="18"/>
          <w:szCs w:val="24"/>
          <w:lang w:eastAsia="en-US"/>
        </w:rPr>
        <w:t xml:space="preserve">Hardening is a process of </w:t>
      </w:r>
      <w:proofErr w:type="spellStart"/>
      <w:r w:rsidR="00D24944">
        <w:rPr>
          <w:rFonts w:ascii="Trebuchet MS" w:hAnsi="Trebuchet MS" w:cs="Arial"/>
          <w:sz w:val="18"/>
          <w:szCs w:val="24"/>
          <w:lang w:eastAsia="en-US"/>
        </w:rPr>
        <w:t>implmenting</w:t>
      </w:r>
      <w:proofErr w:type="spellEnd"/>
      <w:r w:rsidR="00D24944">
        <w:rPr>
          <w:rFonts w:ascii="Trebuchet MS" w:hAnsi="Trebuchet MS" w:cs="Arial"/>
          <w:sz w:val="18"/>
          <w:szCs w:val="24"/>
          <w:lang w:eastAsia="en-US"/>
        </w:rPr>
        <w:t xml:space="preserve"> secure configuration as per best practices &amp; information security guidelines.</w:t>
      </w:r>
    </w:p>
    <w:p w14:paraId="330A0219" w14:textId="77777777" w:rsidR="00407917" w:rsidRPr="00770DF2" w:rsidRDefault="00407917" w:rsidP="00407917">
      <w:pPr>
        <w:pStyle w:val="GloassayHead"/>
        <w:numPr>
          <w:ilvl w:val="0"/>
          <w:numId w:val="10"/>
        </w:numPr>
        <w:spacing w:after="0" w:line="240" w:lineRule="auto"/>
        <w:jc w:val="left"/>
      </w:pPr>
      <w:r>
        <w:t>I</w:t>
      </w:r>
      <w:r w:rsidRPr="00770DF2">
        <w:t xml:space="preserve"> </w:t>
      </w:r>
    </w:p>
    <w:p w14:paraId="21FF4AE8" w14:textId="77777777" w:rsidR="00407917" w:rsidRDefault="00407917" w:rsidP="00407917">
      <w:pPr>
        <w:pStyle w:val="DefaultText"/>
        <w:numPr>
          <w:ilvl w:val="0"/>
          <w:numId w:val="10"/>
        </w:numPr>
        <w:rPr>
          <w:rFonts w:ascii="Trebuchet MS" w:hAnsi="Trebuchet MS"/>
          <w:b/>
          <w:sz w:val="18"/>
        </w:rPr>
      </w:pPr>
    </w:p>
    <w:p w14:paraId="59E9673E" w14:textId="74A00301" w:rsidR="00407917" w:rsidRDefault="00407917" w:rsidP="00407917">
      <w:pPr>
        <w:pStyle w:val="DefaultText"/>
        <w:numPr>
          <w:ilvl w:val="0"/>
          <w:numId w:val="10"/>
        </w:numPr>
        <w:rPr>
          <w:rFonts w:ascii="Trebuchet MS" w:hAnsi="Trebuchet MS"/>
          <w:sz w:val="18"/>
        </w:rPr>
      </w:pPr>
      <w:r>
        <w:rPr>
          <w:rFonts w:ascii="Trebuchet MS" w:hAnsi="Trebuchet MS"/>
          <w:b/>
          <w:sz w:val="18"/>
        </w:rPr>
        <w:t xml:space="preserve">ISP: </w:t>
      </w:r>
      <w:r w:rsidRPr="00770DF2">
        <w:rPr>
          <w:rFonts w:ascii="Trebuchet MS" w:hAnsi="Trebuchet MS"/>
          <w:sz w:val="18"/>
        </w:rPr>
        <w:t xml:space="preserve"> </w:t>
      </w:r>
      <w:r>
        <w:rPr>
          <w:rFonts w:ascii="Trebuchet MS" w:hAnsi="Trebuchet MS"/>
          <w:sz w:val="18"/>
        </w:rPr>
        <w:t>Internet Service Provider providing links to the organizations e.g. AT&amp;T, BT, TATA, Air-Tel etc.</w:t>
      </w:r>
    </w:p>
    <w:p w14:paraId="6A2AA1DE" w14:textId="77777777" w:rsidR="00407917" w:rsidRDefault="00407917" w:rsidP="00407917">
      <w:pPr>
        <w:pStyle w:val="GloassayHead"/>
        <w:jc w:val="both"/>
      </w:pPr>
      <w:r>
        <w:t xml:space="preserve">N </w:t>
      </w:r>
    </w:p>
    <w:p w14:paraId="0090B485" w14:textId="77777777"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NMG: </w:t>
      </w:r>
      <w:r>
        <w:rPr>
          <w:rFonts w:ascii="Trebuchet MS" w:hAnsi="Trebuchet MS" w:cs="Arial"/>
          <w:sz w:val="18"/>
          <w:szCs w:val="24"/>
          <w:lang w:eastAsia="en-US"/>
        </w:rPr>
        <w:t>Network Management Group i</w:t>
      </w:r>
      <w:r w:rsidRPr="00770DF2">
        <w:rPr>
          <w:rFonts w:ascii="Trebuchet MS" w:hAnsi="Trebuchet MS" w:cs="Arial"/>
          <w:sz w:val="18"/>
          <w:szCs w:val="24"/>
          <w:lang w:eastAsia="en-US"/>
        </w:rPr>
        <w:t xml:space="preserve">n </w:t>
      </w:r>
      <w:r>
        <w:rPr>
          <w:rFonts w:ascii="Trebuchet MS" w:hAnsi="Trebuchet MS" w:cs="Arial"/>
          <w:sz w:val="18"/>
          <w:szCs w:val="24"/>
          <w:lang w:eastAsia="en-US"/>
        </w:rPr>
        <w:t xml:space="preserve">organization (Genpact) </w:t>
      </w:r>
      <w:r w:rsidRPr="00655164">
        <w:rPr>
          <w:rFonts w:ascii="Trebuchet MS" w:hAnsi="Trebuchet MS" w:cs="Arial"/>
          <w:sz w:val="18"/>
          <w:szCs w:val="24"/>
          <w:lang w:eastAsia="en-US"/>
        </w:rPr>
        <w:t>NMG vertical is responsible to support the network operations and project across all the location of Genpact</w:t>
      </w:r>
      <w:r>
        <w:rPr>
          <w:rFonts w:ascii="Trebuchet MS" w:hAnsi="Trebuchet MS" w:cs="Arial"/>
          <w:sz w:val="18"/>
          <w:szCs w:val="24"/>
          <w:lang w:eastAsia="en-US"/>
        </w:rPr>
        <w:t>.</w:t>
      </w:r>
    </w:p>
    <w:p w14:paraId="4A69F0E3" w14:textId="6B7E8256" w:rsidR="00407917" w:rsidRDefault="00407917" w:rsidP="0040791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NMS: </w:t>
      </w:r>
      <w:r>
        <w:rPr>
          <w:rFonts w:ascii="Trebuchet MS" w:hAnsi="Trebuchet MS" w:cs="Arial"/>
          <w:sz w:val="18"/>
          <w:szCs w:val="24"/>
          <w:lang w:eastAsia="en-US"/>
        </w:rPr>
        <w:t>Network Monitoring System is an application/tool of SolarWinds use i</w:t>
      </w:r>
      <w:r w:rsidRPr="00770DF2">
        <w:rPr>
          <w:rFonts w:ascii="Trebuchet MS" w:hAnsi="Trebuchet MS" w:cs="Arial"/>
          <w:sz w:val="18"/>
          <w:szCs w:val="24"/>
          <w:lang w:eastAsia="en-US"/>
        </w:rPr>
        <w:t xml:space="preserve">n </w:t>
      </w:r>
      <w:r>
        <w:rPr>
          <w:rFonts w:ascii="Trebuchet MS" w:hAnsi="Trebuchet MS" w:cs="Arial"/>
          <w:sz w:val="18"/>
          <w:szCs w:val="24"/>
          <w:lang w:eastAsia="en-US"/>
        </w:rPr>
        <w:t>the organization (Genpact) to monitoring &amp; capturing the states IT infra devices.</w:t>
      </w:r>
      <w:r w:rsidRPr="00770DF2">
        <w:rPr>
          <w:rFonts w:ascii="Trebuchet MS" w:hAnsi="Trebuchet MS" w:cs="Arial"/>
          <w:sz w:val="18"/>
          <w:szCs w:val="24"/>
          <w:lang w:eastAsia="en-US"/>
        </w:rPr>
        <w:t xml:space="preserve"> </w:t>
      </w:r>
    </w:p>
    <w:p w14:paraId="12499569" w14:textId="4670A697" w:rsidR="00940E37" w:rsidRDefault="00940E37" w:rsidP="00940E37">
      <w:pPr>
        <w:pStyle w:val="GloassayHead"/>
        <w:jc w:val="both"/>
      </w:pPr>
      <w:r>
        <w:t xml:space="preserve">S </w:t>
      </w:r>
    </w:p>
    <w:p w14:paraId="2BF594D1" w14:textId="06B0E5BD" w:rsidR="00940E37" w:rsidRDefault="00940E37" w:rsidP="00940E37">
      <w:pPr>
        <w:pStyle w:val="DefinitionTermDT"/>
        <w:numPr>
          <w:ilvl w:val="0"/>
          <w:numId w:val="10"/>
        </w:numPr>
        <w:spacing w:after="0" w:line="240" w:lineRule="auto"/>
        <w:rPr>
          <w:rFonts w:ascii="Trebuchet MS" w:hAnsi="Trebuchet MS" w:cs="Arial"/>
          <w:sz w:val="18"/>
          <w:szCs w:val="24"/>
          <w:lang w:eastAsia="en-US"/>
        </w:rPr>
      </w:pPr>
      <w:r>
        <w:rPr>
          <w:rFonts w:ascii="Trebuchet MS" w:hAnsi="Trebuchet MS" w:cs="Arial"/>
          <w:b/>
          <w:sz w:val="18"/>
          <w:szCs w:val="24"/>
          <w:lang w:eastAsia="en-US"/>
        </w:rPr>
        <w:t xml:space="preserve">SharePoint: </w:t>
      </w:r>
      <w:r w:rsidR="00D24944">
        <w:rPr>
          <w:rFonts w:ascii="Trebuchet MS" w:hAnsi="Trebuchet MS" w:cs="Arial"/>
          <w:sz w:val="18"/>
          <w:szCs w:val="24"/>
          <w:lang w:eastAsia="en-US"/>
        </w:rPr>
        <w:t>SharePoint is the centralized repository for NMG team to place all documents.</w:t>
      </w:r>
      <w:r w:rsidRPr="00655164">
        <w:rPr>
          <w:rFonts w:ascii="Trebuchet MS" w:hAnsi="Trebuchet MS" w:cs="Arial"/>
          <w:sz w:val="18"/>
          <w:szCs w:val="24"/>
          <w:lang w:eastAsia="en-US"/>
        </w:rPr>
        <w:t xml:space="preserve"> </w:t>
      </w:r>
    </w:p>
    <w:p w14:paraId="5D4B1280" w14:textId="77777777" w:rsidR="00407917" w:rsidRPr="00233B9A" w:rsidRDefault="00407917" w:rsidP="00407917">
      <w:pPr>
        <w:pStyle w:val="GloassayHead"/>
        <w:jc w:val="both"/>
      </w:pPr>
      <w:r>
        <w:t>T</w:t>
      </w:r>
    </w:p>
    <w:p w14:paraId="61FA4E52" w14:textId="46CE1A57" w:rsidR="00407917" w:rsidRPr="009D2E2A" w:rsidRDefault="00407917" w:rsidP="009D2E2A">
      <w:pPr>
        <w:pStyle w:val="DefinitionTermDT"/>
        <w:spacing w:after="0" w:line="240" w:lineRule="auto"/>
        <w:rPr>
          <w:rFonts w:ascii="Trebuchet MS" w:hAnsi="Trebuchet MS" w:cs="Arial"/>
          <w:sz w:val="18"/>
          <w:szCs w:val="24"/>
          <w:lang w:eastAsia="en-US"/>
        </w:rPr>
      </w:pPr>
      <w:r>
        <w:rPr>
          <w:rFonts w:ascii="Trebuchet MS" w:hAnsi="Trebuchet MS" w:cs="Arial"/>
          <w:b/>
          <w:sz w:val="18"/>
          <w:szCs w:val="24"/>
          <w:lang w:eastAsia="en-US"/>
        </w:rPr>
        <w:t>TOC</w:t>
      </w:r>
      <w:r w:rsidRPr="006C39C4">
        <w:rPr>
          <w:rFonts w:ascii="Trebuchet MS" w:hAnsi="Trebuchet MS" w:cs="Arial"/>
          <w:b/>
          <w:sz w:val="18"/>
          <w:szCs w:val="24"/>
          <w:lang w:eastAsia="en-US"/>
        </w:rPr>
        <w:t>:</w:t>
      </w:r>
      <w:r>
        <w:rPr>
          <w:rFonts w:ascii="Trebuchet MS" w:hAnsi="Trebuchet MS" w:cs="Arial"/>
          <w:sz w:val="18"/>
          <w:szCs w:val="24"/>
          <w:lang w:eastAsia="en-US"/>
        </w:rPr>
        <w:t xml:space="preserve"> Technical Operation Center is a team in NMG to support 24x7 operations in relate to network operations.</w:t>
      </w:r>
    </w:p>
    <w:p w14:paraId="1C3F2883" w14:textId="3E01F15F" w:rsidR="00407917" w:rsidRDefault="00407917" w:rsidP="00407917"/>
    <w:p w14:paraId="7FB7BBE1" w14:textId="77777777" w:rsidR="00407917" w:rsidRPr="00407917" w:rsidRDefault="00407917" w:rsidP="00407917"/>
    <w:sectPr w:rsidR="00407917" w:rsidRPr="00407917" w:rsidSect="00407917">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1D51" w14:textId="77777777" w:rsidR="00846015" w:rsidRDefault="00846015" w:rsidP="00E82C14">
      <w:r>
        <w:separator/>
      </w:r>
    </w:p>
  </w:endnote>
  <w:endnote w:type="continuationSeparator" w:id="0">
    <w:p w14:paraId="5FF7629C" w14:textId="77777777" w:rsidR="00846015" w:rsidRDefault="00846015" w:rsidP="00E8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8DFEA" w14:textId="77777777" w:rsidR="00407917" w:rsidRDefault="00407917" w:rsidP="00876A4B">
    <w:pPr>
      <w:pStyle w:val="Footer"/>
      <w:jc w:val="right"/>
    </w:pPr>
  </w:p>
  <w:sdt>
    <w:sdtPr>
      <w:id w:val="-1522090557"/>
      <w:docPartObj>
        <w:docPartGallery w:val="Page Numbers (Bottom of Page)"/>
        <w:docPartUnique/>
      </w:docPartObj>
    </w:sdtPr>
    <w:sdtEndPr/>
    <w:sdtContent>
      <w:sdt>
        <w:sdtPr>
          <w:id w:val="1406032825"/>
          <w:docPartObj>
            <w:docPartGallery w:val="Page Numbers (Top of Page)"/>
            <w:docPartUnique/>
          </w:docPartObj>
        </w:sdtPr>
        <w:sdtEndPr/>
        <w:sdtContent>
          <w:p w14:paraId="20E2CA55" w14:textId="07414273" w:rsidR="00407917" w:rsidRDefault="00407917" w:rsidP="00876A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06D8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6D82">
              <w:rPr>
                <w:b/>
                <w:bCs/>
                <w:noProof/>
              </w:rPr>
              <w:t>12</w:t>
            </w:r>
            <w:r>
              <w:rPr>
                <w:b/>
                <w:bCs/>
                <w:sz w:val="24"/>
                <w:szCs w:val="24"/>
              </w:rPr>
              <w:fldChar w:fldCharType="end"/>
            </w:r>
          </w:p>
        </w:sdtContent>
      </w:sdt>
    </w:sdtContent>
  </w:sdt>
  <w:p w14:paraId="011C06F5" w14:textId="44FC9EFC" w:rsidR="00407917" w:rsidRPr="00407917" w:rsidRDefault="00407917" w:rsidP="00407917">
    <w:pPr>
      <w:pStyle w:val="DefaultText"/>
      <w:ind w:left="360" w:firstLine="90"/>
      <w:rPr>
        <w:b/>
        <w:i/>
        <w:snapToGrid w:val="0"/>
      </w:rPr>
    </w:pPr>
    <w:r>
      <w:rPr>
        <w:b/>
        <w:i/>
      </w:rPr>
      <w:t>Genpact Confidential and Internal</w:t>
    </w:r>
    <w:r>
      <w:rPr>
        <w:b/>
        <w:i/>
      </w:rPr>
      <w:tab/>
      <w:t xml:space="preserve">                   </w:t>
    </w:r>
    <w:r>
      <w:rPr>
        <w:b/>
        <w:i/>
      </w:rPr>
      <w:tab/>
    </w:r>
    <w:r>
      <w:rPr>
        <w:b/>
        <w:i/>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309AC" w14:textId="3B02E099" w:rsidR="00E67824" w:rsidRDefault="00E67824">
    <w:pPr>
      <w:pStyle w:val="Footer"/>
    </w:pPr>
  </w:p>
  <w:p w14:paraId="46B2060A" w14:textId="77777777" w:rsidR="00A100CC" w:rsidRDefault="00A100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289515"/>
      <w:docPartObj>
        <w:docPartGallery w:val="Page Numbers (Bottom of Page)"/>
        <w:docPartUnique/>
      </w:docPartObj>
    </w:sdtPr>
    <w:sdtEndPr/>
    <w:sdtContent>
      <w:sdt>
        <w:sdtPr>
          <w:id w:val="872577131"/>
          <w:docPartObj>
            <w:docPartGallery w:val="Page Numbers (Top of Page)"/>
            <w:docPartUnique/>
          </w:docPartObj>
        </w:sdtPr>
        <w:sdtEndPr/>
        <w:sdtContent>
          <w:p w14:paraId="09F78414" w14:textId="1B6ECDD6" w:rsidR="00FF4A82" w:rsidRDefault="00FF4A82" w:rsidP="00E82C14">
            <w:pPr>
              <w:pStyle w:val="Footer"/>
            </w:pPr>
            <w:r>
              <w:t xml:space="preserve">Page </w:t>
            </w:r>
            <w:r>
              <w:rPr>
                <w:sz w:val="24"/>
                <w:szCs w:val="24"/>
              </w:rPr>
              <w:fldChar w:fldCharType="begin"/>
            </w:r>
            <w:r>
              <w:instrText xml:space="preserve"> PAGE </w:instrText>
            </w:r>
            <w:r>
              <w:rPr>
                <w:sz w:val="24"/>
                <w:szCs w:val="24"/>
              </w:rPr>
              <w:fldChar w:fldCharType="separate"/>
            </w:r>
            <w:r w:rsidR="00906D82">
              <w:rPr>
                <w:noProof/>
              </w:rPr>
              <w:t>12</w:t>
            </w:r>
            <w:r>
              <w:rPr>
                <w:sz w:val="24"/>
                <w:szCs w:val="24"/>
              </w:rPr>
              <w:fldChar w:fldCharType="end"/>
            </w:r>
            <w:r>
              <w:t xml:space="preserve"> of </w:t>
            </w:r>
            <w:r>
              <w:fldChar w:fldCharType="begin"/>
            </w:r>
            <w:r>
              <w:instrText>NUMPAGES</w:instrText>
            </w:r>
            <w:r>
              <w:fldChar w:fldCharType="separate"/>
            </w:r>
            <w:r w:rsidR="00906D82">
              <w:rPr>
                <w:noProof/>
              </w:rPr>
              <w:t>12</w:t>
            </w:r>
            <w:r>
              <w:fldChar w:fldCharType="end"/>
            </w:r>
          </w:p>
        </w:sdtContent>
      </w:sdt>
    </w:sdtContent>
  </w:sdt>
  <w:p w14:paraId="0CCAD2F8" w14:textId="48ECE484" w:rsidR="00FF4A82" w:rsidRPr="00876A4B" w:rsidRDefault="00FF4A82" w:rsidP="00842ABB">
    <w:pPr>
      <w:pStyle w:val="DefaultText"/>
      <w:ind w:left="360" w:firstLine="90"/>
      <w:jc w:val="center"/>
    </w:pPr>
    <w:r>
      <w:rPr>
        <w:b/>
        <w:i/>
      </w:rPr>
      <w:t>Genpact Confidential and Internal</w:t>
    </w:r>
  </w:p>
  <w:p w14:paraId="613282AA" w14:textId="77777777" w:rsidR="00A100CC" w:rsidRDefault="00A100C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93870" w14:textId="62082B7A" w:rsidR="00E67824" w:rsidRDefault="00E6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8B255" w14:textId="77777777" w:rsidR="00846015" w:rsidRDefault="00846015" w:rsidP="00E82C14">
      <w:r>
        <w:separator/>
      </w:r>
    </w:p>
  </w:footnote>
  <w:footnote w:type="continuationSeparator" w:id="0">
    <w:p w14:paraId="70953CF0" w14:textId="77777777" w:rsidR="00846015" w:rsidRDefault="00846015" w:rsidP="00E82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D334" w14:textId="77777777" w:rsidR="00407917" w:rsidRPr="00601544" w:rsidRDefault="00407917" w:rsidP="00876A4B">
    <w:pPr>
      <w:pStyle w:val="Header"/>
      <w:tabs>
        <w:tab w:val="clear" w:pos="4680"/>
        <w:tab w:val="clear" w:pos="9360"/>
        <w:tab w:val="center" w:pos="4320"/>
        <w:tab w:val="right" w:pos="8640"/>
      </w:tabs>
      <w:jc w:val="right"/>
      <w:rPr>
        <w:b/>
        <w:color w:val="00BBFE"/>
      </w:rPr>
    </w:pPr>
    <w:r>
      <w:t xml:space="preserve">                                                                                        </w:t>
    </w:r>
    <w:r w:rsidRPr="00876A4B">
      <w:rPr>
        <w:noProof/>
      </w:rPr>
      <w:drawing>
        <wp:inline distT="0" distB="0" distL="0" distR="0" wp14:anchorId="5C8DC939" wp14:editId="466D8528">
          <wp:extent cx="916692" cy="251863"/>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6692" cy="251863"/>
                  </a:xfrm>
                  <a:prstGeom prst="rect">
                    <a:avLst/>
                  </a:prstGeom>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A571721" w14:textId="77777777" w:rsidR="00407917" w:rsidRDefault="00407917">
    <w:pPr>
      <w:pStyle w:val="Header"/>
    </w:pPr>
  </w:p>
  <w:p w14:paraId="0A1F3165" w14:textId="77777777" w:rsidR="00407917" w:rsidRDefault="004079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5541A" w14:textId="59C37204" w:rsidR="00E67824" w:rsidRDefault="00E67824">
    <w:pPr>
      <w:pStyle w:val="Header"/>
    </w:pPr>
  </w:p>
  <w:p w14:paraId="49B77CA5" w14:textId="77777777" w:rsidR="00A100CC" w:rsidRDefault="00A100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492E" w14:textId="456483CE" w:rsidR="00FF4A82" w:rsidRPr="00601544" w:rsidRDefault="00FF4A82" w:rsidP="00E82C14">
    <w:pPr>
      <w:pStyle w:val="Header"/>
      <w:rPr>
        <w:color w:val="00BBFE"/>
      </w:rPr>
    </w:pPr>
    <w:r w:rsidRPr="00876A4B">
      <w:rPr>
        <w:noProof/>
      </w:rPr>
      <w:drawing>
        <wp:inline distT="0" distB="0" distL="0" distR="0" wp14:anchorId="2B740617" wp14:editId="1D1A6DE9">
          <wp:extent cx="916692" cy="251863"/>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6692" cy="251863"/>
                  </a:xfrm>
                  <a:prstGeom prst="rect">
                    <a:avLst/>
                  </a:prstGeom>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4B10E58" w14:textId="77777777" w:rsidR="00A100CC" w:rsidRDefault="00A100C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2C5B" w14:textId="6E78D4B7" w:rsidR="00E67824" w:rsidRDefault="00E6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187"/>
    <w:multiLevelType w:val="hybridMultilevel"/>
    <w:tmpl w:val="7F463F5A"/>
    <w:lvl w:ilvl="0" w:tplc="875A2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982"/>
    <w:multiLevelType w:val="hybridMultilevel"/>
    <w:tmpl w:val="CFA45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0BD"/>
    <w:multiLevelType w:val="hybridMultilevel"/>
    <w:tmpl w:val="9A961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3E3C"/>
    <w:multiLevelType w:val="hybridMultilevel"/>
    <w:tmpl w:val="6590BA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A3B6F"/>
    <w:multiLevelType w:val="multilevel"/>
    <w:tmpl w:val="008428C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auto"/>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33EA5E1A"/>
    <w:multiLevelType w:val="multilevel"/>
    <w:tmpl w:val="BA22436E"/>
    <w:lvl w:ilvl="0">
      <w:start w:val="1"/>
      <w:numFmt w:val="none"/>
      <w:lvlText w:val=""/>
      <w:legacy w:legacy="1" w:legacySpace="0" w:legacyIndent="0"/>
      <w:lvlJc w:val="left"/>
      <w:rPr>
        <w:rFonts w:ascii="Times New Roman" w:hAnsi="Times New Roman" w:cs="Times New Roman" w:hint="default"/>
      </w:rPr>
    </w:lvl>
    <w:lvl w:ilvl="1">
      <w:start w:val="1"/>
      <w:numFmt w:val="none"/>
      <w:lvlText w:val=""/>
      <w:legacy w:legacy="1" w:legacySpace="0" w:legacyIndent="0"/>
      <w:lvlJc w:val="left"/>
      <w:rPr>
        <w:rFonts w:ascii="Times New Roman" w:hAnsi="Times New Roman" w:cs="Times New Roman" w:hint="default"/>
      </w:rPr>
    </w:lvl>
    <w:lvl w:ilvl="2">
      <w:start w:val="1"/>
      <w:numFmt w:val="none"/>
      <w:lvlText w:val=""/>
      <w:legacy w:legacy="1" w:legacySpace="0" w:legacyIndent="0"/>
      <w:lvlJc w:val="left"/>
      <w:rPr>
        <w:rFonts w:ascii="Times New Roman" w:hAnsi="Times New Roman" w:cs="Times New Roman" w:hint="default"/>
      </w:rPr>
    </w:lvl>
    <w:lvl w:ilvl="3">
      <w:start w:val="1"/>
      <w:numFmt w:val="none"/>
      <w:lvlText w:val=""/>
      <w:legacy w:legacy="1" w:legacySpace="0" w:legacyIndent="0"/>
      <w:lvlJc w:val="left"/>
      <w:rPr>
        <w:rFonts w:ascii="Times New Roman" w:hAnsi="Times New Roman" w:cs="Times New Roman" w:hint="default"/>
      </w:rPr>
    </w:lvl>
    <w:lvl w:ilvl="4">
      <w:start w:val="1"/>
      <w:numFmt w:val="none"/>
      <w:lvlText w:val=""/>
      <w:legacy w:legacy="1" w:legacySpace="0" w:legacyIndent="0"/>
      <w:lvlJc w:val="left"/>
      <w:rPr>
        <w:rFonts w:ascii="Times New Roman" w:hAnsi="Times New Roman" w:cs="Times New Roman" w:hint="default"/>
      </w:rPr>
    </w:lvl>
    <w:lvl w:ilvl="5">
      <w:start w:val="1"/>
      <w:numFmt w:val="none"/>
      <w:lvlText w:val=""/>
      <w:legacy w:legacy="1" w:legacySpace="0" w:legacyIndent="0"/>
      <w:lvlJc w:val="left"/>
      <w:rPr>
        <w:rFonts w:ascii="Times New Roman" w:hAnsi="Times New Roman" w:cs="Times New Roman" w:hint="default"/>
      </w:rPr>
    </w:lvl>
    <w:lvl w:ilvl="6">
      <w:start w:val="1"/>
      <w:numFmt w:val="none"/>
      <w:lvlText w:val=""/>
      <w:legacy w:legacy="1" w:legacySpace="0" w:legacyIndent="0"/>
      <w:lvlJc w:val="left"/>
      <w:rPr>
        <w:rFonts w:ascii="Times New Roman" w:hAnsi="Times New Roman" w:cs="Times New Roman" w:hint="default"/>
      </w:rPr>
    </w:lvl>
    <w:lvl w:ilvl="7">
      <w:start w:val="1"/>
      <w:numFmt w:val="none"/>
      <w:lvlText w:val=""/>
      <w:legacy w:legacy="1" w:legacySpace="0" w:legacyIndent="0"/>
      <w:lvlJc w:val="left"/>
      <w:rPr>
        <w:rFonts w:ascii="Times New Roman" w:hAnsi="Times New Roman" w:cs="Times New Roman" w:hint="default"/>
      </w:rPr>
    </w:lvl>
    <w:lvl w:ilvl="8">
      <w:start w:val="1"/>
      <w:numFmt w:val="none"/>
      <w:lvlText w:val=""/>
      <w:legacy w:legacy="1" w:legacySpace="0" w:legacyIndent="0"/>
      <w:lvlJc w:val="left"/>
      <w:rPr>
        <w:rFonts w:ascii="Times New Roman" w:hAnsi="Times New Roman" w:cs="Times New Roman" w:hint="default"/>
      </w:rPr>
    </w:lvl>
  </w:abstractNum>
  <w:abstractNum w:abstractNumId="6" w15:restartNumberingAfterBreak="0">
    <w:nsid w:val="373F1D3E"/>
    <w:multiLevelType w:val="multilevel"/>
    <w:tmpl w:val="15189B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5F1ABD"/>
    <w:multiLevelType w:val="hybridMultilevel"/>
    <w:tmpl w:val="0570EB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97C7C"/>
    <w:multiLevelType w:val="hybridMultilevel"/>
    <w:tmpl w:val="2EDC253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B4E78"/>
    <w:multiLevelType w:val="hybridMultilevel"/>
    <w:tmpl w:val="7B6C5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55D61"/>
    <w:multiLevelType w:val="multilevel"/>
    <w:tmpl w:val="BA22436E"/>
    <w:lvl w:ilvl="0">
      <w:start w:val="1"/>
      <w:numFmt w:val="none"/>
      <w:lvlText w:val=""/>
      <w:legacy w:legacy="1" w:legacySpace="0" w:legacyIndent="0"/>
      <w:lvlJc w:val="left"/>
      <w:rPr>
        <w:rFonts w:ascii="Times New Roman" w:hAnsi="Times New Roman" w:cs="Times New Roman" w:hint="default"/>
      </w:rPr>
    </w:lvl>
    <w:lvl w:ilvl="1">
      <w:start w:val="1"/>
      <w:numFmt w:val="none"/>
      <w:lvlText w:val=""/>
      <w:legacy w:legacy="1" w:legacySpace="0" w:legacyIndent="0"/>
      <w:lvlJc w:val="left"/>
      <w:rPr>
        <w:rFonts w:ascii="Times New Roman" w:hAnsi="Times New Roman" w:cs="Times New Roman" w:hint="default"/>
      </w:rPr>
    </w:lvl>
    <w:lvl w:ilvl="2">
      <w:start w:val="1"/>
      <w:numFmt w:val="none"/>
      <w:lvlText w:val=""/>
      <w:legacy w:legacy="1" w:legacySpace="0" w:legacyIndent="0"/>
      <w:lvlJc w:val="left"/>
      <w:rPr>
        <w:rFonts w:ascii="Times New Roman" w:hAnsi="Times New Roman" w:cs="Times New Roman" w:hint="default"/>
      </w:rPr>
    </w:lvl>
    <w:lvl w:ilvl="3">
      <w:start w:val="1"/>
      <w:numFmt w:val="none"/>
      <w:lvlText w:val=""/>
      <w:legacy w:legacy="1" w:legacySpace="0" w:legacyIndent="0"/>
      <w:lvlJc w:val="left"/>
      <w:rPr>
        <w:rFonts w:ascii="Times New Roman" w:hAnsi="Times New Roman" w:cs="Times New Roman" w:hint="default"/>
      </w:rPr>
    </w:lvl>
    <w:lvl w:ilvl="4">
      <w:start w:val="1"/>
      <w:numFmt w:val="none"/>
      <w:lvlText w:val=""/>
      <w:legacy w:legacy="1" w:legacySpace="0" w:legacyIndent="0"/>
      <w:lvlJc w:val="left"/>
      <w:rPr>
        <w:rFonts w:ascii="Times New Roman" w:hAnsi="Times New Roman" w:cs="Times New Roman" w:hint="default"/>
      </w:rPr>
    </w:lvl>
    <w:lvl w:ilvl="5">
      <w:start w:val="1"/>
      <w:numFmt w:val="none"/>
      <w:lvlText w:val=""/>
      <w:legacy w:legacy="1" w:legacySpace="0" w:legacyIndent="0"/>
      <w:lvlJc w:val="left"/>
      <w:rPr>
        <w:rFonts w:ascii="Times New Roman" w:hAnsi="Times New Roman" w:cs="Times New Roman" w:hint="default"/>
      </w:rPr>
    </w:lvl>
    <w:lvl w:ilvl="6">
      <w:start w:val="1"/>
      <w:numFmt w:val="none"/>
      <w:lvlText w:val=""/>
      <w:legacy w:legacy="1" w:legacySpace="0" w:legacyIndent="0"/>
      <w:lvlJc w:val="left"/>
      <w:rPr>
        <w:rFonts w:ascii="Times New Roman" w:hAnsi="Times New Roman" w:cs="Times New Roman" w:hint="default"/>
      </w:rPr>
    </w:lvl>
    <w:lvl w:ilvl="7">
      <w:start w:val="1"/>
      <w:numFmt w:val="none"/>
      <w:lvlText w:val=""/>
      <w:legacy w:legacy="1" w:legacySpace="0" w:legacyIndent="0"/>
      <w:lvlJc w:val="left"/>
      <w:rPr>
        <w:rFonts w:ascii="Times New Roman" w:hAnsi="Times New Roman" w:cs="Times New Roman" w:hint="default"/>
      </w:rPr>
    </w:lvl>
    <w:lvl w:ilvl="8">
      <w:start w:val="1"/>
      <w:numFmt w:val="none"/>
      <w:lvlText w:val=""/>
      <w:legacy w:legacy="1" w:legacySpace="0" w:legacyIndent="0"/>
      <w:lvlJc w:val="left"/>
      <w:rPr>
        <w:rFonts w:ascii="Times New Roman" w:hAnsi="Times New Roman" w:cs="Times New Roman" w:hint="default"/>
      </w:rPr>
    </w:lvl>
  </w:abstractNum>
  <w:abstractNum w:abstractNumId="11" w15:restartNumberingAfterBreak="0">
    <w:nsid w:val="7CD70E5E"/>
    <w:multiLevelType w:val="hybridMultilevel"/>
    <w:tmpl w:val="E29E8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3"/>
  </w:num>
  <w:num w:numId="5">
    <w:abstractNumId w:val="6"/>
  </w:num>
  <w:num w:numId="6">
    <w:abstractNumId w:val="2"/>
  </w:num>
  <w:num w:numId="7">
    <w:abstractNumId w:val="9"/>
  </w:num>
  <w:num w:numId="8">
    <w:abstractNumId w:val="4"/>
  </w:num>
  <w:num w:numId="9">
    <w:abstractNumId w:val="5"/>
  </w:num>
  <w:num w:numId="10">
    <w:abstractNumId w:val="10"/>
  </w:num>
  <w:num w:numId="11">
    <w:abstractNumId w:val="0"/>
  </w:num>
  <w:num w:numId="12">
    <w:abstractNumId w:val="8"/>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n-AU"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0NjEzMjU2NrUwMDNU0lEKTi0uzszPAykwqQUADBPd3iwAAAA="/>
  </w:docVars>
  <w:rsids>
    <w:rsidRoot w:val="00E11B49"/>
    <w:rsid w:val="00001F19"/>
    <w:rsid w:val="000029CB"/>
    <w:rsid w:val="0000373C"/>
    <w:rsid w:val="000108D7"/>
    <w:rsid w:val="00011A88"/>
    <w:rsid w:val="00017310"/>
    <w:rsid w:val="00020563"/>
    <w:rsid w:val="00022541"/>
    <w:rsid w:val="00024777"/>
    <w:rsid w:val="000311FA"/>
    <w:rsid w:val="00031807"/>
    <w:rsid w:val="0004298B"/>
    <w:rsid w:val="00045914"/>
    <w:rsid w:val="0005458B"/>
    <w:rsid w:val="00057936"/>
    <w:rsid w:val="00064CB0"/>
    <w:rsid w:val="00066BCD"/>
    <w:rsid w:val="0007097B"/>
    <w:rsid w:val="00072FCF"/>
    <w:rsid w:val="00073491"/>
    <w:rsid w:val="00091541"/>
    <w:rsid w:val="000A3C54"/>
    <w:rsid w:val="000A4C30"/>
    <w:rsid w:val="000B541A"/>
    <w:rsid w:val="000B7904"/>
    <w:rsid w:val="000D31C8"/>
    <w:rsid w:val="000D52B9"/>
    <w:rsid w:val="000D77F5"/>
    <w:rsid w:val="000E0AA9"/>
    <w:rsid w:val="000E7F17"/>
    <w:rsid w:val="000F036C"/>
    <w:rsid w:val="000F34BD"/>
    <w:rsid w:val="000F54C4"/>
    <w:rsid w:val="000F7CB6"/>
    <w:rsid w:val="001039F2"/>
    <w:rsid w:val="00103BAB"/>
    <w:rsid w:val="00105D8C"/>
    <w:rsid w:val="0010659F"/>
    <w:rsid w:val="00116843"/>
    <w:rsid w:val="00120D5A"/>
    <w:rsid w:val="00121097"/>
    <w:rsid w:val="00121F4C"/>
    <w:rsid w:val="001234D5"/>
    <w:rsid w:val="00123AE7"/>
    <w:rsid w:val="001269F2"/>
    <w:rsid w:val="00127843"/>
    <w:rsid w:val="00134A39"/>
    <w:rsid w:val="00137284"/>
    <w:rsid w:val="00140900"/>
    <w:rsid w:val="001465BF"/>
    <w:rsid w:val="00154C92"/>
    <w:rsid w:val="00166CC1"/>
    <w:rsid w:val="00174A3B"/>
    <w:rsid w:val="00180243"/>
    <w:rsid w:val="00180EA3"/>
    <w:rsid w:val="00181215"/>
    <w:rsid w:val="0018492C"/>
    <w:rsid w:val="00185685"/>
    <w:rsid w:val="00191B13"/>
    <w:rsid w:val="0019254D"/>
    <w:rsid w:val="001C129A"/>
    <w:rsid w:val="001C1787"/>
    <w:rsid w:val="001C3FF1"/>
    <w:rsid w:val="001C45E9"/>
    <w:rsid w:val="001D2B6C"/>
    <w:rsid w:val="001D2E9D"/>
    <w:rsid w:val="001D7DC2"/>
    <w:rsid w:val="001E05E3"/>
    <w:rsid w:val="001E126F"/>
    <w:rsid w:val="001E2EF3"/>
    <w:rsid w:val="001F0FE3"/>
    <w:rsid w:val="001F37C4"/>
    <w:rsid w:val="001F4D3E"/>
    <w:rsid w:val="001F5102"/>
    <w:rsid w:val="001F646C"/>
    <w:rsid w:val="002025EC"/>
    <w:rsid w:val="002063B8"/>
    <w:rsid w:val="002111BC"/>
    <w:rsid w:val="0022013D"/>
    <w:rsid w:val="00222488"/>
    <w:rsid w:val="00222DE7"/>
    <w:rsid w:val="00233B9A"/>
    <w:rsid w:val="00237C91"/>
    <w:rsid w:val="002400EB"/>
    <w:rsid w:val="002457EC"/>
    <w:rsid w:val="00265F0A"/>
    <w:rsid w:val="0026683B"/>
    <w:rsid w:val="00274ED4"/>
    <w:rsid w:val="0027603F"/>
    <w:rsid w:val="0028000D"/>
    <w:rsid w:val="002837E4"/>
    <w:rsid w:val="002849A7"/>
    <w:rsid w:val="002850EE"/>
    <w:rsid w:val="00285D46"/>
    <w:rsid w:val="00290427"/>
    <w:rsid w:val="00294DE7"/>
    <w:rsid w:val="00296338"/>
    <w:rsid w:val="002A0A8B"/>
    <w:rsid w:val="002A58AB"/>
    <w:rsid w:val="002B6268"/>
    <w:rsid w:val="002C1771"/>
    <w:rsid w:val="002C26C8"/>
    <w:rsid w:val="002C2AD5"/>
    <w:rsid w:val="002D6F13"/>
    <w:rsid w:val="002E0C82"/>
    <w:rsid w:val="002E1D55"/>
    <w:rsid w:val="002F0905"/>
    <w:rsid w:val="002F5083"/>
    <w:rsid w:val="002F5F31"/>
    <w:rsid w:val="00301833"/>
    <w:rsid w:val="00302F25"/>
    <w:rsid w:val="00306E2E"/>
    <w:rsid w:val="00312FB7"/>
    <w:rsid w:val="003227C7"/>
    <w:rsid w:val="0032289F"/>
    <w:rsid w:val="0032691B"/>
    <w:rsid w:val="003272E0"/>
    <w:rsid w:val="003411BD"/>
    <w:rsid w:val="0034234A"/>
    <w:rsid w:val="00343253"/>
    <w:rsid w:val="00344158"/>
    <w:rsid w:val="00354BA8"/>
    <w:rsid w:val="00361333"/>
    <w:rsid w:val="003628D8"/>
    <w:rsid w:val="00362AEE"/>
    <w:rsid w:val="0036616C"/>
    <w:rsid w:val="0036779E"/>
    <w:rsid w:val="003738D5"/>
    <w:rsid w:val="00374118"/>
    <w:rsid w:val="00380492"/>
    <w:rsid w:val="00382B71"/>
    <w:rsid w:val="00383965"/>
    <w:rsid w:val="0038745D"/>
    <w:rsid w:val="003A187C"/>
    <w:rsid w:val="003A2D3B"/>
    <w:rsid w:val="003B7D2F"/>
    <w:rsid w:val="003C3363"/>
    <w:rsid w:val="003C6295"/>
    <w:rsid w:val="003C6691"/>
    <w:rsid w:val="003D376F"/>
    <w:rsid w:val="003E4250"/>
    <w:rsid w:val="003F2122"/>
    <w:rsid w:val="003F421F"/>
    <w:rsid w:val="003F50A7"/>
    <w:rsid w:val="003F643D"/>
    <w:rsid w:val="003F6BBD"/>
    <w:rsid w:val="003F79EC"/>
    <w:rsid w:val="00400417"/>
    <w:rsid w:val="004075A1"/>
    <w:rsid w:val="00407917"/>
    <w:rsid w:val="00410E35"/>
    <w:rsid w:val="0041629B"/>
    <w:rsid w:val="00421664"/>
    <w:rsid w:val="00425A36"/>
    <w:rsid w:val="00427068"/>
    <w:rsid w:val="00427CAB"/>
    <w:rsid w:val="0043220F"/>
    <w:rsid w:val="00433350"/>
    <w:rsid w:val="00437DCF"/>
    <w:rsid w:val="00444851"/>
    <w:rsid w:val="00463AA0"/>
    <w:rsid w:val="00477C90"/>
    <w:rsid w:val="004811E6"/>
    <w:rsid w:val="00494E03"/>
    <w:rsid w:val="004A143F"/>
    <w:rsid w:val="004A44CB"/>
    <w:rsid w:val="004A643F"/>
    <w:rsid w:val="004A7532"/>
    <w:rsid w:val="004B3476"/>
    <w:rsid w:val="004B5C47"/>
    <w:rsid w:val="004B6791"/>
    <w:rsid w:val="004C3850"/>
    <w:rsid w:val="004D3581"/>
    <w:rsid w:val="004E211E"/>
    <w:rsid w:val="004E65E5"/>
    <w:rsid w:val="004E700F"/>
    <w:rsid w:val="00500642"/>
    <w:rsid w:val="00507862"/>
    <w:rsid w:val="005105B7"/>
    <w:rsid w:val="00517010"/>
    <w:rsid w:val="00517EE4"/>
    <w:rsid w:val="00525635"/>
    <w:rsid w:val="00534EDF"/>
    <w:rsid w:val="00540471"/>
    <w:rsid w:val="005404B9"/>
    <w:rsid w:val="005478EF"/>
    <w:rsid w:val="0056097E"/>
    <w:rsid w:val="005616FB"/>
    <w:rsid w:val="0056542D"/>
    <w:rsid w:val="00566E07"/>
    <w:rsid w:val="00571A3C"/>
    <w:rsid w:val="00572CAF"/>
    <w:rsid w:val="00574A9A"/>
    <w:rsid w:val="005775A8"/>
    <w:rsid w:val="005776DB"/>
    <w:rsid w:val="00590AEE"/>
    <w:rsid w:val="00590BB8"/>
    <w:rsid w:val="00592B27"/>
    <w:rsid w:val="005A15EC"/>
    <w:rsid w:val="005A480A"/>
    <w:rsid w:val="005A63A8"/>
    <w:rsid w:val="005A6AD6"/>
    <w:rsid w:val="005B2827"/>
    <w:rsid w:val="005B35B2"/>
    <w:rsid w:val="005B5F85"/>
    <w:rsid w:val="005C1337"/>
    <w:rsid w:val="005C43A4"/>
    <w:rsid w:val="005C66D7"/>
    <w:rsid w:val="005D16D4"/>
    <w:rsid w:val="005D4EBA"/>
    <w:rsid w:val="005E1349"/>
    <w:rsid w:val="005F2E19"/>
    <w:rsid w:val="005F53D1"/>
    <w:rsid w:val="005F75DF"/>
    <w:rsid w:val="0060734B"/>
    <w:rsid w:val="00610D1B"/>
    <w:rsid w:val="00614A42"/>
    <w:rsid w:val="00615027"/>
    <w:rsid w:val="00616B38"/>
    <w:rsid w:val="00616D85"/>
    <w:rsid w:val="0062619D"/>
    <w:rsid w:val="0063115B"/>
    <w:rsid w:val="0063617E"/>
    <w:rsid w:val="00636A23"/>
    <w:rsid w:val="006407B7"/>
    <w:rsid w:val="00655164"/>
    <w:rsid w:val="0065581F"/>
    <w:rsid w:val="00656335"/>
    <w:rsid w:val="006577A8"/>
    <w:rsid w:val="0066682C"/>
    <w:rsid w:val="00667A2F"/>
    <w:rsid w:val="00670744"/>
    <w:rsid w:val="0067170B"/>
    <w:rsid w:val="00673C20"/>
    <w:rsid w:val="0068146A"/>
    <w:rsid w:val="0068194E"/>
    <w:rsid w:val="00681FB9"/>
    <w:rsid w:val="006851E9"/>
    <w:rsid w:val="006853E9"/>
    <w:rsid w:val="00695008"/>
    <w:rsid w:val="00696882"/>
    <w:rsid w:val="006A28D9"/>
    <w:rsid w:val="006A7E38"/>
    <w:rsid w:val="006C39C4"/>
    <w:rsid w:val="006D1E2B"/>
    <w:rsid w:val="006D34A8"/>
    <w:rsid w:val="006D3781"/>
    <w:rsid w:val="006D5E56"/>
    <w:rsid w:val="006D5ED1"/>
    <w:rsid w:val="006E2B5B"/>
    <w:rsid w:val="006F257C"/>
    <w:rsid w:val="006F365E"/>
    <w:rsid w:val="006F5587"/>
    <w:rsid w:val="0071030F"/>
    <w:rsid w:val="00712F10"/>
    <w:rsid w:val="007148E5"/>
    <w:rsid w:val="007149C4"/>
    <w:rsid w:val="00715A15"/>
    <w:rsid w:val="00717EA7"/>
    <w:rsid w:val="00725EB5"/>
    <w:rsid w:val="007267EA"/>
    <w:rsid w:val="00727517"/>
    <w:rsid w:val="00731FD6"/>
    <w:rsid w:val="00732F73"/>
    <w:rsid w:val="00733329"/>
    <w:rsid w:val="00743FE0"/>
    <w:rsid w:val="00750468"/>
    <w:rsid w:val="00751D64"/>
    <w:rsid w:val="00753F9B"/>
    <w:rsid w:val="0076198B"/>
    <w:rsid w:val="00763AF8"/>
    <w:rsid w:val="00763C97"/>
    <w:rsid w:val="00765DDF"/>
    <w:rsid w:val="007673D0"/>
    <w:rsid w:val="007700E4"/>
    <w:rsid w:val="00770DF2"/>
    <w:rsid w:val="00771C1A"/>
    <w:rsid w:val="00773396"/>
    <w:rsid w:val="00773553"/>
    <w:rsid w:val="00782D40"/>
    <w:rsid w:val="00782F52"/>
    <w:rsid w:val="007865DC"/>
    <w:rsid w:val="00787731"/>
    <w:rsid w:val="007904AA"/>
    <w:rsid w:val="00792DD0"/>
    <w:rsid w:val="0079426D"/>
    <w:rsid w:val="00794476"/>
    <w:rsid w:val="007946D4"/>
    <w:rsid w:val="007A278C"/>
    <w:rsid w:val="007A323C"/>
    <w:rsid w:val="007A7B5A"/>
    <w:rsid w:val="007C7C09"/>
    <w:rsid w:val="007D3BB9"/>
    <w:rsid w:val="007E6F48"/>
    <w:rsid w:val="007F3663"/>
    <w:rsid w:val="007F6235"/>
    <w:rsid w:val="008021F3"/>
    <w:rsid w:val="00806587"/>
    <w:rsid w:val="008072A2"/>
    <w:rsid w:val="00814051"/>
    <w:rsid w:val="00820790"/>
    <w:rsid w:val="00821FE4"/>
    <w:rsid w:val="008240C2"/>
    <w:rsid w:val="00825C32"/>
    <w:rsid w:val="00831AF5"/>
    <w:rsid w:val="0083412C"/>
    <w:rsid w:val="00836F01"/>
    <w:rsid w:val="00842ABB"/>
    <w:rsid w:val="00845F67"/>
    <w:rsid w:val="00846015"/>
    <w:rsid w:val="00846243"/>
    <w:rsid w:val="0084757F"/>
    <w:rsid w:val="00847CD5"/>
    <w:rsid w:val="0085663D"/>
    <w:rsid w:val="00860762"/>
    <w:rsid w:val="00863616"/>
    <w:rsid w:val="008733B9"/>
    <w:rsid w:val="00876A4B"/>
    <w:rsid w:val="00877E79"/>
    <w:rsid w:val="00884523"/>
    <w:rsid w:val="0088455E"/>
    <w:rsid w:val="00886947"/>
    <w:rsid w:val="00891EA5"/>
    <w:rsid w:val="00893AEC"/>
    <w:rsid w:val="00896226"/>
    <w:rsid w:val="008A2350"/>
    <w:rsid w:val="008B0DD5"/>
    <w:rsid w:val="008B28DD"/>
    <w:rsid w:val="008B2DED"/>
    <w:rsid w:val="008B39C0"/>
    <w:rsid w:val="008B4A18"/>
    <w:rsid w:val="008C58B5"/>
    <w:rsid w:val="008C5E62"/>
    <w:rsid w:val="008D6531"/>
    <w:rsid w:val="008E0915"/>
    <w:rsid w:val="008E53CD"/>
    <w:rsid w:val="008E5499"/>
    <w:rsid w:val="008E6CE5"/>
    <w:rsid w:val="008F1546"/>
    <w:rsid w:val="008F3DA4"/>
    <w:rsid w:val="008F6909"/>
    <w:rsid w:val="00900C32"/>
    <w:rsid w:val="00902847"/>
    <w:rsid w:val="0090542B"/>
    <w:rsid w:val="00905A83"/>
    <w:rsid w:val="00906D82"/>
    <w:rsid w:val="00913356"/>
    <w:rsid w:val="0091407D"/>
    <w:rsid w:val="00914089"/>
    <w:rsid w:val="00914FEE"/>
    <w:rsid w:val="00916ECA"/>
    <w:rsid w:val="0091764A"/>
    <w:rsid w:val="00922281"/>
    <w:rsid w:val="00927D15"/>
    <w:rsid w:val="0093275E"/>
    <w:rsid w:val="0093752E"/>
    <w:rsid w:val="00937A03"/>
    <w:rsid w:val="00937F13"/>
    <w:rsid w:val="00940E37"/>
    <w:rsid w:val="00943EE6"/>
    <w:rsid w:val="009441D4"/>
    <w:rsid w:val="009521A8"/>
    <w:rsid w:val="009553EE"/>
    <w:rsid w:val="0095793F"/>
    <w:rsid w:val="00962126"/>
    <w:rsid w:val="009628A2"/>
    <w:rsid w:val="009641DB"/>
    <w:rsid w:val="00964B70"/>
    <w:rsid w:val="00971214"/>
    <w:rsid w:val="00974750"/>
    <w:rsid w:val="0097495C"/>
    <w:rsid w:val="0099316C"/>
    <w:rsid w:val="00995294"/>
    <w:rsid w:val="009A1532"/>
    <w:rsid w:val="009A39E3"/>
    <w:rsid w:val="009A68E1"/>
    <w:rsid w:val="009C28E3"/>
    <w:rsid w:val="009C3688"/>
    <w:rsid w:val="009C4B86"/>
    <w:rsid w:val="009C51F7"/>
    <w:rsid w:val="009D2E2A"/>
    <w:rsid w:val="009E4067"/>
    <w:rsid w:val="009E6FBF"/>
    <w:rsid w:val="00A02F59"/>
    <w:rsid w:val="00A0753F"/>
    <w:rsid w:val="00A0789C"/>
    <w:rsid w:val="00A07EC4"/>
    <w:rsid w:val="00A100CC"/>
    <w:rsid w:val="00A114A4"/>
    <w:rsid w:val="00A168A2"/>
    <w:rsid w:val="00A17E17"/>
    <w:rsid w:val="00A20148"/>
    <w:rsid w:val="00A21970"/>
    <w:rsid w:val="00A24E1C"/>
    <w:rsid w:val="00A2625B"/>
    <w:rsid w:val="00A2663C"/>
    <w:rsid w:val="00A37A94"/>
    <w:rsid w:val="00A42F4B"/>
    <w:rsid w:val="00A504F7"/>
    <w:rsid w:val="00A70E52"/>
    <w:rsid w:val="00A73A4B"/>
    <w:rsid w:val="00A76558"/>
    <w:rsid w:val="00A801B0"/>
    <w:rsid w:val="00A907DC"/>
    <w:rsid w:val="00A92A15"/>
    <w:rsid w:val="00A96A65"/>
    <w:rsid w:val="00A97723"/>
    <w:rsid w:val="00AA0904"/>
    <w:rsid w:val="00AA095E"/>
    <w:rsid w:val="00AA1D2C"/>
    <w:rsid w:val="00AA1FC5"/>
    <w:rsid w:val="00AA2B86"/>
    <w:rsid w:val="00AA312E"/>
    <w:rsid w:val="00AA5C9A"/>
    <w:rsid w:val="00AA5E03"/>
    <w:rsid w:val="00AA667E"/>
    <w:rsid w:val="00AA714C"/>
    <w:rsid w:val="00AC1514"/>
    <w:rsid w:val="00AC4DB0"/>
    <w:rsid w:val="00AC7BA2"/>
    <w:rsid w:val="00AD354C"/>
    <w:rsid w:val="00AD451D"/>
    <w:rsid w:val="00AD5518"/>
    <w:rsid w:val="00AD75B5"/>
    <w:rsid w:val="00AE1288"/>
    <w:rsid w:val="00AE61D7"/>
    <w:rsid w:val="00AE68AB"/>
    <w:rsid w:val="00AE6C5F"/>
    <w:rsid w:val="00AE7EC5"/>
    <w:rsid w:val="00AF4ABE"/>
    <w:rsid w:val="00AF5785"/>
    <w:rsid w:val="00B07B1A"/>
    <w:rsid w:val="00B106AE"/>
    <w:rsid w:val="00B11A85"/>
    <w:rsid w:val="00B12295"/>
    <w:rsid w:val="00B155C5"/>
    <w:rsid w:val="00B1583E"/>
    <w:rsid w:val="00B2177F"/>
    <w:rsid w:val="00B22712"/>
    <w:rsid w:val="00B32A50"/>
    <w:rsid w:val="00B334EA"/>
    <w:rsid w:val="00B44ABF"/>
    <w:rsid w:val="00B45DCD"/>
    <w:rsid w:val="00B47ECD"/>
    <w:rsid w:val="00B51481"/>
    <w:rsid w:val="00B55B7B"/>
    <w:rsid w:val="00B55FE8"/>
    <w:rsid w:val="00B5759D"/>
    <w:rsid w:val="00B60319"/>
    <w:rsid w:val="00B6516D"/>
    <w:rsid w:val="00B66C5C"/>
    <w:rsid w:val="00B677DF"/>
    <w:rsid w:val="00B67A11"/>
    <w:rsid w:val="00B72888"/>
    <w:rsid w:val="00B74DC0"/>
    <w:rsid w:val="00B7516D"/>
    <w:rsid w:val="00B80A59"/>
    <w:rsid w:val="00B82FA2"/>
    <w:rsid w:val="00BA2C4E"/>
    <w:rsid w:val="00BB1AA4"/>
    <w:rsid w:val="00BB3C58"/>
    <w:rsid w:val="00BC00CE"/>
    <w:rsid w:val="00BC324A"/>
    <w:rsid w:val="00BC591F"/>
    <w:rsid w:val="00BD3245"/>
    <w:rsid w:val="00BD76C8"/>
    <w:rsid w:val="00BE048E"/>
    <w:rsid w:val="00BE09D6"/>
    <w:rsid w:val="00BE0FCA"/>
    <w:rsid w:val="00BE19B6"/>
    <w:rsid w:val="00BE1BD0"/>
    <w:rsid w:val="00BE2F72"/>
    <w:rsid w:val="00BE58F3"/>
    <w:rsid w:val="00BE65D5"/>
    <w:rsid w:val="00BF305F"/>
    <w:rsid w:val="00BF3B06"/>
    <w:rsid w:val="00BF523C"/>
    <w:rsid w:val="00BF6B4E"/>
    <w:rsid w:val="00BF75AC"/>
    <w:rsid w:val="00BF77A5"/>
    <w:rsid w:val="00C011D7"/>
    <w:rsid w:val="00C03B19"/>
    <w:rsid w:val="00C07687"/>
    <w:rsid w:val="00C10682"/>
    <w:rsid w:val="00C1272D"/>
    <w:rsid w:val="00C267D1"/>
    <w:rsid w:val="00C302AC"/>
    <w:rsid w:val="00C3237D"/>
    <w:rsid w:val="00C33007"/>
    <w:rsid w:val="00C3670D"/>
    <w:rsid w:val="00C36A93"/>
    <w:rsid w:val="00C40ACC"/>
    <w:rsid w:val="00C40E51"/>
    <w:rsid w:val="00C414B5"/>
    <w:rsid w:val="00C442FE"/>
    <w:rsid w:val="00C510CB"/>
    <w:rsid w:val="00C52B27"/>
    <w:rsid w:val="00C72035"/>
    <w:rsid w:val="00C73E2F"/>
    <w:rsid w:val="00C76015"/>
    <w:rsid w:val="00C77B00"/>
    <w:rsid w:val="00C85312"/>
    <w:rsid w:val="00C943BB"/>
    <w:rsid w:val="00C946C2"/>
    <w:rsid w:val="00C959EB"/>
    <w:rsid w:val="00C9ADB3"/>
    <w:rsid w:val="00CA1365"/>
    <w:rsid w:val="00CA1C96"/>
    <w:rsid w:val="00CB1852"/>
    <w:rsid w:val="00CB4733"/>
    <w:rsid w:val="00CB6096"/>
    <w:rsid w:val="00CC0F21"/>
    <w:rsid w:val="00CC35F8"/>
    <w:rsid w:val="00CC4FD8"/>
    <w:rsid w:val="00CC551A"/>
    <w:rsid w:val="00CD72DC"/>
    <w:rsid w:val="00CE1CD7"/>
    <w:rsid w:val="00CE3587"/>
    <w:rsid w:val="00CE5966"/>
    <w:rsid w:val="00CF707C"/>
    <w:rsid w:val="00D0277D"/>
    <w:rsid w:val="00D149CC"/>
    <w:rsid w:val="00D24944"/>
    <w:rsid w:val="00D311BF"/>
    <w:rsid w:val="00D338B3"/>
    <w:rsid w:val="00D37511"/>
    <w:rsid w:val="00D37A8E"/>
    <w:rsid w:val="00D40158"/>
    <w:rsid w:val="00D47B80"/>
    <w:rsid w:val="00D50D32"/>
    <w:rsid w:val="00D523DF"/>
    <w:rsid w:val="00D56301"/>
    <w:rsid w:val="00D565D9"/>
    <w:rsid w:val="00D57834"/>
    <w:rsid w:val="00D63148"/>
    <w:rsid w:val="00D63C84"/>
    <w:rsid w:val="00D74DC3"/>
    <w:rsid w:val="00D75C7E"/>
    <w:rsid w:val="00D805F5"/>
    <w:rsid w:val="00D8699A"/>
    <w:rsid w:val="00D92E00"/>
    <w:rsid w:val="00D93C3A"/>
    <w:rsid w:val="00D93CC2"/>
    <w:rsid w:val="00DB0BD1"/>
    <w:rsid w:val="00DB4039"/>
    <w:rsid w:val="00DC3FDB"/>
    <w:rsid w:val="00DC5B12"/>
    <w:rsid w:val="00DC6DAE"/>
    <w:rsid w:val="00DC761B"/>
    <w:rsid w:val="00DD48C7"/>
    <w:rsid w:val="00DD7A5B"/>
    <w:rsid w:val="00DE214D"/>
    <w:rsid w:val="00DE24D3"/>
    <w:rsid w:val="00DF41C8"/>
    <w:rsid w:val="00DF4DC7"/>
    <w:rsid w:val="00DF5760"/>
    <w:rsid w:val="00DF64E9"/>
    <w:rsid w:val="00E10891"/>
    <w:rsid w:val="00E11B49"/>
    <w:rsid w:val="00E11EE6"/>
    <w:rsid w:val="00E209D9"/>
    <w:rsid w:val="00E25969"/>
    <w:rsid w:val="00E279C6"/>
    <w:rsid w:val="00E31E5B"/>
    <w:rsid w:val="00E3248F"/>
    <w:rsid w:val="00E36569"/>
    <w:rsid w:val="00E47B1F"/>
    <w:rsid w:val="00E55372"/>
    <w:rsid w:val="00E57910"/>
    <w:rsid w:val="00E67824"/>
    <w:rsid w:val="00E733FC"/>
    <w:rsid w:val="00E73532"/>
    <w:rsid w:val="00E82C14"/>
    <w:rsid w:val="00E84A34"/>
    <w:rsid w:val="00E86333"/>
    <w:rsid w:val="00E9060B"/>
    <w:rsid w:val="00E938DC"/>
    <w:rsid w:val="00EA00DD"/>
    <w:rsid w:val="00EA3BF1"/>
    <w:rsid w:val="00EA62FB"/>
    <w:rsid w:val="00EB1D80"/>
    <w:rsid w:val="00EB4BC5"/>
    <w:rsid w:val="00EC1FD1"/>
    <w:rsid w:val="00ED5ABF"/>
    <w:rsid w:val="00ED66D7"/>
    <w:rsid w:val="00EE0EAD"/>
    <w:rsid w:val="00EE21EE"/>
    <w:rsid w:val="00EF17A8"/>
    <w:rsid w:val="00EF5175"/>
    <w:rsid w:val="00F04D77"/>
    <w:rsid w:val="00F06541"/>
    <w:rsid w:val="00F073A9"/>
    <w:rsid w:val="00F10BCF"/>
    <w:rsid w:val="00F21876"/>
    <w:rsid w:val="00F26232"/>
    <w:rsid w:val="00F26565"/>
    <w:rsid w:val="00F32302"/>
    <w:rsid w:val="00F3235D"/>
    <w:rsid w:val="00F33A00"/>
    <w:rsid w:val="00F361F0"/>
    <w:rsid w:val="00F3631E"/>
    <w:rsid w:val="00F370DB"/>
    <w:rsid w:val="00F37B4A"/>
    <w:rsid w:val="00F46C14"/>
    <w:rsid w:val="00F523D4"/>
    <w:rsid w:val="00F54BDC"/>
    <w:rsid w:val="00F60CAB"/>
    <w:rsid w:val="00F73155"/>
    <w:rsid w:val="00F808C7"/>
    <w:rsid w:val="00F96C34"/>
    <w:rsid w:val="00FA0A95"/>
    <w:rsid w:val="00FA3D17"/>
    <w:rsid w:val="00FB0BE4"/>
    <w:rsid w:val="00FB2FB0"/>
    <w:rsid w:val="00FB5210"/>
    <w:rsid w:val="00FC4289"/>
    <w:rsid w:val="00FC7F5F"/>
    <w:rsid w:val="00FD3911"/>
    <w:rsid w:val="00FD5375"/>
    <w:rsid w:val="00FD65BB"/>
    <w:rsid w:val="00FD6643"/>
    <w:rsid w:val="00FE3E4A"/>
    <w:rsid w:val="00FE54AA"/>
    <w:rsid w:val="00FF1CDB"/>
    <w:rsid w:val="00FF48FC"/>
    <w:rsid w:val="00FF4A82"/>
    <w:rsid w:val="00FF57A0"/>
    <w:rsid w:val="00FF653B"/>
    <w:rsid w:val="00FF6738"/>
    <w:rsid w:val="0281F61D"/>
    <w:rsid w:val="02D75CAF"/>
    <w:rsid w:val="0429C4B5"/>
    <w:rsid w:val="04F2B089"/>
    <w:rsid w:val="05B23F4C"/>
    <w:rsid w:val="069D8661"/>
    <w:rsid w:val="069F65C0"/>
    <w:rsid w:val="07564B2F"/>
    <w:rsid w:val="0942655F"/>
    <w:rsid w:val="0B4EB58E"/>
    <w:rsid w:val="10AA3FDB"/>
    <w:rsid w:val="151B0616"/>
    <w:rsid w:val="16BEF999"/>
    <w:rsid w:val="1736FF11"/>
    <w:rsid w:val="189B86B1"/>
    <w:rsid w:val="19A096C9"/>
    <w:rsid w:val="1B53C80A"/>
    <w:rsid w:val="1F777EFD"/>
    <w:rsid w:val="35BAD2D9"/>
    <w:rsid w:val="373ABF70"/>
    <w:rsid w:val="3C04DE2A"/>
    <w:rsid w:val="3C304183"/>
    <w:rsid w:val="3C6DFC14"/>
    <w:rsid w:val="4812B298"/>
    <w:rsid w:val="4C0171D5"/>
    <w:rsid w:val="531787D8"/>
    <w:rsid w:val="589FA038"/>
    <w:rsid w:val="5E83AC98"/>
    <w:rsid w:val="62712F47"/>
    <w:rsid w:val="675CB124"/>
    <w:rsid w:val="6BC4ABAA"/>
    <w:rsid w:val="759BB844"/>
    <w:rsid w:val="7ACEA334"/>
    <w:rsid w:val="7BC2FA08"/>
    <w:rsid w:val="7D7E5F33"/>
    <w:rsid w:val="7E4A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7370C"/>
  <w15:chartTrackingRefBased/>
  <w15:docId w15:val="{177C1EA3-C809-418C-831B-8A07CF92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14"/>
    <w:pPr>
      <w:jc w:val="both"/>
    </w:pPr>
    <w:rPr>
      <w:rFonts w:eastAsia="Times New Roman" w:cstheme="minorHAnsi"/>
    </w:rPr>
  </w:style>
  <w:style w:type="paragraph" w:styleId="Heading1">
    <w:name w:val="heading 1"/>
    <w:basedOn w:val="Normal"/>
    <w:next w:val="Normal"/>
    <w:link w:val="Heading1Char"/>
    <w:autoRedefine/>
    <w:qFormat/>
    <w:rsid w:val="00494E03"/>
    <w:pPr>
      <w:numPr>
        <w:numId w:val="5"/>
      </w:numPr>
      <w:autoSpaceDE w:val="0"/>
      <w:autoSpaceDN w:val="0"/>
      <w:adjustRightInd w:val="0"/>
      <w:spacing w:before="120" w:after="120"/>
      <w:outlineLvl w:val="0"/>
    </w:pPr>
    <w:rPr>
      <w:rFonts w:ascii="Arial,BoldItalic" w:hAnsi="Arial,BoldItalic"/>
      <w:b/>
      <w:sz w:val="40"/>
      <w:szCs w:val="24"/>
    </w:rPr>
  </w:style>
  <w:style w:type="paragraph" w:styleId="Heading2">
    <w:name w:val="heading 2"/>
    <w:basedOn w:val="Default"/>
    <w:next w:val="Default"/>
    <w:link w:val="Heading2Char"/>
    <w:qFormat/>
    <w:rsid w:val="00876A4B"/>
    <w:pPr>
      <w:numPr>
        <w:ilvl w:val="1"/>
        <w:numId w:val="5"/>
      </w:numPr>
      <w:spacing w:before="171" w:after="85"/>
      <w:outlineLvl w:val="1"/>
    </w:pPr>
    <w:rPr>
      <w:b/>
      <w:sz w:val="32"/>
      <w:szCs w:val="24"/>
    </w:rPr>
  </w:style>
  <w:style w:type="paragraph" w:styleId="Heading3">
    <w:name w:val="heading 3"/>
    <w:basedOn w:val="Normal"/>
    <w:next w:val="Normal"/>
    <w:link w:val="Heading3Char"/>
    <w:uiPriority w:val="9"/>
    <w:semiHidden/>
    <w:unhideWhenUsed/>
    <w:qFormat/>
    <w:rsid w:val="00427068"/>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166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166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166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E7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166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166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E03"/>
    <w:rPr>
      <w:rFonts w:ascii="Arial,BoldItalic" w:eastAsia="Times New Roman" w:hAnsi="Arial,BoldItalic" w:cstheme="minorHAnsi"/>
      <w:b/>
      <w:sz w:val="40"/>
      <w:szCs w:val="24"/>
    </w:rPr>
  </w:style>
  <w:style w:type="character" w:customStyle="1" w:styleId="Heading2Char">
    <w:name w:val="Heading 2 Char"/>
    <w:basedOn w:val="DefaultParagraphFont"/>
    <w:link w:val="Heading2"/>
    <w:rsid w:val="00876A4B"/>
    <w:rPr>
      <w:rFonts w:ascii="Arial,BoldItalic" w:eastAsia="Times New Roman" w:hAnsi="Arial,BoldItalic" w:cs="Times New Roman"/>
      <w:b/>
      <w:sz w:val="32"/>
      <w:szCs w:val="24"/>
    </w:rPr>
  </w:style>
  <w:style w:type="paragraph" w:customStyle="1" w:styleId="Default">
    <w:name w:val="Default"/>
    <w:rsid w:val="00876A4B"/>
    <w:pPr>
      <w:autoSpaceDE w:val="0"/>
      <w:autoSpaceDN w:val="0"/>
      <w:adjustRightInd w:val="0"/>
      <w:spacing w:after="0" w:line="240" w:lineRule="auto"/>
    </w:pPr>
    <w:rPr>
      <w:rFonts w:ascii="Arial,BoldItalic" w:eastAsia="Times New Roman" w:hAnsi="Arial,BoldItalic" w:cs="Times New Roman"/>
      <w:sz w:val="20"/>
      <w:szCs w:val="20"/>
    </w:rPr>
  </w:style>
  <w:style w:type="paragraph" w:customStyle="1" w:styleId="DefaultText">
    <w:name w:val="Default Text"/>
    <w:basedOn w:val="Default"/>
    <w:next w:val="Default"/>
    <w:rsid w:val="00876A4B"/>
    <w:pPr>
      <w:spacing w:after="111"/>
    </w:pPr>
    <w:rPr>
      <w:rFonts w:ascii="Arial" w:hAnsi="Arial" w:cs="Arial"/>
      <w:sz w:val="24"/>
      <w:szCs w:val="24"/>
    </w:rPr>
  </w:style>
  <w:style w:type="character" w:styleId="Hyperlink">
    <w:name w:val="Hyperlink"/>
    <w:uiPriority w:val="99"/>
    <w:rsid w:val="00876A4B"/>
    <w:rPr>
      <w:color w:val="0000FF"/>
      <w:u w:val="single"/>
    </w:rPr>
  </w:style>
  <w:style w:type="paragraph" w:styleId="TOC1">
    <w:name w:val="toc 1"/>
    <w:basedOn w:val="Normal"/>
    <w:next w:val="Normal"/>
    <w:autoRedefine/>
    <w:uiPriority w:val="39"/>
    <w:rsid w:val="00876A4B"/>
    <w:pPr>
      <w:tabs>
        <w:tab w:val="right" w:leader="dot" w:pos="8630"/>
      </w:tabs>
      <w:spacing w:before="120" w:after="120"/>
    </w:pPr>
    <w:rPr>
      <w:rFonts w:ascii="Trebuchet MS" w:hAnsi="Trebuchet MS" w:cs="Arial"/>
      <w:b/>
      <w:bCs/>
      <w:caps/>
      <w:noProof/>
      <w:sz w:val="28"/>
      <w:szCs w:val="40"/>
      <w:lang w:val="fr-FR"/>
    </w:rPr>
  </w:style>
  <w:style w:type="paragraph" w:styleId="TOC2">
    <w:name w:val="toc 2"/>
    <w:basedOn w:val="Normal"/>
    <w:next w:val="Normal"/>
    <w:autoRedefine/>
    <w:uiPriority w:val="39"/>
    <w:rsid w:val="00876A4B"/>
    <w:pPr>
      <w:tabs>
        <w:tab w:val="right" w:leader="dot" w:pos="8630"/>
      </w:tabs>
      <w:ind w:left="200"/>
    </w:pPr>
    <w:rPr>
      <w:rFonts w:ascii="Trebuchet MS" w:hAnsi="Trebuchet MS"/>
      <w:smallCaps/>
      <w:noProof/>
      <w:sz w:val="24"/>
      <w:szCs w:val="32"/>
    </w:rPr>
  </w:style>
  <w:style w:type="paragraph" w:styleId="BodyText">
    <w:name w:val="Body Text"/>
    <w:basedOn w:val="Normal"/>
    <w:link w:val="BodyTextChar"/>
    <w:rsid w:val="00876A4B"/>
    <w:pPr>
      <w:widowControl w:val="0"/>
      <w:autoSpaceDE w:val="0"/>
      <w:autoSpaceDN w:val="0"/>
      <w:adjustRightInd w:val="0"/>
    </w:pPr>
    <w:rPr>
      <w:sz w:val="24"/>
      <w:szCs w:val="24"/>
    </w:rPr>
  </w:style>
  <w:style w:type="character" w:customStyle="1" w:styleId="BodyTextChar">
    <w:name w:val="Body Text Char"/>
    <w:basedOn w:val="DefaultParagraphFont"/>
    <w:link w:val="BodyText"/>
    <w:rsid w:val="00876A4B"/>
    <w:rPr>
      <w:rFonts w:ascii="Times New Roman" w:eastAsia="Times New Roman" w:hAnsi="Times New Roman" w:cs="Times New Roman"/>
      <w:sz w:val="24"/>
      <w:szCs w:val="24"/>
    </w:rPr>
  </w:style>
  <w:style w:type="paragraph" w:customStyle="1" w:styleId="Body1">
    <w:name w:val="Body1"/>
    <w:basedOn w:val="Normal"/>
    <w:rsid w:val="00876A4B"/>
    <w:pPr>
      <w:spacing w:before="120" w:after="120" w:line="260" w:lineRule="exact"/>
    </w:pPr>
    <w:rPr>
      <w:snapToGrid w:val="0"/>
    </w:rPr>
  </w:style>
  <w:style w:type="paragraph" w:styleId="Header">
    <w:name w:val="header"/>
    <w:basedOn w:val="Normal"/>
    <w:link w:val="HeaderChar"/>
    <w:uiPriority w:val="99"/>
    <w:rsid w:val="00876A4B"/>
    <w:pPr>
      <w:tabs>
        <w:tab w:val="center" w:pos="4680"/>
        <w:tab w:val="right" w:pos="9360"/>
      </w:tabs>
    </w:pPr>
  </w:style>
  <w:style w:type="character" w:customStyle="1" w:styleId="HeaderChar">
    <w:name w:val="Header Char"/>
    <w:basedOn w:val="DefaultParagraphFont"/>
    <w:link w:val="Header"/>
    <w:uiPriority w:val="99"/>
    <w:rsid w:val="00876A4B"/>
    <w:rPr>
      <w:rFonts w:ascii="Times New Roman" w:eastAsia="Times New Roman" w:hAnsi="Times New Roman" w:cs="Times New Roman"/>
      <w:sz w:val="20"/>
      <w:szCs w:val="20"/>
    </w:rPr>
  </w:style>
  <w:style w:type="paragraph" w:styleId="Footer">
    <w:name w:val="footer"/>
    <w:basedOn w:val="Normal"/>
    <w:link w:val="FooterChar"/>
    <w:rsid w:val="00876A4B"/>
    <w:pPr>
      <w:tabs>
        <w:tab w:val="center" w:pos="4680"/>
        <w:tab w:val="right" w:pos="9360"/>
      </w:tabs>
    </w:pPr>
  </w:style>
  <w:style w:type="character" w:customStyle="1" w:styleId="FooterChar">
    <w:name w:val="Footer Char"/>
    <w:basedOn w:val="DefaultParagraphFont"/>
    <w:link w:val="Footer"/>
    <w:uiPriority w:val="99"/>
    <w:rsid w:val="00876A4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76A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A4B"/>
    <w:rPr>
      <w:rFonts w:ascii="Segoe UI" w:eastAsia="Times New Roman" w:hAnsi="Segoe UI" w:cs="Segoe UI"/>
      <w:sz w:val="18"/>
      <w:szCs w:val="18"/>
    </w:rPr>
  </w:style>
  <w:style w:type="character" w:styleId="PageNumber">
    <w:name w:val="page number"/>
    <w:basedOn w:val="DefaultParagraphFont"/>
    <w:rsid w:val="00427068"/>
  </w:style>
  <w:style w:type="character" w:customStyle="1" w:styleId="Heading3Char">
    <w:name w:val="Heading 3 Char"/>
    <w:basedOn w:val="DefaultParagraphFont"/>
    <w:link w:val="Heading3"/>
    <w:uiPriority w:val="9"/>
    <w:semiHidden/>
    <w:rsid w:val="00427068"/>
    <w:rPr>
      <w:rFonts w:asciiTheme="majorHAnsi" w:eastAsiaTheme="majorEastAsia" w:hAnsiTheme="majorHAnsi" w:cstheme="majorBidi"/>
      <w:color w:val="1F3763" w:themeColor="accent1" w:themeShade="7F"/>
      <w:sz w:val="24"/>
      <w:szCs w:val="24"/>
    </w:rPr>
  </w:style>
  <w:style w:type="paragraph" w:customStyle="1" w:styleId="TableText">
    <w:name w:val="Table Text"/>
    <w:basedOn w:val="Normal"/>
    <w:rsid w:val="00427068"/>
    <w:pPr>
      <w:overflowPunct w:val="0"/>
      <w:autoSpaceDE w:val="0"/>
      <w:autoSpaceDN w:val="0"/>
      <w:adjustRightInd w:val="0"/>
      <w:jc w:val="right"/>
      <w:textAlignment w:val="baseline"/>
    </w:pPr>
    <w:rPr>
      <w:color w:val="000000"/>
      <w:sz w:val="24"/>
    </w:rPr>
  </w:style>
  <w:style w:type="character" w:customStyle="1" w:styleId="Heading7Char">
    <w:name w:val="Heading 7 Char"/>
    <w:basedOn w:val="DefaultParagraphFont"/>
    <w:link w:val="Heading7"/>
    <w:uiPriority w:val="9"/>
    <w:semiHidden/>
    <w:rsid w:val="00877E79"/>
    <w:rPr>
      <w:rFonts w:asciiTheme="majorHAnsi" w:eastAsiaTheme="majorEastAsia" w:hAnsiTheme="majorHAnsi" w:cstheme="majorBidi"/>
      <w:i/>
      <w:iCs/>
      <w:color w:val="1F3763" w:themeColor="accent1" w:themeShade="7F"/>
    </w:rPr>
  </w:style>
  <w:style w:type="paragraph" w:customStyle="1" w:styleId="Infoblue">
    <w:name w:val="Infoblue"/>
    <w:basedOn w:val="Normal"/>
    <w:autoRedefine/>
    <w:rsid w:val="00877E79"/>
    <w:pPr>
      <w:spacing w:line="360" w:lineRule="auto"/>
      <w:ind w:left="-720"/>
    </w:pPr>
    <w:rPr>
      <w:rFonts w:ascii="Verdana" w:hAnsi="Verdana"/>
      <w:i/>
      <w:iCs/>
      <w:color w:val="0000FF"/>
      <w:sz w:val="18"/>
    </w:rPr>
  </w:style>
  <w:style w:type="paragraph" w:customStyle="1" w:styleId="GloassayHead">
    <w:name w:val="GloassayHead"/>
    <w:basedOn w:val="Normal"/>
    <w:rsid w:val="00615027"/>
    <w:pPr>
      <w:pBdr>
        <w:top w:val="single" w:sz="6" w:space="0" w:color="auto"/>
        <w:bottom w:val="single" w:sz="6" w:space="0" w:color="auto"/>
      </w:pBdr>
      <w:overflowPunct w:val="0"/>
      <w:autoSpaceDE w:val="0"/>
      <w:autoSpaceDN w:val="0"/>
      <w:adjustRightInd w:val="0"/>
      <w:spacing w:before="280"/>
      <w:jc w:val="center"/>
      <w:textAlignment w:val="baseline"/>
    </w:pPr>
    <w:rPr>
      <w:b/>
      <w:bCs/>
      <w:sz w:val="28"/>
      <w:szCs w:val="28"/>
      <w:lang w:eastAsia="zh-CN"/>
    </w:rPr>
  </w:style>
  <w:style w:type="paragraph" w:customStyle="1" w:styleId="DefinitionTermDT">
    <w:name w:val="Definition Term (DT)"/>
    <w:basedOn w:val="Normal"/>
    <w:rsid w:val="00615027"/>
    <w:pPr>
      <w:overflowPunct w:val="0"/>
      <w:autoSpaceDE w:val="0"/>
      <w:autoSpaceDN w:val="0"/>
      <w:adjustRightInd w:val="0"/>
      <w:spacing w:before="160"/>
      <w:textAlignment w:val="baseline"/>
    </w:pPr>
    <w:rPr>
      <w:lang w:eastAsia="zh-CN"/>
    </w:rPr>
  </w:style>
  <w:style w:type="paragraph" w:customStyle="1" w:styleId="Heading1H1">
    <w:name w:val="Heading1 (H1)"/>
    <w:basedOn w:val="Normal"/>
    <w:rsid w:val="00615027"/>
    <w:pPr>
      <w:pBdr>
        <w:top w:val="single" w:sz="6" w:space="0" w:color="auto"/>
        <w:bottom w:val="single" w:sz="6" w:space="0" w:color="auto"/>
      </w:pBdr>
      <w:overflowPunct w:val="0"/>
      <w:autoSpaceDE w:val="0"/>
      <w:autoSpaceDN w:val="0"/>
      <w:adjustRightInd w:val="0"/>
      <w:spacing w:before="360" w:after="180"/>
      <w:textAlignment w:val="baseline"/>
      <w:outlineLvl w:val="0"/>
    </w:pPr>
    <w:rPr>
      <w:b/>
      <w:bCs/>
      <w:sz w:val="36"/>
      <w:szCs w:val="36"/>
      <w:lang w:eastAsia="zh-CN"/>
    </w:rPr>
  </w:style>
  <w:style w:type="character" w:customStyle="1" w:styleId="CitationCITE">
    <w:name w:val="Citation (CITE)"/>
    <w:rsid w:val="00615027"/>
    <w:rPr>
      <w:rFonts w:ascii="Times New Roman" w:hAnsi="Times New Roman"/>
      <w:i/>
      <w:iCs/>
      <w:color w:val="auto"/>
      <w:spacing w:val="0"/>
      <w:sz w:val="20"/>
      <w:szCs w:val="20"/>
    </w:rPr>
  </w:style>
  <w:style w:type="character" w:customStyle="1" w:styleId="StrongSTRONG">
    <w:name w:val="Strong (STRONG)"/>
    <w:rsid w:val="00615027"/>
    <w:rPr>
      <w:rFonts w:ascii="Times New Roman" w:hAnsi="Times New Roman"/>
      <w:b/>
      <w:bCs/>
      <w:color w:val="auto"/>
      <w:spacing w:val="0"/>
      <w:sz w:val="20"/>
      <w:szCs w:val="20"/>
    </w:rPr>
  </w:style>
  <w:style w:type="character" w:customStyle="1" w:styleId="UnresolvedMention1">
    <w:name w:val="Unresolved Mention1"/>
    <w:basedOn w:val="DefaultParagraphFont"/>
    <w:uiPriority w:val="99"/>
    <w:semiHidden/>
    <w:unhideWhenUsed/>
    <w:rsid w:val="0026683B"/>
    <w:rPr>
      <w:color w:val="605E5C"/>
      <w:shd w:val="clear" w:color="auto" w:fill="E1DFDD"/>
    </w:rPr>
  </w:style>
  <w:style w:type="paragraph" w:styleId="ListParagraph">
    <w:name w:val="List Paragraph"/>
    <w:basedOn w:val="Normal"/>
    <w:uiPriority w:val="34"/>
    <w:qFormat/>
    <w:rsid w:val="00CF707C"/>
    <w:pPr>
      <w:ind w:left="720"/>
      <w:contextualSpacing/>
    </w:pPr>
  </w:style>
  <w:style w:type="table" w:styleId="TableGrid">
    <w:name w:val="Table Grid"/>
    <w:basedOn w:val="TableNormal"/>
    <w:uiPriority w:val="39"/>
    <w:rsid w:val="000E0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4F7"/>
    <w:rPr>
      <w:color w:val="954F72" w:themeColor="followedHyperlink"/>
      <w:u w:val="single"/>
    </w:rPr>
  </w:style>
  <w:style w:type="character" w:customStyle="1" w:styleId="UnresolvedMention2">
    <w:name w:val="Unresolved Mention2"/>
    <w:basedOn w:val="DefaultParagraphFont"/>
    <w:uiPriority w:val="99"/>
    <w:semiHidden/>
    <w:unhideWhenUsed/>
    <w:rsid w:val="008E0915"/>
    <w:rPr>
      <w:color w:val="605E5C"/>
      <w:shd w:val="clear" w:color="auto" w:fill="E1DFDD"/>
    </w:rPr>
  </w:style>
  <w:style w:type="character" w:customStyle="1" w:styleId="UnresolvedMention3">
    <w:name w:val="Unresolved Mention3"/>
    <w:basedOn w:val="DefaultParagraphFont"/>
    <w:uiPriority w:val="99"/>
    <w:semiHidden/>
    <w:unhideWhenUsed/>
    <w:rsid w:val="001E05E3"/>
    <w:rPr>
      <w:color w:val="605E5C"/>
      <w:shd w:val="clear" w:color="auto" w:fill="E1DFDD"/>
    </w:rPr>
  </w:style>
  <w:style w:type="character" w:customStyle="1" w:styleId="UnresolvedMention4">
    <w:name w:val="Unresolved Mention4"/>
    <w:basedOn w:val="DefaultParagraphFont"/>
    <w:uiPriority w:val="99"/>
    <w:semiHidden/>
    <w:unhideWhenUsed/>
    <w:rsid w:val="002111BC"/>
    <w:rPr>
      <w:color w:val="605E5C"/>
      <w:shd w:val="clear" w:color="auto" w:fill="E1DFDD"/>
    </w:rPr>
  </w:style>
  <w:style w:type="paragraph" w:styleId="Title">
    <w:name w:val="Title"/>
    <w:basedOn w:val="Normal"/>
    <w:next w:val="Normal"/>
    <w:link w:val="TitleChar"/>
    <w:uiPriority w:val="10"/>
    <w:qFormat/>
    <w:rsid w:val="00842A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B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6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16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1664"/>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4216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166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1272D"/>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NoSpacing">
    <w:name w:val="No Spacing"/>
    <w:uiPriority w:val="1"/>
    <w:qFormat/>
    <w:rsid w:val="004E65E5"/>
    <w:pPr>
      <w:spacing w:after="0" w:line="240" w:lineRule="auto"/>
      <w:jc w:val="both"/>
    </w:pPr>
    <w:rPr>
      <w:rFonts w:eastAsia="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8055">
      <w:bodyDiv w:val="1"/>
      <w:marLeft w:val="0"/>
      <w:marRight w:val="0"/>
      <w:marTop w:val="0"/>
      <w:marBottom w:val="0"/>
      <w:divBdr>
        <w:top w:val="none" w:sz="0" w:space="0" w:color="auto"/>
        <w:left w:val="none" w:sz="0" w:space="0" w:color="auto"/>
        <w:bottom w:val="none" w:sz="0" w:space="0" w:color="auto"/>
        <w:right w:val="none" w:sz="0" w:space="0" w:color="auto"/>
      </w:divBdr>
    </w:div>
    <w:div w:id="233972950">
      <w:bodyDiv w:val="1"/>
      <w:marLeft w:val="0"/>
      <w:marRight w:val="0"/>
      <w:marTop w:val="0"/>
      <w:marBottom w:val="0"/>
      <w:divBdr>
        <w:top w:val="none" w:sz="0" w:space="0" w:color="auto"/>
        <w:left w:val="none" w:sz="0" w:space="0" w:color="auto"/>
        <w:bottom w:val="none" w:sz="0" w:space="0" w:color="auto"/>
        <w:right w:val="none" w:sz="0" w:space="0" w:color="auto"/>
      </w:divBdr>
    </w:div>
    <w:div w:id="238909153">
      <w:bodyDiv w:val="1"/>
      <w:marLeft w:val="0"/>
      <w:marRight w:val="0"/>
      <w:marTop w:val="0"/>
      <w:marBottom w:val="0"/>
      <w:divBdr>
        <w:top w:val="none" w:sz="0" w:space="0" w:color="auto"/>
        <w:left w:val="none" w:sz="0" w:space="0" w:color="auto"/>
        <w:bottom w:val="none" w:sz="0" w:space="0" w:color="auto"/>
        <w:right w:val="none" w:sz="0" w:space="0" w:color="auto"/>
      </w:divBdr>
    </w:div>
    <w:div w:id="391974422">
      <w:bodyDiv w:val="1"/>
      <w:marLeft w:val="0"/>
      <w:marRight w:val="0"/>
      <w:marTop w:val="0"/>
      <w:marBottom w:val="0"/>
      <w:divBdr>
        <w:top w:val="none" w:sz="0" w:space="0" w:color="auto"/>
        <w:left w:val="none" w:sz="0" w:space="0" w:color="auto"/>
        <w:bottom w:val="none" w:sz="0" w:space="0" w:color="auto"/>
        <w:right w:val="none" w:sz="0" w:space="0" w:color="auto"/>
      </w:divBdr>
    </w:div>
    <w:div w:id="533083426">
      <w:bodyDiv w:val="1"/>
      <w:marLeft w:val="0"/>
      <w:marRight w:val="0"/>
      <w:marTop w:val="0"/>
      <w:marBottom w:val="0"/>
      <w:divBdr>
        <w:top w:val="none" w:sz="0" w:space="0" w:color="auto"/>
        <w:left w:val="none" w:sz="0" w:space="0" w:color="auto"/>
        <w:bottom w:val="none" w:sz="0" w:space="0" w:color="auto"/>
        <w:right w:val="none" w:sz="0" w:space="0" w:color="auto"/>
      </w:divBdr>
    </w:div>
    <w:div w:id="635109485">
      <w:bodyDiv w:val="1"/>
      <w:marLeft w:val="0"/>
      <w:marRight w:val="0"/>
      <w:marTop w:val="0"/>
      <w:marBottom w:val="0"/>
      <w:divBdr>
        <w:top w:val="none" w:sz="0" w:space="0" w:color="auto"/>
        <w:left w:val="none" w:sz="0" w:space="0" w:color="auto"/>
        <w:bottom w:val="none" w:sz="0" w:space="0" w:color="auto"/>
        <w:right w:val="none" w:sz="0" w:space="0" w:color="auto"/>
      </w:divBdr>
    </w:div>
    <w:div w:id="759763376">
      <w:bodyDiv w:val="1"/>
      <w:marLeft w:val="0"/>
      <w:marRight w:val="0"/>
      <w:marTop w:val="0"/>
      <w:marBottom w:val="0"/>
      <w:divBdr>
        <w:top w:val="none" w:sz="0" w:space="0" w:color="auto"/>
        <w:left w:val="none" w:sz="0" w:space="0" w:color="auto"/>
        <w:bottom w:val="none" w:sz="0" w:space="0" w:color="auto"/>
        <w:right w:val="none" w:sz="0" w:space="0" w:color="auto"/>
      </w:divBdr>
    </w:div>
    <w:div w:id="1433086054">
      <w:bodyDiv w:val="1"/>
      <w:marLeft w:val="0"/>
      <w:marRight w:val="0"/>
      <w:marTop w:val="0"/>
      <w:marBottom w:val="0"/>
      <w:divBdr>
        <w:top w:val="none" w:sz="0" w:space="0" w:color="auto"/>
        <w:left w:val="none" w:sz="0" w:space="0" w:color="auto"/>
        <w:bottom w:val="none" w:sz="0" w:space="0" w:color="auto"/>
        <w:right w:val="none" w:sz="0" w:space="0" w:color="auto"/>
      </w:divBdr>
    </w:div>
    <w:div w:id="1538272371">
      <w:bodyDiv w:val="1"/>
      <w:marLeft w:val="0"/>
      <w:marRight w:val="0"/>
      <w:marTop w:val="0"/>
      <w:marBottom w:val="0"/>
      <w:divBdr>
        <w:top w:val="none" w:sz="0" w:space="0" w:color="auto"/>
        <w:left w:val="none" w:sz="0" w:space="0" w:color="auto"/>
        <w:bottom w:val="none" w:sz="0" w:space="0" w:color="auto"/>
        <w:right w:val="none" w:sz="0" w:space="0" w:color="auto"/>
      </w:divBdr>
    </w:div>
    <w:div w:id="1653480117">
      <w:bodyDiv w:val="1"/>
      <w:marLeft w:val="0"/>
      <w:marRight w:val="0"/>
      <w:marTop w:val="0"/>
      <w:marBottom w:val="0"/>
      <w:divBdr>
        <w:top w:val="none" w:sz="0" w:space="0" w:color="auto"/>
        <w:left w:val="none" w:sz="0" w:space="0" w:color="auto"/>
        <w:bottom w:val="none" w:sz="0" w:space="0" w:color="auto"/>
        <w:right w:val="none" w:sz="0" w:space="0" w:color="auto"/>
      </w:divBdr>
    </w:div>
    <w:div w:id="1885677604">
      <w:bodyDiv w:val="1"/>
      <w:marLeft w:val="0"/>
      <w:marRight w:val="0"/>
      <w:marTop w:val="0"/>
      <w:marBottom w:val="0"/>
      <w:divBdr>
        <w:top w:val="none" w:sz="0" w:space="0" w:color="auto"/>
        <w:left w:val="none" w:sz="0" w:space="0" w:color="auto"/>
        <w:bottom w:val="none" w:sz="0" w:space="0" w:color="auto"/>
        <w:right w:val="none" w:sz="0" w:space="0" w:color="auto"/>
      </w:divBdr>
    </w:div>
    <w:div w:id="1893955060">
      <w:bodyDiv w:val="1"/>
      <w:marLeft w:val="0"/>
      <w:marRight w:val="0"/>
      <w:marTop w:val="0"/>
      <w:marBottom w:val="0"/>
      <w:divBdr>
        <w:top w:val="none" w:sz="0" w:space="0" w:color="auto"/>
        <w:left w:val="none" w:sz="0" w:space="0" w:color="auto"/>
        <w:bottom w:val="none" w:sz="0" w:space="0" w:color="auto"/>
        <w:right w:val="none" w:sz="0" w:space="0" w:color="auto"/>
      </w:divBdr>
    </w:div>
    <w:div w:id="1912348231">
      <w:bodyDiv w:val="1"/>
      <w:marLeft w:val="0"/>
      <w:marRight w:val="0"/>
      <w:marTop w:val="0"/>
      <w:marBottom w:val="0"/>
      <w:divBdr>
        <w:top w:val="none" w:sz="0" w:space="0" w:color="auto"/>
        <w:left w:val="none" w:sz="0" w:space="0" w:color="auto"/>
        <w:bottom w:val="none" w:sz="0" w:space="0" w:color="auto"/>
        <w:right w:val="none" w:sz="0" w:space="0" w:color="auto"/>
      </w:divBdr>
    </w:div>
    <w:div w:id="1917083529">
      <w:bodyDiv w:val="1"/>
      <w:marLeft w:val="0"/>
      <w:marRight w:val="0"/>
      <w:marTop w:val="0"/>
      <w:marBottom w:val="0"/>
      <w:divBdr>
        <w:top w:val="none" w:sz="0" w:space="0" w:color="auto"/>
        <w:left w:val="none" w:sz="0" w:space="0" w:color="auto"/>
        <w:bottom w:val="none" w:sz="0" w:space="0" w:color="auto"/>
        <w:right w:val="none" w:sz="0" w:space="0" w:color="auto"/>
      </w:divBdr>
    </w:div>
    <w:div w:id="2003896195">
      <w:bodyDiv w:val="1"/>
      <w:marLeft w:val="0"/>
      <w:marRight w:val="0"/>
      <w:marTop w:val="0"/>
      <w:marBottom w:val="0"/>
      <w:divBdr>
        <w:top w:val="none" w:sz="0" w:space="0" w:color="auto"/>
        <w:left w:val="none" w:sz="0" w:space="0" w:color="auto"/>
        <w:bottom w:val="none" w:sz="0" w:space="0" w:color="auto"/>
        <w:right w:val="none" w:sz="0" w:space="0" w:color="auto"/>
      </w:divBdr>
    </w:div>
    <w:div w:id="2044940775">
      <w:bodyDiv w:val="1"/>
      <w:marLeft w:val="0"/>
      <w:marRight w:val="0"/>
      <w:marTop w:val="0"/>
      <w:marBottom w:val="0"/>
      <w:divBdr>
        <w:top w:val="none" w:sz="0" w:space="0" w:color="auto"/>
        <w:left w:val="none" w:sz="0" w:space="0" w:color="auto"/>
        <w:bottom w:val="none" w:sz="0" w:space="0" w:color="auto"/>
        <w:right w:val="none" w:sz="0" w:space="0" w:color="auto"/>
      </w:divBdr>
    </w:div>
    <w:div w:id="21401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package" Target="embeddings/Microsoft_Excel_Worksheet.xls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raj.upadhyay@genpact.com" TargetMode="External"/><Relationship Id="rId7" Type="http://schemas.openxmlformats.org/officeDocument/2006/relationships/settings" Target="settings.xml"/><Relationship Id="rId12" Type="http://schemas.openxmlformats.org/officeDocument/2006/relationships/hyperlink" Target="mailto:genpactnmggrcteam@genpact.com" TargetMode="Externa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0"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cpwinggn3swdap.ind.corp.ad/Orion/Login.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enpactonline.sharepoint.com/sites/NMGBackupRepository/Shared%20Documents/Forms/NMG%20Backup%20Repository.aspx?id=%2Fsites%2FNMGBackupRepository%2FShared%20Documents%2FNMG%2DGRC%2FHardening%20Document&amp;newTargetListUrl=%2Fsites%2FNMGBackupRepository%2FShared%20Documents&amp;viewpath=%2Fsites%2FNMGBackupRepository%2FShared%20Documents%2FForms%2FNMG%20Backup%20Repository%2Easpx&amp;viewid=fac9914b%2Da93d%2D4fce%2Db9aa%2Dcfc575c1d0f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image" Target="media/image3.png"/><Relationship Id="rId27" Type="http://schemas.openxmlformats.org/officeDocument/2006/relationships/footer" Target="foot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BB6AEDAB04A34394891FA416859DB2" ma:contentTypeVersion="20" ma:contentTypeDescription="Create a new document." ma:contentTypeScope="" ma:versionID="36d4ef27d8998af9af737fa8c17805e8">
  <xsd:schema xmlns:xsd="http://www.w3.org/2001/XMLSchema" xmlns:xs="http://www.w3.org/2001/XMLSchema" xmlns:p="http://schemas.microsoft.com/office/2006/metadata/properties" xmlns:ns2="177ab287-4ed3-4504-a7b2-253b6b1d5d18" xmlns:ns3="0dcf7a88-6d1c-4ffd-b651-5b4e471c5335" targetNamespace="http://schemas.microsoft.com/office/2006/metadata/properties" ma:root="true" ma:fieldsID="30a04c69f5a59e6aa4a1d1ec349e0da2" ns2:_="" ns3:_="">
    <xsd:import namespace="177ab287-4ed3-4504-a7b2-253b6b1d5d18"/>
    <xsd:import namespace="0dcf7a88-6d1c-4ffd-b651-5b4e471c5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ab287-4ed3-4504-a7b2-253b6b1d5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f7a88-6d1c-4ffd-b651-5b4e471c53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51D0-407C-4B3B-9E0B-A8FE7DCB7F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B848EB-5B7F-4C18-846A-685258F06F87}">
  <ds:schemaRefs>
    <ds:schemaRef ds:uri="http://schemas.microsoft.com/sharepoint/v3/contenttype/forms"/>
  </ds:schemaRefs>
</ds:datastoreItem>
</file>

<file path=customXml/itemProps3.xml><?xml version="1.0" encoding="utf-8"?>
<ds:datastoreItem xmlns:ds="http://schemas.openxmlformats.org/officeDocument/2006/customXml" ds:itemID="{06152972-9A53-499E-98EC-38EE2B716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ab287-4ed3-4504-a7b2-253b6b1d5d18"/>
    <ds:schemaRef ds:uri="0dcf7a88-6d1c-4ffd-b651-5b4e471c5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4F2D5D-C3C9-42D9-BE03-7DC15EE9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Jindal, Sarthak</cp:lastModifiedBy>
  <cp:revision>24</cp:revision>
  <cp:lastPrinted>2019-12-31T17:08:00Z</cp:lastPrinted>
  <dcterms:created xsi:type="dcterms:W3CDTF">2020-05-26T14:01:00Z</dcterms:created>
  <dcterms:modified xsi:type="dcterms:W3CDTF">2021-09-02T08:15:00Z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0x0101006BBB6AEDAB04A34394891FA416859DB2</vt:lpwstr>
  </property>
</Properties>
</file>