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0B49C"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330D1122"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00DF144F"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64D1A11B"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7EEA8E5E"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3ABF1B41"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297E98E4" w14:textId="77777777" w:rsidR="0057466F" w:rsidRPr="00E03045" w:rsidRDefault="0057466F" w:rsidP="00364A7A">
      <w:pPr>
        <w:spacing w:after="175" w:line="259" w:lineRule="auto"/>
        <w:ind w:left="14" w:firstLine="0"/>
        <w:jc w:val="center"/>
        <w:rPr>
          <w:rFonts w:ascii="Arial" w:hAnsi="Arial" w:cs="Arial"/>
          <w:b/>
          <w:bCs/>
          <w:color w:val="002060"/>
          <w:sz w:val="20"/>
          <w:szCs w:val="20"/>
        </w:rPr>
      </w:pPr>
    </w:p>
    <w:p w14:paraId="0E2DEDDA" w14:textId="50856B9F" w:rsidR="00D34C97" w:rsidRPr="00584B66" w:rsidRDefault="00103959" w:rsidP="00364A7A">
      <w:pPr>
        <w:spacing w:after="175" w:line="259" w:lineRule="auto"/>
        <w:ind w:left="14" w:firstLine="0"/>
        <w:jc w:val="center"/>
        <w:rPr>
          <w:rFonts w:ascii="Arial" w:hAnsi="Arial" w:cs="Arial"/>
          <w:b/>
          <w:bCs/>
          <w:color w:val="002060"/>
          <w:sz w:val="40"/>
          <w:szCs w:val="40"/>
        </w:rPr>
      </w:pPr>
      <w:r w:rsidRPr="00584B66">
        <w:rPr>
          <w:rFonts w:ascii="Arial" w:hAnsi="Arial" w:cs="Arial"/>
          <w:b/>
          <w:bCs/>
          <w:color w:val="002060"/>
          <w:sz w:val="40"/>
          <w:szCs w:val="40"/>
        </w:rPr>
        <w:t>Genpact Internal Penetration Testing Report</w:t>
      </w:r>
    </w:p>
    <w:p w14:paraId="08C2CBF2" w14:textId="77777777" w:rsidR="00E03045" w:rsidRPr="00584B66" w:rsidRDefault="00471CFA" w:rsidP="00364A7A">
      <w:pPr>
        <w:spacing w:after="175" w:line="259" w:lineRule="auto"/>
        <w:ind w:left="14" w:firstLine="0"/>
        <w:jc w:val="center"/>
        <w:rPr>
          <w:rFonts w:ascii="Arial" w:hAnsi="Arial" w:cs="Arial"/>
          <w:b/>
          <w:bCs/>
          <w:color w:val="002060"/>
          <w:sz w:val="40"/>
          <w:szCs w:val="40"/>
        </w:rPr>
      </w:pPr>
      <w:r w:rsidRPr="00584B66">
        <w:rPr>
          <w:rFonts w:ascii="Arial" w:hAnsi="Arial" w:cs="Arial"/>
          <w:b/>
          <w:bCs/>
          <w:color w:val="002060"/>
          <w:sz w:val="40"/>
          <w:szCs w:val="40"/>
        </w:rPr>
        <w:t>PCI DSS Re-Certification</w:t>
      </w:r>
    </w:p>
    <w:p w14:paraId="66688B9C" w14:textId="48653FF6" w:rsidR="00E03045" w:rsidRPr="00B846AB" w:rsidRDefault="00426CB5" w:rsidP="00364A7A">
      <w:pPr>
        <w:spacing w:after="175" w:line="259" w:lineRule="auto"/>
        <w:ind w:left="14" w:firstLine="0"/>
        <w:jc w:val="center"/>
        <w:rPr>
          <w:rFonts w:ascii="Arial" w:hAnsi="Arial" w:cs="Arial"/>
          <w:b/>
          <w:bCs/>
          <w:color w:val="002060"/>
          <w:sz w:val="40"/>
          <w:szCs w:val="40"/>
          <w:u w:val="single"/>
        </w:rPr>
      </w:pPr>
      <w:r>
        <w:rPr>
          <w:rFonts w:ascii="Arial" w:hAnsi="Arial" w:cs="Arial"/>
          <w:b/>
          <w:bCs/>
          <w:color w:val="002060"/>
          <w:sz w:val="40"/>
          <w:szCs w:val="40"/>
          <w:u w:val="single"/>
        </w:rPr>
        <w:t>Asahi Beverages Badshahpur</w:t>
      </w:r>
    </w:p>
    <w:p w14:paraId="170127FE" w14:textId="3416B69E" w:rsidR="0095687E" w:rsidRPr="00B846AB" w:rsidRDefault="00471CFA" w:rsidP="00364A7A">
      <w:pPr>
        <w:spacing w:after="175" w:line="259" w:lineRule="auto"/>
        <w:ind w:left="14" w:firstLine="0"/>
        <w:jc w:val="center"/>
        <w:rPr>
          <w:rFonts w:ascii="Arial" w:hAnsi="Arial" w:cs="Arial"/>
          <w:b/>
          <w:bCs/>
          <w:color w:val="002060"/>
          <w:sz w:val="40"/>
          <w:szCs w:val="40"/>
          <w:u w:val="single"/>
        </w:rPr>
      </w:pPr>
      <w:r w:rsidRPr="00B846AB">
        <w:rPr>
          <w:rFonts w:ascii="Arial" w:hAnsi="Arial" w:cs="Arial"/>
          <w:b/>
          <w:bCs/>
          <w:color w:val="002060"/>
          <w:sz w:val="40"/>
          <w:szCs w:val="40"/>
          <w:u w:val="single"/>
        </w:rPr>
        <w:t>WFO + WFH Environment</w:t>
      </w:r>
    </w:p>
    <w:p w14:paraId="33038344" w14:textId="659C42DC" w:rsidR="001D2B5B" w:rsidRPr="00584B66" w:rsidRDefault="00426CB5" w:rsidP="00364A7A">
      <w:pPr>
        <w:spacing w:after="175" w:line="259" w:lineRule="auto"/>
        <w:ind w:left="14" w:firstLine="0"/>
        <w:jc w:val="center"/>
        <w:rPr>
          <w:rFonts w:ascii="Arial" w:hAnsi="Arial" w:cs="Arial"/>
          <w:b/>
          <w:bCs/>
          <w:color w:val="002060"/>
          <w:sz w:val="40"/>
          <w:szCs w:val="40"/>
        </w:rPr>
      </w:pPr>
      <w:r>
        <w:rPr>
          <w:rFonts w:ascii="Arial" w:hAnsi="Arial" w:cs="Arial"/>
          <w:b/>
          <w:bCs/>
          <w:color w:val="002060"/>
          <w:sz w:val="40"/>
          <w:szCs w:val="40"/>
        </w:rPr>
        <w:t>Nov</w:t>
      </w:r>
      <w:r w:rsidR="00D104BE" w:rsidRPr="00584B66">
        <w:rPr>
          <w:rFonts w:ascii="Arial" w:hAnsi="Arial" w:cs="Arial"/>
          <w:b/>
          <w:bCs/>
          <w:color w:val="002060"/>
          <w:sz w:val="40"/>
          <w:szCs w:val="40"/>
        </w:rPr>
        <w:t>’</w:t>
      </w:r>
      <w:r w:rsidR="00E338FE" w:rsidRPr="00584B66">
        <w:rPr>
          <w:rFonts w:ascii="Arial" w:hAnsi="Arial" w:cs="Arial"/>
          <w:b/>
          <w:bCs/>
          <w:color w:val="002060"/>
          <w:sz w:val="40"/>
          <w:szCs w:val="40"/>
        </w:rPr>
        <w:t>20</w:t>
      </w:r>
      <w:r w:rsidR="00A579C1" w:rsidRPr="00584B66">
        <w:rPr>
          <w:rFonts w:ascii="Arial" w:hAnsi="Arial" w:cs="Arial"/>
          <w:b/>
          <w:bCs/>
          <w:color w:val="002060"/>
          <w:sz w:val="40"/>
          <w:szCs w:val="40"/>
        </w:rPr>
        <w:t>21</w:t>
      </w:r>
    </w:p>
    <w:p w14:paraId="2CA7C46C" w14:textId="77777777" w:rsidR="002D4310" w:rsidRPr="00E03045" w:rsidRDefault="00103959" w:rsidP="00A579C1">
      <w:pPr>
        <w:spacing w:after="197" w:line="259" w:lineRule="auto"/>
        <w:ind w:left="14" w:firstLine="0"/>
        <w:rPr>
          <w:rFonts w:ascii="Arial" w:hAnsi="Arial" w:cs="Arial"/>
          <w:color w:val="002060"/>
          <w:sz w:val="20"/>
          <w:szCs w:val="20"/>
        </w:rPr>
      </w:pPr>
      <w:r w:rsidRPr="00E03045">
        <w:rPr>
          <w:rFonts w:ascii="Arial" w:hAnsi="Arial" w:cs="Arial"/>
          <w:color w:val="002060"/>
          <w:sz w:val="20"/>
          <w:szCs w:val="20"/>
        </w:rPr>
        <w:t xml:space="preserve"> </w:t>
      </w:r>
    </w:p>
    <w:p w14:paraId="6BEBAD3C" w14:textId="77777777" w:rsidR="002D4310" w:rsidRPr="00E03045" w:rsidRDefault="002D4310">
      <w:pPr>
        <w:spacing w:after="160" w:line="259" w:lineRule="auto"/>
        <w:ind w:left="0" w:firstLine="0"/>
        <w:rPr>
          <w:rFonts w:ascii="Arial" w:hAnsi="Arial" w:cs="Arial"/>
          <w:color w:val="002060"/>
          <w:sz w:val="20"/>
          <w:szCs w:val="20"/>
        </w:rPr>
      </w:pPr>
      <w:r w:rsidRPr="00E03045">
        <w:rPr>
          <w:rFonts w:ascii="Arial" w:hAnsi="Arial" w:cs="Arial"/>
          <w:color w:val="002060"/>
          <w:sz w:val="20"/>
          <w:szCs w:val="20"/>
        </w:rPr>
        <w:br w:type="page"/>
      </w:r>
    </w:p>
    <w:p w14:paraId="3BF5E46F" w14:textId="3B2740BF" w:rsidR="001D2B5B" w:rsidRPr="00E03045" w:rsidRDefault="00103959" w:rsidP="00A579C1">
      <w:pPr>
        <w:spacing w:after="197" w:line="259" w:lineRule="auto"/>
        <w:ind w:left="14" w:firstLine="0"/>
        <w:rPr>
          <w:rFonts w:ascii="Arial" w:hAnsi="Arial" w:cs="Arial"/>
          <w:color w:val="002060"/>
          <w:sz w:val="20"/>
          <w:szCs w:val="20"/>
        </w:rPr>
      </w:pPr>
      <w:r w:rsidRPr="00E03045">
        <w:rPr>
          <w:rFonts w:ascii="Arial" w:hAnsi="Arial" w:cs="Arial"/>
          <w:color w:val="002060"/>
          <w:sz w:val="20"/>
          <w:szCs w:val="20"/>
        </w:rPr>
        <w:lastRenderedPageBreak/>
        <w:t xml:space="preserve"> The assessment is performed in two distinct stages,  </w:t>
      </w:r>
    </w:p>
    <w:p w14:paraId="6349539C" w14:textId="5CC00A5D"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Vulnerability Assessment</w:t>
      </w:r>
    </w:p>
    <w:p w14:paraId="0F1966FC" w14:textId="77777777" w:rsidR="001D2B5B" w:rsidRPr="00E03045" w:rsidRDefault="00103959">
      <w:pPr>
        <w:spacing w:after="211"/>
        <w:ind w:left="369"/>
        <w:rPr>
          <w:rFonts w:ascii="Arial" w:hAnsi="Arial" w:cs="Arial"/>
          <w:color w:val="002060"/>
          <w:sz w:val="20"/>
          <w:szCs w:val="20"/>
        </w:rPr>
      </w:pPr>
      <w:r w:rsidRPr="00E03045">
        <w:rPr>
          <w:rFonts w:ascii="Arial" w:hAnsi="Arial" w:cs="Arial"/>
          <w:color w:val="002060"/>
          <w:sz w:val="20"/>
          <w:szCs w:val="20"/>
        </w:rPr>
        <w:t xml:space="preserve">This stage identifies the security issues considered to be the 'low hanging fruit' and lays the foundations for the manual assessment.  </w:t>
      </w:r>
    </w:p>
    <w:p w14:paraId="5C9086D2" w14:textId="77777777" w:rsidR="001D2B5B" w:rsidRPr="00E03045" w:rsidRDefault="00103959">
      <w:pPr>
        <w:ind w:left="369"/>
        <w:rPr>
          <w:rFonts w:ascii="Arial" w:hAnsi="Arial" w:cs="Arial"/>
          <w:color w:val="002060"/>
          <w:sz w:val="20"/>
          <w:szCs w:val="20"/>
        </w:rPr>
      </w:pPr>
      <w:r w:rsidRPr="00E03045">
        <w:rPr>
          <w:rFonts w:ascii="Arial" w:hAnsi="Arial" w:cs="Arial"/>
          <w:color w:val="002060"/>
          <w:sz w:val="20"/>
          <w:szCs w:val="20"/>
        </w:rPr>
        <w:t xml:space="preserve">The following objectives are included as part of the vulnerability assessment.   </w:t>
      </w:r>
    </w:p>
    <w:p w14:paraId="2F9105C0" w14:textId="77777777" w:rsidR="001D2B5B" w:rsidRPr="00584B66" w:rsidRDefault="00103959" w:rsidP="00584B66">
      <w:pPr>
        <w:pStyle w:val="ListParagraph"/>
        <w:numPr>
          <w:ilvl w:val="0"/>
          <w:numId w:val="7"/>
        </w:numPr>
        <w:rPr>
          <w:rFonts w:ascii="Arial" w:hAnsi="Arial" w:cs="Arial"/>
          <w:color w:val="002060"/>
          <w:sz w:val="20"/>
          <w:szCs w:val="20"/>
        </w:rPr>
      </w:pPr>
      <w:r w:rsidRPr="00584B66">
        <w:rPr>
          <w:rFonts w:ascii="Arial" w:hAnsi="Arial" w:cs="Arial"/>
          <w:color w:val="002060"/>
          <w:sz w:val="20"/>
          <w:szCs w:val="20"/>
        </w:rPr>
        <w:t xml:space="preserve">Identification of open ports   </w:t>
      </w:r>
    </w:p>
    <w:p w14:paraId="699659F5" w14:textId="77777777" w:rsidR="001D2B5B" w:rsidRPr="00584B66" w:rsidRDefault="00103959" w:rsidP="00584B66">
      <w:pPr>
        <w:pStyle w:val="ListParagraph"/>
        <w:numPr>
          <w:ilvl w:val="0"/>
          <w:numId w:val="7"/>
        </w:numPr>
        <w:rPr>
          <w:rFonts w:ascii="Arial" w:hAnsi="Arial" w:cs="Arial"/>
          <w:color w:val="002060"/>
          <w:sz w:val="20"/>
          <w:szCs w:val="20"/>
        </w:rPr>
      </w:pPr>
      <w:r w:rsidRPr="00584B66">
        <w:rPr>
          <w:rFonts w:ascii="Arial" w:hAnsi="Arial" w:cs="Arial"/>
          <w:color w:val="002060"/>
          <w:sz w:val="20"/>
          <w:szCs w:val="20"/>
        </w:rPr>
        <w:t xml:space="preserve">Fingerprinting of operating system and service versions   </w:t>
      </w:r>
    </w:p>
    <w:p w14:paraId="48060995" w14:textId="77777777" w:rsidR="001D2B5B" w:rsidRPr="00584B66" w:rsidRDefault="00103959" w:rsidP="00584B66">
      <w:pPr>
        <w:pStyle w:val="ListParagraph"/>
        <w:numPr>
          <w:ilvl w:val="0"/>
          <w:numId w:val="7"/>
        </w:numPr>
        <w:spacing w:after="330"/>
        <w:rPr>
          <w:rFonts w:ascii="Arial" w:hAnsi="Arial" w:cs="Arial"/>
          <w:color w:val="002060"/>
          <w:sz w:val="20"/>
          <w:szCs w:val="20"/>
        </w:rPr>
      </w:pPr>
      <w:r w:rsidRPr="00584B66">
        <w:rPr>
          <w:rFonts w:ascii="Arial" w:hAnsi="Arial" w:cs="Arial"/>
          <w:color w:val="002060"/>
          <w:sz w:val="20"/>
          <w:szCs w:val="20"/>
        </w:rPr>
        <w:t xml:space="preserve">Identification of software (missing patch) related vulnerabilities  </w:t>
      </w:r>
    </w:p>
    <w:p w14:paraId="2AAA8374" w14:textId="655B7FAF"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Penetration Test</w:t>
      </w:r>
      <w:r w:rsidR="00584B66">
        <w:rPr>
          <w:rFonts w:ascii="Arial" w:hAnsi="Arial" w:cs="Arial"/>
          <w:bCs/>
          <w:color w:val="002060"/>
          <w:sz w:val="20"/>
          <w:szCs w:val="20"/>
        </w:rPr>
        <w:t>ing</w:t>
      </w:r>
    </w:p>
    <w:p w14:paraId="6A81C950" w14:textId="77777777" w:rsidR="001D2B5B" w:rsidRPr="00E03045" w:rsidRDefault="00103959">
      <w:pPr>
        <w:spacing w:after="210"/>
        <w:ind w:left="369"/>
        <w:rPr>
          <w:rFonts w:ascii="Arial" w:hAnsi="Arial" w:cs="Arial"/>
          <w:color w:val="002060"/>
          <w:sz w:val="20"/>
          <w:szCs w:val="20"/>
        </w:rPr>
      </w:pPr>
      <w:r w:rsidRPr="00E03045">
        <w:rPr>
          <w:rFonts w:ascii="Arial" w:hAnsi="Arial" w:cs="Arial"/>
          <w:color w:val="002060"/>
          <w:sz w:val="20"/>
          <w:szCs w:val="20"/>
        </w:rPr>
        <w:t xml:space="preserve">This stage manually confirms vulnerabilities and identifies additional security issues that are only highlighted when hosts are compromised.   </w:t>
      </w:r>
    </w:p>
    <w:p w14:paraId="1014E98B" w14:textId="77777777" w:rsidR="001D2B5B" w:rsidRPr="00E03045" w:rsidRDefault="00103959">
      <w:pPr>
        <w:spacing w:after="213"/>
        <w:ind w:left="369"/>
        <w:rPr>
          <w:rFonts w:ascii="Arial" w:hAnsi="Arial" w:cs="Arial"/>
          <w:color w:val="002060"/>
          <w:sz w:val="20"/>
          <w:szCs w:val="20"/>
        </w:rPr>
      </w:pPr>
      <w:r w:rsidRPr="00E03045">
        <w:rPr>
          <w:rFonts w:ascii="Arial" w:hAnsi="Arial" w:cs="Arial"/>
          <w:color w:val="002060"/>
          <w:sz w:val="20"/>
          <w:szCs w:val="20"/>
        </w:rPr>
        <w:t xml:space="preserve">The following objectives were included as part of the Penetration Test. This list is not exhaustive.   </w:t>
      </w:r>
    </w:p>
    <w:p w14:paraId="0D50270E" w14:textId="09721AB9"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Identification of application configuration vulnerabilities   </w:t>
      </w:r>
    </w:p>
    <w:p w14:paraId="56F70858" w14:textId="77777777"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Analysis of network traffic   </w:t>
      </w:r>
    </w:p>
    <w:p w14:paraId="5E080404" w14:textId="01EC9F10"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Identification of </w:t>
      </w:r>
      <w:r w:rsidR="002D4310" w:rsidRPr="00584B66">
        <w:rPr>
          <w:rFonts w:ascii="Arial" w:hAnsi="Arial" w:cs="Arial"/>
          <w:color w:val="002060"/>
          <w:sz w:val="20"/>
          <w:szCs w:val="20"/>
        </w:rPr>
        <w:t>high-level</w:t>
      </w:r>
      <w:r w:rsidRPr="00584B66">
        <w:rPr>
          <w:rFonts w:ascii="Arial" w:hAnsi="Arial" w:cs="Arial"/>
          <w:color w:val="002060"/>
          <w:sz w:val="20"/>
          <w:szCs w:val="20"/>
        </w:rPr>
        <w:t xml:space="preserve"> Web application vulnerabilities   </w:t>
      </w:r>
    </w:p>
    <w:p w14:paraId="748EE471" w14:textId="77777777"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Assessment of infrastructure devices   </w:t>
      </w:r>
    </w:p>
    <w:p w14:paraId="28DEBED6" w14:textId="77777777"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Password strength analysis   </w:t>
      </w:r>
    </w:p>
    <w:p w14:paraId="044BCDEB" w14:textId="77777777"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Assessment of database access restrictions  </w:t>
      </w:r>
    </w:p>
    <w:p w14:paraId="6B27705C" w14:textId="77777777" w:rsidR="001D2B5B" w:rsidRPr="00584B66" w:rsidRDefault="00103959" w:rsidP="00584B66">
      <w:pPr>
        <w:pStyle w:val="ListParagraph"/>
        <w:numPr>
          <w:ilvl w:val="0"/>
          <w:numId w:val="9"/>
        </w:numPr>
        <w:rPr>
          <w:rFonts w:ascii="Arial" w:hAnsi="Arial" w:cs="Arial"/>
          <w:color w:val="002060"/>
          <w:sz w:val="20"/>
          <w:szCs w:val="20"/>
        </w:rPr>
      </w:pPr>
      <w:r w:rsidRPr="00584B66">
        <w:rPr>
          <w:rFonts w:ascii="Arial" w:hAnsi="Arial" w:cs="Arial"/>
          <w:color w:val="002060"/>
          <w:sz w:val="20"/>
          <w:szCs w:val="20"/>
        </w:rPr>
        <w:t xml:space="preserve">Assessment of sensitive information disclosure vulnerabilities  </w:t>
      </w:r>
    </w:p>
    <w:p w14:paraId="630E57E8" w14:textId="68BAB8FA" w:rsidR="001D2B5B" w:rsidRPr="00584B66" w:rsidRDefault="00103959" w:rsidP="00584B66">
      <w:pPr>
        <w:pStyle w:val="Heading1"/>
        <w:numPr>
          <w:ilvl w:val="0"/>
          <w:numId w:val="10"/>
        </w:numPr>
        <w:spacing w:after="96" w:line="262" w:lineRule="auto"/>
        <w:rPr>
          <w:rFonts w:ascii="Arial" w:hAnsi="Arial" w:cs="Arial"/>
          <w:bCs/>
          <w:color w:val="002060"/>
          <w:sz w:val="20"/>
          <w:szCs w:val="20"/>
        </w:rPr>
      </w:pPr>
      <w:r w:rsidRPr="00584B66">
        <w:rPr>
          <w:rFonts w:ascii="Arial" w:hAnsi="Arial" w:cs="Arial"/>
          <w:bCs/>
          <w:color w:val="002060"/>
          <w:sz w:val="20"/>
          <w:szCs w:val="20"/>
        </w:rPr>
        <w:t xml:space="preserve">Assessment Scope  </w:t>
      </w:r>
    </w:p>
    <w:p w14:paraId="384F3B12" w14:textId="77777777" w:rsidR="001D2B5B" w:rsidRPr="00E03045" w:rsidRDefault="00103959" w:rsidP="00B846AB">
      <w:pPr>
        <w:pStyle w:val="Heading2"/>
        <w:spacing w:after="0"/>
        <w:ind w:left="730"/>
        <w:rPr>
          <w:rFonts w:ascii="Arial" w:hAnsi="Arial" w:cs="Arial"/>
          <w:b w:val="0"/>
          <w:color w:val="002060"/>
          <w:sz w:val="20"/>
          <w:szCs w:val="20"/>
        </w:rPr>
      </w:pPr>
      <w:r w:rsidRPr="00E03045">
        <w:rPr>
          <w:rFonts w:ascii="Arial" w:hAnsi="Arial" w:cs="Arial"/>
          <w:b w:val="0"/>
          <w:color w:val="002060"/>
          <w:sz w:val="20"/>
          <w:szCs w:val="20"/>
        </w:rPr>
        <w:t xml:space="preserve">Assessment Drivers  </w:t>
      </w:r>
    </w:p>
    <w:p w14:paraId="5299E892" w14:textId="77777777" w:rsidR="001D2B5B" w:rsidRPr="00E03045" w:rsidRDefault="00103959" w:rsidP="00B846AB">
      <w:pPr>
        <w:spacing w:after="281"/>
        <w:ind w:left="759"/>
        <w:rPr>
          <w:rFonts w:ascii="Arial" w:hAnsi="Arial" w:cs="Arial"/>
          <w:color w:val="002060"/>
          <w:sz w:val="20"/>
          <w:szCs w:val="20"/>
        </w:rPr>
      </w:pPr>
      <w:r w:rsidRPr="00E03045">
        <w:rPr>
          <w:rFonts w:ascii="Arial" w:hAnsi="Arial" w:cs="Arial"/>
          <w:color w:val="002060"/>
          <w:sz w:val="20"/>
          <w:szCs w:val="20"/>
        </w:rPr>
        <w:t xml:space="preserve">The results of this assessment will form the basis for retests, remediation actions and spearhead a continued improvement in overall information security.  </w:t>
      </w:r>
    </w:p>
    <w:p w14:paraId="757C0A5E" w14:textId="0FA2B603" w:rsidR="001D2B5B" w:rsidRDefault="00103959">
      <w:pPr>
        <w:pStyle w:val="Heading2"/>
        <w:spacing w:after="231"/>
        <w:ind w:left="-5"/>
        <w:rPr>
          <w:rFonts w:ascii="Arial" w:hAnsi="Arial" w:cs="Arial"/>
          <w:b w:val="0"/>
          <w:color w:val="002060"/>
          <w:sz w:val="20"/>
          <w:szCs w:val="20"/>
        </w:rPr>
      </w:pPr>
      <w:r w:rsidRPr="00E03045">
        <w:rPr>
          <w:rFonts w:ascii="Arial" w:hAnsi="Arial" w:cs="Arial"/>
          <w:b w:val="0"/>
          <w:color w:val="002060"/>
          <w:sz w:val="20"/>
          <w:szCs w:val="20"/>
        </w:rPr>
        <w:t xml:space="preserve">Submitted Scope  </w:t>
      </w:r>
    </w:p>
    <w:p w14:paraId="702D5C3E" w14:textId="0C8F3383" w:rsidR="00B846AB" w:rsidRPr="00B846AB" w:rsidRDefault="00233320" w:rsidP="00B846AB">
      <w:r>
        <w:object w:dxaOrig="1534" w:dyaOrig="997" w14:anchorId="6CB7D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85pt;height:49.95pt" o:ole="">
            <v:imagedata r:id="rId7" o:title=""/>
          </v:shape>
          <o:OLEObject Type="Embed" ProgID="Excel.Sheet.12" ShapeID="_x0000_i1030" DrawAspect="Icon" ObjectID="_1697890806" r:id="rId8"/>
        </w:object>
      </w:r>
      <w:r>
        <w:object w:dxaOrig="1534" w:dyaOrig="997" w14:anchorId="72FE33C7">
          <v:shape id="_x0000_i1029" type="#_x0000_t75" style="width:76.85pt;height:49.95pt" o:ole="">
            <v:imagedata r:id="rId9" o:title=""/>
          </v:shape>
          <o:OLEObject Type="Embed" ProgID="Excel.Sheet.12" ShapeID="_x0000_i1029" DrawAspect="Icon" ObjectID="_1697890807" r:id="rId10"/>
        </w:object>
      </w:r>
    </w:p>
    <w:p w14:paraId="5F8C4BAD" w14:textId="3FC1AC00"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Testing Methodology</w:t>
      </w:r>
    </w:p>
    <w:p w14:paraId="244004CA" w14:textId="44306DA7" w:rsidR="001D2B5B" w:rsidRPr="00E03045" w:rsidRDefault="00103959">
      <w:pPr>
        <w:spacing w:after="160" w:line="259" w:lineRule="auto"/>
        <w:ind w:left="-5"/>
        <w:rPr>
          <w:rFonts w:ascii="Arial" w:hAnsi="Arial" w:cs="Arial"/>
          <w:color w:val="002060"/>
          <w:sz w:val="20"/>
          <w:szCs w:val="20"/>
        </w:rPr>
      </w:pPr>
      <w:r w:rsidRPr="00E03045">
        <w:rPr>
          <w:rFonts w:ascii="Arial" w:hAnsi="Arial" w:cs="Arial"/>
          <w:color w:val="002060"/>
          <w:sz w:val="20"/>
          <w:szCs w:val="20"/>
        </w:rPr>
        <w:t xml:space="preserve">This is the assessment methodology that is followed by our </w:t>
      </w:r>
      <w:r w:rsidR="00A13728" w:rsidRPr="00E03045">
        <w:rPr>
          <w:rFonts w:ascii="Arial" w:hAnsi="Arial" w:cs="Arial"/>
          <w:color w:val="002060"/>
          <w:sz w:val="20"/>
          <w:szCs w:val="20"/>
        </w:rPr>
        <w:t>testing team</w:t>
      </w:r>
      <w:r w:rsidRPr="00E03045">
        <w:rPr>
          <w:rFonts w:ascii="Arial" w:hAnsi="Arial" w:cs="Arial"/>
          <w:color w:val="002060"/>
          <w:sz w:val="20"/>
          <w:szCs w:val="20"/>
        </w:rPr>
        <w:t xml:space="preserve">.  </w:t>
      </w:r>
    </w:p>
    <w:p w14:paraId="47048429" w14:textId="77777777" w:rsidR="001D2B5B" w:rsidRPr="00E03045" w:rsidRDefault="00103959">
      <w:pPr>
        <w:rPr>
          <w:rFonts w:ascii="Arial" w:hAnsi="Arial" w:cs="Arial"/>
          <w:color w:val="002060"/>
          <w:sz w:val="20"/>
          <w:szCs w:val="20"/>
        </w:rPr>
      </w:pPr>
      <w:r w:rsidRPr="00E03045">
        <w:rPr>
          <w:rFonts w:ascii="Arial" w:hAnsi="Arial" w:cs="Arial"/>
          <w:color w:val="002060"/>
          <w:sz w:val="20"/>
          <w:szCs w:val="20"/>
        </w:rPr>
        <w:t xml:space="preserve">The testing consists of four phases. These phases start with the PCI requirements and it finishes the results back to the Owner, along with any recommendations for remedial action. These four steps are:  </w:t>
      </w:r>
    </w:p>
    <w:p w14:paraId="134EFD60" w14:textId="77777777" w:rsidR="001D2B5B" w:rsidRPr="00B846AB" w:rsidRDefault="00103959" w:rsidP="00B846AB">
      <w:pPr>
        <w:pStyle w:val="ListParagraph"/>
        <w:numPr>
          <w:ilvl w:val="0"/>
          <w:numId w:val="14"/>
        </w:numPr>
        <w:rPr>
          <w:rFonts w:ascii="Arial" w:hAnsi="Arial" w:cs="Arial"/>
          <w:color w:val="002060"/>
          <w:sz w:val="20"/>
          <w:szCs w:val="20"/>
        </w:rPr>
      </w:pPr>
      <w:r w:rsidRPr="00B846AB">
        <w:rPr>
          <w:rFonts w:ascii="Arial" w:hAnsi="Arial" w:cs="Arial"/>
          <w:color w:val="002060"/>
          <w:sz w:val="20"/>
          <w:szCs w:val="20"/>
        </w:rPr>
        <w:t xml:space="preserve">Initial Scooping  </w:t>
      </w:r>
    </w:p>
    <w:p w14:paraId="585B159A" w14:textId="77777777" w:rsidR="001D2B5B" w:rsidRPr="00B846AB" w:rsidRDefault="00103959" w:rsidP="00B846AB">
      <w:pPr>
        <w:pStyle w:val="ListParagraph"/>
        <w:numPr>
          <w:ilvl w:val="0"/>
          <w:numId w:val="14"/>
        </w:numPr>
        <w:rPr>
          <w:rFonts w:ascii="Arial" w:hAnsi="Arial" w:cs="Arial"/>
          <w:color w:val="002060"/>
          <w:sz w:val="20"/>
          <w:szCs w:val="20"/>
        </w:rPr>
      </w:pPr>
      <w:r w:rsidRPr="00B846AB">
        <w:rPr>
          <w:rFonts w:ascii="Arial" w:hAnsi="Arial" w:cs="Arial"/>
          <w:color w:val="002060"/>
          <w:sz w:val="20"/>
          <w:szCs w:val="20"/>
        </w:rPr>
        <w:t xml:space="preserve">Assessment  </w:t>
      </w:r>
    </w:p>
    <w:p w14:paraId="3958AAF5" w14:textId="77777777" w:rsidR="001D2B5B" w:rsidRPr="00B846AB" w:rsidRDefault="00103959" w:rsidP="00B846AB">
      <w:pPr>
        <w:pStyle w:val="ListParagraph"/>
        <w:numPr>
          <w:ilvl w:val="0"/>
          <w:numId w:val="14"/>
        </w:numPr>
        <w:rPr>
          <w:rFonts w:ascii="Arial" w:hAnsi="Arial" w:cs="Arial"/>
          <w:color w:val="002060"/>
          <w:sz w:val="20"/>
          <w:szCs w:val="20"/>
        </w:rPr>
      </w:pPr>
      <w:r w:rsidRPr="00B846AB">
        <w:rPr>
          <w:rFonts w:ascii="Arial" w:hAnsi="Arial" w:cs="Arial"/>
          <w:color w:val="002060"/>
          <w:sz w:val="20"/>
          <w:szCs w:val="20"/>
        </w:rPr>
        <w:t xml:space="preserve">Reporting  </w:t>
      </w:r>
    </w:p>
    <w:p w14:paraId="7B4160BC" w14:textId="7666EDCD" w:rsidR="001D2B5B" w:rsidRPr="00B846AB" w:rsidRDefault="00103959" w:rsidP="00B846AB">
      <w:pPr>
        <w:pStyle w:val="ListParagraph"/>
        <w:numPr>
          <w:ilvl w:val="0"/>
          <w:numId w:val="14"/>
        </w:numPr>
        <w:spacing w:after="203"/>
        <w:rPr>
          <w:rFonts w:ascii="Arial" w:hAnsi="Arial" w:cs="Arial"/>
          <w:color w:val="002060"/>
          <w:sz w:val="20"/>
          <w:szCs w:val="20"/>
        </w:rPr>
      </w:pPr>
      <w:r w:rsidRPr="00B846AB">
        <w:rPr>
          <w:rFonts w:ascii="Arial" w:hAnsi="Arial" w:cs="Arial"/>
          <w:color w:val="002060"/>
          <w:sz w:val="20"/>
          <w:szCs w:val="20"/>
        </w:rPr>
        <w:t xml:space="preserve">Presentation  </w:t>
      </w:r>
      <w:r w:rsidRPr="00B846AB">
        <w:rPr>
          <w:rFonts w:ascii="Arial" w:eastAsia="Arial" w:hAnsi="Arial" w:cs="Arial"/>
          <w:color w:val="002060"/>
          <w:sz w:val="20"/>
          <w:szCs w:val="20"/>
        </w:rPr>
        <w:t xml:space="preserve"> </w:t>
      </w:r>
      <w:r w:rsidRPr="00B846AB">
        <w:rPr>
          <w:rFonts w:ascii="Arial" w:hAnsi="Arial" w:cs="Arial"/>
          <w:color w:val="002060"/>
          <w:sz w:val="20"/>
          <w:szCs w:val="20"/>
        </w:rPr>
        <w:t xml:space="preserve"> </w:t>
      </w:r>
    </w:p>
    <w:p w14:paraId="6DCCDD3C" w14:textId="77777777" w:rsidR="001D2B5B" w:rsidRPr="00E03045" w:rsidRDefault="00103959">
      <w:pPr>
        <w:spacing w:after="212"/>
        <w:rPr>
          <w:rFonts w:ascii="Arial" w:hAnsi="Arial" w:cs="Arial"/>
          <w:color w:val="002060"/>
          <w:sz w:val="20"/>
          <w:szCs w:val="20"/>
        </w:rPr>
      </w:pPr>
      <w:r w:rsidRPr="00E03045">
        <w:rPr>
          <w:rFonts w:ascii="Arial" w:hAnsi="Arial" w:cs="Arial"/>
          <w:color w:val="002060"/>
          <w:sz w:val="20"/>
          <w:szCs w:val="20"/>
        </w:rPr>
        <w:t xml:space="preserve">Assessment results are used to support the determination of security control effectiveness over time.   </w:t>
      </w:r>
    </w:p>
    <w:p w14:paraId="67503131" w14:textId="77777777" w:rsidR="001D2B5B" w:rsidRPr="00E03045" w:rsidRDefault="00103959">
      <w:pPr>
        <w:spacing w:after="211"/>
        <w:rPr>
          <w:rFonts w:ascii="Arial" w:hAnsi="Arial" w:cs="Arial"/>
          <w:color w:val="002060"/>
          <w:sz w:val="20"/>
          <w:szCs w:val="20"/>
        </w:rPr>
      </w:pPr>
      <w:r w:rsidRPr="00E03045">
        <w:rPr>
          <w:rFonts w:ascii="Arial" w:hAnsi="Arial" w:cs="Arial"/>
          <w:color w:val="002060"/>
          <w:sz w:val="20"/>
          <w:szCs w:val="20"/>
        </w:rPr>
        <w:t xml:space="preserve">This publication addresses technical testing and examination techniques that can be used to identify, validate, and assess technical vulnerabilities and assist organizations in understanding and improving the security posture of their systems and networks.   </w:t>
      </w:r>
    </w:p>
    <w:p w14:paraId="0A7C224F" w14:textId="77777777" w:rsidR="001D2B5B" w:rsidRPr="00E03045" w:rsidRDefault="00103959" w:rsidP="006B218E">
      <w:pPr>
        <w:spacing w:after="357"/>
        <w:rPr>
          <w:rFonts w:ascii="Arial" w:hAnsi="Arial" w:cs="Arial"/>
          <w:color w:val="002060"/>
          <w:sz w:val="20"/>
          <w:szCs w:val="20"/>
        </w:rPr>
      </w:pPr>
      <w:r w:rsidRPr="00E03045">
        <w:rPr>
          <w:rFonts w:ascii="Arial" w:hAnsi="Arial" w:cs="Arial"/>
          <w:color w:val="002060"/>
          <w:sz w:val="20"/>
          <w:szCs w:val="20"/>
        </w:rPr>
        <w:lastRenderedPageBreak/>
        <w:t xml:space="preserve">Security testing and examination is required by many regulations. It is not meant to take the place of implementing security controls and maintaining system security, but to help organizations confirm that their systems are properly secured and identify any organization security requirements that are not met as well as other security weaknesses that should be addressed.  </w:t>
      </w:r>
    </w:p>
    <w:p w14:paraId="573CEDB1" w14:textId="2DB09229"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Information Security Assessment Methodology</w:t>
      </w:r>
    </w:p>
    <w:p w14:paraId="69E3F374" w14:textId="77777777" w:rsidR="000A33A1" w:rsidRPr="00E03045" w:rsidRDefault="000A33A1" w:rsidP="000A33A1">
      <w:pPr>
        <w:rPr>
          <w:rFonts w:ascii="Arial" w:hAnsi="Arial" w:cs="Arial"/>
          <w:color w:val="002060"/>
          <w:sz w:val="20"/>
          <w:szCs w:val="20"/>
        </w:rPr>
      </w:pPr>
    </w:p>
    <w:p w14:paraId="57777398" w14:textId="77777777" w:rsidR="001D2B5B" w:rsidRPr="00E03045" w:rsidRDefault="00103959">
      <w:pPr>
        <w:spacing w:after="442"/>
        <w:rPr>
          <w:rFonts w:ascii="Arial" w:hAnsi="Arial" w:cs="Arial"/>
          <w:color w:val="002060"/>
          <w:sz w:val="20"/>
          <w:szCs w:val="20"/>
        </w:rPr>
      </w:pPr>
      <w:r w:rsidRPr="00E03045">
        <w:rPr>
          <w:rFonts w:ascii="Arial" w:hAnsi="Arial" w:cs="Arial"/>
          <w:color w:val="002060"/>
          <w:sz w:val="20"/>
          <w:szCs w:val="20"/>
        </w:rPr>
        <w:t xml:space="preserve">A repeatable and documented security assessment methodology is beneficial in that it can:   </w:t>
      </w:r>
    </w:p>
    <w:p w14:paraId="1C9A7553" w14:textId="77777777" w:rsidR="001D2B5B" w:rsidRPr="00B846AB" w:rsidRDefault="00103959" w:rsidP="00B846AB">
      <w:pPr>
        <w:pStyle w:val="ListParagraph"/>
        <w:numPr>
          <w:ilvl w:val="0"/>
          <w:numId w:val="12"/>
        </w:numPr>
        <w:spacing w:after="149"/>
        <w:rPr>
          <w:rFonts w:ascii="Arial" w:hAnsi="Arial" w:cs="Arial"/>
          <w:color w:val="002060"/>
          <w:sz w:val="20"/>
          <w:szCs w:val="20"/>
        </w:rPr>
      </w:pPr>
      <w:r w:rsidRPr="00B846AB">
        <w:rPr>
          <w:rFonts w:ascii="Arial" w:hAnsi="Arial" w:cs="Arial"/>
          <w:color w:val="002060"/>
          <w:sz w:val="20"/>
          <w:szCs w:val="20"/>
        </w:rPr>
        <w:t xml:space="preserve">Provide consistency and structure to security testing, which can minimize testing risks   </w:t>
      </w:r>
    </w:p>
    <w:p w14:paraId="6C93A23A" w14:textId="77777777" w:rsidR="001D2B5B" w:rsidRPr="00B846AB" w:rsidRDefault="00103959" w:rsidP="00B846AB">
      <w:pPr>
        <w:pStyle w:val="ListParagraph"/>
        <w:numPr>
          <w:ilvl w:val="0"/>
          <w:numId w:val="12"/>
        </w:numPr>
        <w:spacing w:after="149"/>
        <w:rPr>
          <w:rFonts w:ascii="Arial" w:hAnsi="Arial" w:cs="Arial"/>
          <w:color w:val="002060"/>
          <w:sz w:val="20"/>
          <w:szCs w:val="20"/>
        </w:rPr>
      </w:pPr>
      <w:r w:rsidRPr="00B846AB">
        <w:rPr>
          <w:rFonts w:ascii="Arial" w:hAnsi="Arial" w:cs="Arial"/>
          <w:color w:val="002060"/>
          <w:sz w:val="20"/>
          <w:szCs w:val="20"/>
        </w:rPr>
        <w:t xml:space="preserve">Expedite the transition of new assessment staff   </w:t>
      </w:r>
    </w:p>
    <w:p w14:paraId="76C38A4C" w14:textId="77777777" w:rsidR="001D2B5B" w:rsidRPr="00B846AB" w:rsidRDefault="00103959" w:rsidP="00B846AB">
      <w:pPr>
        <w:pStyle w:val="ListParagraph"/>
        <w:numPr>
          <w:ilvl w:val="0"/>
          <w:numId w:val="12"/>
        </w:numPr>
        <w:spacing w:after="193"/>
        <w:rPr>
          <w:rFonts w:ascii="Arial" w:hAnsi="Arial" w:cs="Arial"/>
          <w:color w:val="002060"/>
          <w:sz w:val="20"/>
          <w:szCs w:val="20"/>
        </w:rPr>
      </w:pPr>
      <w:r w:rsidRPr="00B846AB">
        <w:rPr>
          <w:rFonts w:ascii="Arial" w:hAnsi="Arial" w:cs="Arial"/>
          <w:color w:val="002060"/>
          <w:sz w:val="20"/>
          <w:szCs w:val="20"/>
        </w:rPr>
        <w:t xml:space="preserve">Address resource constraints associated with security assessments   </w:t>
      </w:r>
    </w:p>
    <w:p w14:paraId="469D6FEF" w14:textId="77777777" w:rsidR="001D2B5B" w:rsidRPr="00E03045" w:rsidRDefault="001D2B5B" w:rsidP="00DB5C9E">
      <w:pPr>
        <w:spacing w:after="0" w:line="259" w:lineRule="auto"/>
        <w:ind w:left="719" w:firstLine="0"/>
        <w:rPr>
          <w:rFonts w:ascii="Arial" w:hAnsi="Arial" w:cs="Arial"/>
          <w:color w:val="002060"/>
          <w:sz w:val="20"/>
          <w:szCs w:val="20"/>
        </w:rPr>
      </w:pPr>
    </w:p>
    <w:p w14:paraId="20DBF413" w14:textId="77777777" w:rsidR="00DB5C9E" w:rsidRPr="00E03045" w:rsidRDefault="00DB5C9E">
      <w:pPr>
        <w:spacing w:after="0" w:line="259" w:lineRule="auto"/>
        <w:ind w:left="14" w:firstLine="0"/>
        <w:rPr>
          <w:rFonts w:ascii="Arial" w:hAnsi="Arial" w:cs="Arial"/>
          <w:color w:val="002060"/>
          <w:sz w:val="20"/>
          <w:szCs w:val="20"/>
        </w:rPr>
      </w:pPr>
    </w:p>
    <w:p w14:paraId="312F44FC" w14:textId="77777777" w:rsidR="001D2B5B" w:rsidRPr="00E03045" w:rsidRDefault="00103959">
      <w:pPr>
        <w:pStyle w:val="Heading3"/>
        <w:ind w:left="-5"/>
        <w:rPr>
          <w:bCs/>
          <w:color w:val="002060"/>
          <w:sz w:val="20"/>
          <w:szCs w:val="20"/>
        </w:rPr>
      </w:pPr>
      <w:r w:rsidRPr="00E03045">
        <w:rPr>
          <w:bCs/>
          <w:color w:val="002060"/>
          <w:sz w:val="20"/>
          <w:szCs w:val="20"/>
        </w:rPr>
        <w:t xml:space="preserve">Planning   </w:t>
      </w:r>
    </w:p>
    <w:p w14:paraId="7D764758" w14:textId="77777777" w:rsidR="001D2B5B" w:rsidRPr="00E03045" w:rsidRDefault="00103959">
      <w:pPr>
        <w:spacing w:after="20" w:line="259" w:lineRule="auto"/>
        <w:ind w:left="734" w:firstLine="0"/>
        <w:rPr>
          <w:rFonts w:ascii="Arial" w:hAnsi="Arial" w:cs="Arial"/>
          <w:color w:val="002060"/>
          <w:sz w:val="20"/>
          <w:szCs w:val="20"/>
        </w:rPr>
      </w:pPr>
      <w:r w:rsidRPr="00E03045">
        <w:rPr>
          <w:rFonts w:ascii="Arial" w:hAnsi="Arial" w:cs="Arial"/>
          <w:color w:val="002060"/>
          <w:sz w:val="20"/>
          <w:szCs w:val="20"/>
        </w:rPr>
        <w:t xml:space="preserve">  </w:t>
      </w:r>
    </w:p>
    <w:p w14:paraId="3D9BE5F8" w14:textId="77777777" w:rsidR="001D2B5B" w:rsidRPr="00E03045" w:rsidRDefault="00103959" w:rsidP="006B218E">
      <w:pPr>
        <w:ind w:left="744"/>
        <w:rPr>
          <w:rFonts w:ascii="Arial" w:hAnsi="Arial" w:cs="Arial"/>
          <w:color w:val="002060"/>
          <w:sz w:val="20"/>
          <w:szCs w:val="20"/>
        </w:rPr>
      </w:pPr>
      <w:r w:rsidRPr="00E03045">
        <w:rPr>
          <w:rFonts w:ascii="Arial" w:hAnsi="Arial" w:cs="Arial"/>
          <w:color w:val="002060"/>
          <w:sz w:val="20"/>
          <w:szCs w:val="20"/>
        </w:rPr>
        <w:t xml:space="preserve">Critical to a successful security assessment, the planning phase is used to gather information needed for assessment execution—such as the assets to be assessed, the threats of interest against the assets, and the security controls to be used to mitigate those threats—and to develop the assessment approach. A security assessment should be treated as any other project, with a project management plan to address goals and objectives, scope, requirements, team roles and responsibilities, limitations, success factors, assumptions, resources, timeline, and deliverables.  </w:t>
      </w:r>
    </w:p>
    <w:p w14:paraId="20D21D42" w14:textId="77777777" w:rsidR="001D2B5B" w:rsidRPr="00E03045" w:rsidRDefault="00103959">
      <w:pPr>
        <w:pStyle w:val="Heading3"/>
        <w:ind w:left="-5"/>
        <w:rPr>
          <w:bCs/>
          <w:color w:val="002060"/>
          <w:sz w:val="20"/>
          <w:szCs w:val="20"/>
        </w:rPr>
      </w:pPr>
      <w:r w:rsidRPr="00E03045">
        <w:rPr>
          <w:bCs/>
          <w:color w:val="002060"/>
          <w:sz w:val="20"/>
          <w:szCs w:val="20"/>
        </w:rPr>
        <w:t xml:space="preserve">Execution   </w:t>
      </w:r>
    </w:p>
    <w:p w14:paraId="37B92F5D" w14:textId="77777777" w:rsidR="001D2B5B" w:rsidRPr="00E03045" w:rsidRDefault="00103959">
      <w:pPr>
        <w:spacing w:after="22" w:line="259" w:lineRule="auto"/>
        <w:ind w:left="734" w:firstLine="0"/>
        <w:rPr>
          <w:rFonts w:ascii="Arial" w:hAnsi="Arial" w:cs="Arial"/>
          <w:color w:val="002060"/>
          <w:sz w:val="20"/>
          <w:szCs w:val="20"/>
        </w:rPr>
      </w:pPr>
      <w:r w:rsidRPr="00E03045">
        <w:rPr>
          <w:rFonts w:ascii="Arial" w:hAnsi="Arial" w:cs="Arial"/>
          <w:color w:val="002060"/>
          <w:sz w:val="20"/>
          <w:szCs w:val="20"/>
        </w:rPr>
        <w:t xml:space="preserve">  </w:t>
      </w:r>
    </w:p>
    <w:p w14:paraId="565ADA13" w14:textId="77777777" w:rsidR="001D2B5B" w:rsidRPr="00E03045" w:rsidRDefault="00103959">
      <w:pPr>
        <w:ind w:left="744"/>
        <w:rPr>
          <w:rFonts w:ascii="Arial" w:hAnsi="Arial" w:cs="Arial"/>
          <w:color w:val="002060"/>
          <w:sz w:val="20"/>
          <w:szCs w:val="20"/>
        </w:rPr>
      </w:pPr>
      <w:r w:rsidRPr="00E03045">
        <w:rPr>
          <w:rFonts w:ascii="Arial" w:hAnsi="Arial" w:cs="Arial"/>
          <w:color w:val="002060"/>
          <w:sz w:val="20"/>
          <w:szCs w:val="20"/>
        </w:rPr>
        <w:t xml:space="preserve">Primary goals for the execution phase are to identify vulnerabilities and validate them when appropriate. This phase should address activities associated with the intended assessment method and technique. Although specific activities for this phase differ by assessment type, upon completion of this phase assessors will have identified system, network, and organizational process vulnerabilities.   </w:t>
      </w:r>
    </w:p>
    <w:p w14:paraId="766CFC31" w14:textId="77777777" w:rsidR="001D2B5B" w:rsidRPr="00E03045" w:rsidRDefault="00103959">
      <w:pPr>
        <w:spacing w:after="2" w:line="259" w:lineRule="auto"/>
        <w:ind w:left="14" w:firstLine="0"/>
        <w:rPr>
          <w:rFonts w:ascii="Arial" w:hAnsi="Arial" w:cs="Arial"/>
          <w:color w:val="002060"/>
          <w:sz w:val="20"/>
          <w:szCs w:val="20"/>
        </w:rPr>
      </w:pPr>
      <w:r w:rsidRPr="00E03045">
        <w:rPr>
          <w:rFonts w:ascii="Arial" w:eastAsia="Arial" w:hAnsi="Arial" w:cs="Arial"/>
          <w:color w:val="002060"/>
          <w:sz w:val="20"/>
          <w:szCs w:val="20"/>
        </w:rPr>
        <w:t xml:space="preserve"> </w:t>
      </w:r>
      <w:r w:rsidRPr="00E03045">
        <w:rPr>
          <w:rFonts w:ascii="Arial" w:hAnsi="Arial" w:cs="Arial"/>
          <w:color w:val="002060"/>
          <w:sz w:val="20"/>
          <w:szCs w:val="20"/>
        </w:rPr>
        <w:t xml:space="preserve"> </w:t>
      </w:r>
    </w:p>
    <w:p w14:paraId="4E13D637" w14:textId="77777777" w:rsidR="001D2B5B" w:rsidRPr="00E03045" w:rsidRDefault="00103959">
      <w:pPr>
        <w:pStyle w:val="Heading3"/>
        <w:ind w:left="-5"/>
        <w:rPr>
          <w:bCs/>
          <w:color w:val="002060"/>
          <w:sz w:val="20"/>
          <w:szCs w:val="20"/>
        </w:rPr>
      </w:pPr>
      <w:r w:rsidRPr="00E03045">
        <w:rPr>
          <w:bCs/>
          <w:color w:val="002060"/>
          <w:sz w:val="20"/>
          <w:szCs w:val="20"/>
        </w:rPr>
        <w:t xml:space="preserve">Post-Execution   </w:t>
      </w:r>
    </w:p>
    <w:p w14:paraId="6A0DE3E7" w14:textId="77777777" w:rsidR="001D2B5B" w:rsidRPr="00E03045" w:rsidRDefault="00103959">
      <w:pPr>
        <w:spacing w:after="25" w:line="259" w:lineRule="auto"/>
        <w:ind w:left="734" w:firstLine="0"/>
        <w:rPr>
          <w:rFonts w:ascii="Arial" w:hAnsi="Arial" w:cs="Arial"/>
          <w:color w:val="002060"/>
          <w:sz w:val="20"/>
          <w:szCs w:val="20"/>
        </w:rPr>
      </w:pPr>
      <w:r w:rsidRPr="00E03045">
        <w:rPr>
          <w:rFonts w:ascii="Arial" w:hAnsi="Arial" w:cs="Arial"/>
          <w:color w:val="002060"/>
          <w:sz w:val="20"/>
          <w:szCs w:val="20"/>
        </w:rPr>
        <w:t xml:space="preserve">  </w:t>
      </w:r>
    </w:p>
    <w:p w14:paraId="31ED12A6" w14:textId="3DAD2D11" w:rsidR="001D2B5B" w:rsidRPr="00E03045" w:rsidRDefault="00103959">
      <w:pPr>
        <w:spacing w:after="329"/>
        <w:ind w:left="744"/>
        <w:rPr>
          <w:rFonts w:ascii="Arial" w:hAnsi="Arial" w:cs="Arial"/>
          <w:color w:val="002060"/>
          <w:sz w:val="20"/>
          <w:szCs w:val="20"/>
        </w:rPr>
      </w:pPr>
      <w:r w:rsidRPr="00E03045">
        <w:rPr>
          <w:rFonts w:ascii="Arial" w:hAnsi="Arial" w:cs="Arial"/>
          <w:color w:val="002060"/>
          <w:sz w:val="20"/>
          <w:szCs w:val="20"/>
        </w:rPr>
        <w:t xml:space="preserve">The post-execution phase focuses on </w:t>
      </w:r>
      <w:r w:rsidR="000F2D6D" w:rsidRPr="00E03045">
        <w:rPr>
          <w:rFonts w:ascii="Arial" w:hAnsi="Arial" w:cs="Arial"/>
          <w:color w:val="002060"/>
          <w:sz w:val="20"/>
          <w:szCs w:val="20"/>
        </w:rPr>
        <w:t>analysing</w:t>
      </w:r>
      <w:r w:rsidRPr="00E03045">
        <w:rPr>
          <w:rFonts w:ascii="Arial" w:hAnsi="Arial" w:cs="Arial"/>
          <w:color w:val="002060"/>
          <w:sz w:val="20"/>
          <w:szCs w:val="20"/>
        </w:rPr>
        <w:t xml:space="preserve"> identified vulnerabilities to determine root causes, establish mitigation recommendations, and develop a final report.  </w:t>
      </w:r>
    </w:p>
    <w:p w14:paraId="431950A3" w14:textId="02BA3CD0" w:rsidR="000A33A1"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Management Summary</w:t>
      </w:r>
    </w:p>
    <w:p w14:paraId="3DBBAD23" w14:textId="77777777" w:rsidR="000A33A1" w:rsidRPr="00E03045" w:rsidRDefault="000A33A1" w:rsidP="000A33A1">
      <w:pPr>
        <w:rPr>
          <w:rFonts w:ascii="Arial" w:hAnsi="Arial" w:cs="Arial"/>
          <w:color w:val="002060"/>
          <w:sz w:val="20"/>
          <w:szCs w:val="20"/>
        </w:rPr>
      </w:pPr>
    </w:p>
    <w:p w14:paraId="379F5ED3" w14:textId="43A85A3D" w:rsidR="001D2B5B" w:rsidRPr="00E03045" w:rsidRDefault="00103959">
      <w:pPr>
        <w:spacing w:after="211"/>
        <w:rPr>
          <w:rFonts w:ascii="Arial" w:hAnsi="Arial" w:cs="Arial"/>
          <w:color w:val="002060"/>
          <w:sz w:val="20"/>
          <w:szCs w:val="20"/>
        </w:rPr>
      </w:pPr>
      <w:r w:rsidRPr="00E03045">
        <w:rPr>
          <w:rFonts w:ascii="Arial" w:hAnsi="Arial" w:cs="Arial"/>
          <w:color w:val="002060"/>
          <w:sz w:val="20"/>
          <w:szCs w:val="20"/>
        </w:rPr>
        <w:t xml:space="preserve">No Critical Vulnerabilities appeared during the test, </w:t>
      </w:r>
      <w:r w:rsidR="00DE5678" w:rsidRPr="00E03045">
        <w:rPr>
          <w:rFonts w:ascii="Arial" w:hAnsi="Arial" w:cs="Arial"/>
          <w:color w:val="002060"/>
          <w:sz w:val="20"/>
          <w:szCs w:val="20"/>
        </w:rPr>
        <w:t>team</w:t>
      </w:r>
      <w:r w:rsidRPr="00E03045">
        <w:rPr>
          <w:rFonts w:ascii="Arial" w:hAnsi="Arial" w:cs="Arial"/>
          <w:color w:val="002060"/>
          <w:sz w:val="20"/>
          <w:szCs w:val="20"/>
        </w:rPr>
        <w:t xml:space="preserve"> was not able to find any vulnerability on the systems, servers were not be able to be compromised , all systems were correctly patched and well protected with the latest updates installed.  </w:t>
      </w:r>
    </w:p>
    <w:p w14:paraId="78058683" w14:textId="77777777" w:rsidR="001D2B5B" w:rsidRPr="00E03045" w:rsidRDefault="00103959">
      <w:pPr>
        <w:spacing w:after="221" w:line="262" w:lineRule="auto"/>
        <w:ind w:left="-5"/>
        <w:rPr>
          <w:rFonts w:ascii="Arial" w:hAnsi="Arial" w:cs="Arial"/>
          <w:color w:val="002060"/>
          <w:sz w:val="20"/>
          <w:szCs w:val="20"/>
        </w:rPr>
      </w:pPr>
      <w:r w:rsidRPr="00E03045">
        <w:rPr>
          <w:rFonts w:ascii="Arial" w:hAnsi="Arial" w:cs="Arial"/>
          <w:color w:val="002060"/>
          <w:sz w:val="20"/>
          <w:szCs w:val="20"/>
        </w:rPr>
        <w:t xml:space="preserve">The report found to be Compliant with PCI DSS Requirements for Penetration testing.  </w:t>
      </w:r>
    </w:p>
    <w:p w14:paraId="163EA6F2" w14:textId="201E5415" w:rsidR="001D2B5B" w:rsidRPr="00E03045" w:rsidRDefault="00103959">
      <w:pPr>
        <w:pStyle w:val="Heading1"/>
        <w:ind w:left="-5"/>
        <w:rPr>
          <w:rFonts w:ascii="Arial" w:hAnsi="Arial" w:cs="Arial"/>
          <w:bCs/>
          <w:color w:val="002060"/>
          <w:sz w:val="20"/>
          <w:szCs w:val="20"/>
        </w:rPr>
      </w:pPr>
      <w:r w:rsidRPr="00E03045">
        <w:rPr>
          <w:rFonts w:ascii="Arial" w:hAnsi="Arial" w:cs="Arial"/>
          <w:bCs/>
          <w:color w:val="002060"/>
          <w:sz w:val="20"/>
          <w:szCs w:val="20"/>
        </w:rPr>
        <w:t>Identified Vulnerability Details</w:t>
      </w:r>
    </w:p>
    <w:p w14:paraId="398FBA27" w14:textId="77777777" w:rsidR="009536CD" w:rsidRPr="00E03045" w:rsidRDefault="009536CD">
      <w:pPr>
        <w:spacing w:after="289"/>
        <w:rPr>
          <w:rFonts w:ascii="Arial" w:hAnsi="Arial" w:cs="Arial"/>
          <w:color w:val="002060"/>
          <w:sz w:val="20"/>
          <w:szCs w:val="20"/>
        </w:rPr>
      </w:pPr>
    </w:p>
    <w:p w14:paraId="7C9742EA" w14:textId="70F67267" w:rsidR="001D2B5B" w:rsidRPr="00E03045" w:rsidRDefault="00103959">
      <w:pPr>
        <w:spacing w:after="289"/>
        <w:rPr>
          <w:rFonts w:ascii="Arial" w:hAnsi="Arial" w:cs="Arial"/>
          <w:color w:val="002060"/>
          <w:sz w:val="20"/>
          <w:szCs w:val="20"/>
        </w:rPr>
      </w:pPr>
      <w:r w:rsidRPr="00E03045">
        <w:rPr>
          <w:rFonts w:ascii="Arial" w:hAnsi="Arial" w:cs="Arial"/>
          <w:color w:val="002060"/>
          <w:sz w:val="20"/>
          <w:szCs w:val="20"/>
        </w:rPr>
        <w:t xml:space="preserve">The following pages cover all identified vulnerabilities – if exist- along with remediation advice and any evidence gathered during the assessment. Each will include a 'RISK' rating and a 'CVSS' score in order that any identified issues can be prioritized. </w:t>
      </w:r>
      <w:r w:rsidR="009E0E10" w:rsidRPr="00E03045">
        <w:rPr>
          <w:rFonts w:ascii="Arial" w:hAnsi="Arial" w:cs="Arial"/>
          <w:color w:val="002060"/>
          <w:sz w:val="20"/>
          <w:szCs w:val="20"/>
        </w:rPr>
        <w:t>Genpact</w:t>
      </w:r>
      <w:r w:rsidRPr="00E03045">
        <w:rPr>
          <w:rFonts w:ascii="Arial" w:hAnsi="Arial" w:cs="Arial"/>
          <w:color w:val="002060"/>
          <w:sz w:val="20"/>
          <w:szCs w:val="20"/>
        </w:rPr>
        <w:t xml:space="preserve"> sort these issues by severity, so that the more significant issues can be seen first. The following sections cover each vulnerability from a CVSS score of 0.1 to 10.   </w:t>
      </w:r>
    </w:p>
    <w:p w14:paraId="51EF0344" w14:textId="77777777" w:rsidR="001D2B5B" w:rsidRPr="00E03045" w:rsidRDefault="00103959" w:rsidP="00B846AB">
      <w:pPr>
        <w:numPr>
          <w:ilvl w:val="0"/>
          <w:numId w:val="11"/>
        </w:numPr>
        <w:spacing w:after="12"/>
        <w:ind w:hanging="360"/>
        <w:rPr>
          <w:rFonts w:ascii="Arial" w:hAnsi="Arial" w:cs="Arial"/>
          <w:color w:val="002060"/>
          <w:sz w:val="20"/>
          <w:szCs w:val="20"/>
        </w:rPr>
      </w:pPr>
      <w:r w:rsidRPr="00E03045">
        <w:rPr>
          <w:rFonts w:ascii="Arial" w:hAnsi="Arial" w:cs="Arial"/>
          <w:color w:val="002060"/>
          <w:sz w:val="20"/>
          <w:szCs w:val="20"/>
        </w:rPr>
        <w:t xml:space="preserve">Summary - A breakdown of the vulnerability, any affected services and operating systems and any other pertinent information. The summary section may also include a proof of concept screenshot as evidence of the identified issue, though it may not always be feasible to include this.   </w:t>
      </w:r>
    </w:p>
    <w:p w14:paraId="595D3612" w14:textId="4D9D4DEE" w:rsidR="001D2B5B" w:rsidRPr="00E03045" w:rsidRDefault="001D2B5B" w:rsidP="00B846AB">
      <w:pPr>
        <w:spacing w:after="92" w:line="259" w:lineRule="auto"/>
        <w:ind w:left="734" w:firstLine="105"/>
        <w:rPr>
          <w:rFonts w:ascii="Arial" w:hAnsi="Arial" w:cs="Arial"/>
          <w:color w:val="002060"/>
          <w:sz w:val="20"/>
          <w:szCs w:val="20"/>
        </w:rPr>
      </w:pPr>
    </w:p>
    <w:p w14:paraId="67F03FBB" w14:textId="77777777" w:rsidR="001D2B5B" w:rsidRPr="00E03045" w:rsidRDefault="00103959" w:rsidP="00B846AB">
      <w:pPr>
        <w:numPr>
          <w:ilvl w:val="0"/>
          <w:numId w:val="11"/>
        </w:numPr>
        <w:spacing w:after="11"/>
        <w:ind w:hanging="360"/>
        <w:rPr>
          <w:rFonts w:ascii="Arial" w:hAnsi="Arial" w:cs="Arial"/>
          <w:color w:val="002060"/>
          <w:sz w:val="20"/>
          <w:szCs w:val="20"/>
        </w:rPr>
      </w:pPr>
      <w:r w:rsidRPr="00E03045">
        <w:rPr>
          <w:rFonts w:ascii="Arial" w:hAnsi="Arial" w:cs="Arial"/>
          <w:color w:val="002060"/>
          <w:sz w:val="20"/>
          <w:szCs w:val="20"/>
        </w:rPr>
        <w:t xml:space="preserve">Business Impact &amp; Exposure - This section covers the potential ramifications should an attacker successfully exploit the issue. As an example, this section could have indicated whether the system could be fully compromised or not.   </w:t>
      </w:r>
    </w:p>
    <w:p w14:paraId="06C9D80E" w14:textId="26C386F8" w:rsidR="001D2B5B" w:rsidRPr="00E03045" w:rsidRDefault="001D2B5B" w:rsidP="00B846AB">
      <w:pPr>
        <w:spacing w:after="92" w:line="259" w:lineRule="auto"/>
        <w:ind w:left="734" w:firstLine="105"/>
        <w:rPr>
          <w:rFonts w:ascii="Arial" w:hAnsi="Arial" w:cs="Arial"/>
          <w:color w:val="002060"/>
          <w:sz w:val="20"/>
          <w:szCs w:val="20"/>
        </w:rPr>
      </w:pPr>
    </w:p>
    <w:p w14:paraId="087252E0" w14:textId="77777777" w:rsidR="001D2B5B" w:rsidRPr="00E03045" w:rsidRDefault="00103959" w:rsidP="00B846AB">
      <w:pPr>
        <w:numPr>
          <w:ilvl w:val="0"/>
          <w:numId w:val="11"/>
        </w:numPr>
        <w:spacing w:after="10"/>
        <w:ind w:hanging="360"/>
        <w:rPr>
          <w:rFonts w:ascii="Arial" w:hAnsi="Arial" w:cs="Arial"/>
          <w:color w:val="002060"/>
          <w:sz w:val="20"/>
          <w:szCs w:val="20"/>
        </w:rPr>
      </w:pPr>
      <w:r w:rsidRPr="00E03045">
        <w:rPr>
          <w:rFonts w:ascii="Arial" w:hAnsi="Arial" w:cs="Arial"/>
          <w:color w:val="002060"/>
          <w:sz w:val="20"/>
          <w:szCs w:val="20"/>
        </w:rPr>
        <w:t xml:space="preserve">Vulnerability Evidence - The vulnerability evidence could be service or software versions which were found in use on the system, and any fixed version that may be available. There may not always be further evidence available dependent on the type of issue found.   </w:t>
      </w:r>
    </w:p>
    <w:p w14:paraId="24E22149" w14:textId="361D93F6" w:rsidR="001D2B5B" w:rsidRPr="00E03045" w:rsidRDefault="001D2B5B" w:rsidP="00B846AB">
      <w:pPr>
        <w:spacing w:after="92" w:line="259" w:lineRule="auto"/>
        <w:ind w:left="734" w:firstLine="105"/>
        <w:rPr>
          <w:rFonts w:ascii="Arial" w:hAnsi="Arial" w:cs="Arial"/>
          <w:color w:val="002060"/>
          <w:sz w:val="20"/>
          <w:szCs w:val="20"/>
        </w:rPr>
      </w:pPr>
    </w:p>
    <w:p w14:paraId="4B34E7BD" w14:textId="3B703139" w:rsidR="001D2B5B" w:rsidRPr="00E03045" w:rsidRDefault="00103959" w:rsidP="00B846AB">
      <w:pPr>
        <w:numPr>
          <w:ilvl w:val="0"/>
          <w:numId w:val="11"/>
        </w:numPr>
        <w:spacing w:after="11"/>
        <w:ind w:hanging="360"/>
        <w:rPr>
          <w:rFonts w:ascii="Arial" w:hAnsi="Arial" w:cs="Arial"/>
          <w:color w:val="002060"/>
          <w:sz w:val="20"/>
          <w:szCs w:val="20"/>
        </w:rPr>
      </w:pPr>
      <w:r w:rsidRPr="00E03045">
        <w:rPr>
          <w:rFonts w:ascii="Arial" w:hAnsi="Arial" w:cs="Arial"/>
          <w:color w:val="002060"/>
          <w:sz w:val="20"/>
          <w:szCs w:val="20"/>
        </w:rPr>
        <w:t xml:space="preserve">Remediation - Any available remediation advice will be covered under this heading. This could range from operating system patching to configuration changes. This section will often contain links to vendor security update sites so that any relevant patches can be downloaded. Any remediation should be undertaken with great care. This can mean  testing the suggestions on systems that are not live, testing the advice out of hours, or testing on virtual images of live hardware.  </w:t>
      </w:r>
    </w:p>
    <w:p w14:paraId="47AB1999" w14:textId="27C2233A" w:rsidR="001D2B5B" w:rsidRPr="00E03045" w:rsidRDefault="001D2B5B" w:rsidP="00B846AB">
      <w:pPr>
        <w:spacing w:after="92" w:line="259" w:lineRule="auto"/>
        <w:ind w:left="734" w:firstLine="105"/>
        <w:rPr>
          <w:rFonts w:ascii="Arial" w:hAnsi="Arial" w:cs="Arial"/>
          <w:color w:val="002060"/>
          <w:sz w:val="20"/>
          <w:szCs w:val="20"/>
        </w:rPr>
      </w:pPr>
    </w:p>
    <w:p w14:paraId="0A01D78E" w14:textId="77777777" w:rsidR="001D2B5B" w:rsidRPr="00E03045" w:rsidRDefault="00103959" w:rsidP="00B846AB">
      <w:pPr>
        <w:numPr>
          <w:ilvl w:val="0"/>
          <w:numId w:val="11"/>
        </w:numPr>
        <w:spacing w:after="11"/>
        <w:ind w:hanging="360"/>
        <w:rPr>
          <w:rFonts w:ascii="Arial" w:hAnsi="Arial" w:cs="Arial"/>
          <w:color w:val="002060"/>
          <w:sz w:val="20"/>
          <w:szCs w:val="20"/>
        </w:rPr>
      </w:pPr>
      <w:r w:rsidRPr="00E03045">
        <w:rPr>
          <w:rFonts w:ascii="Arial" w:hAnsi="Arial" w:cs="Arial"/>
          <w:color w:val="002060"/>
          <w:sz w:val="20"/>
          <w:szCs w:val="20"/>
        </w:rPr>
        <w:t xml:space="preserve">External References - All vulnerabilities identified will have external references available. One of the most prevalent is the CVE or 'Common Vulnerabilities &amp; Exposures'.   </w:t>
      </w:r>
    </w:p>
    <w:p w14:paraId="03B71551" w14:textId="5DCE4042" w:rsidR="001D2B5B" w:rsidRPr="00E03045" w:rsidRDefault="001D2B5B" w:rsidP="00B846AB">
      <w:pPr>
        <w:spacing w:after="92" w:line="259" w:lineRule="auto"/>
        <w:ind w:left="734" w:firstLine="105"/>
        <w:rPr>
          <w:rFonts w:ascii="Arial" w:hAnsi="Arial" w:cs="Arial"/>
          <w:color w:val="002060"/>
          <w:sz w:val="20"/>
          <w:szCs w:val="20"/>
        </w:rPr>
      </w:pPr>
    </w:p>
    <w:p w14:paraId="21B976C8" w14:textId="77777777" w:rsidR="001D2B5B" w:rsidRPr="00E03045" w:rsidRDefault="00103959" w:rsidP="00B846AB">
      <w:pPr>
        <w:numPr>
          <w:ilvl w:val="0"/>
          <w:numId w:val="11"/>
        </w:numPr>
        <w:spacing w:after="14"/>
        <w:ind w:hanging="360"/>
        <w:rPr>
          <w:rFonts w:ascii="Arial" w:hAnsi="Arial" w:cs="Arial"/>
          <w:color w:val="002060"/>
          <w:sz w:val="20"/>
          <w:szCs w:val="20"/>
        </w:rPr>
      </w:pPr>
      <w:r w:rsidRPr="00E03045">
        <w:rPr>
          <w:rFonts w:ascii="Arial" w:hAnsi="Arial" w:cs="Arial"/>
          <w:color w:val="002060"/>
          <w:sz w:val="20"/>
          <w:szCs w:val="20"/>
        </w:rPr>
        <w:t xml:space="preserve">Affected Hosts - The affected hosts table lists all hosts and ports on which the vulnerability was identified.   </w:t>
      </w:r>
    </w:p>
    <w:p w14:paraId="630E8C87" w14:textId="4C841C29" w:rsidR="001D2B5B" w:rsidRPr="00E03045" w:rsidRDefault="001D2B5B" w:rsidP="00B846AB">
      <w:pPr>
        <w:spacing w:after="92" w:line="259" w:lineRule="auto"/>
        <w:ind w:left="734" w:firstLine="105"/>
        <w:rPr>
          <w:rFonts w:ascii="Arial" w:hAnsi="Arial" w:cs="Arial"/>
          <w:color w:val="002060"/>
          <w:sz w:val="20"/>
          <w:szCs w:val="20"/>
        </w:rPr>
      </w:pPr>
    </w:p>
    <w:p w14:paraId="403207E3" w14:textId="717C5D34" w:rsidR="001D2B5B" w:rsidRPr="00E03045" w:rsidRDefault="00103959" w:rsidP="00B846AB">
      <w:pPr>
        <w:numPr>
          <w:ilvl w:val="0"/>
          <w:numId w:val="11"/>
        </w:numPr>
        <w:ind w:hanging="360"/>
        <w:rPr>
          <w:rFonts w:ascii="Arial" w:hAnsi="Arial" w:cs="Arial"/>
          <w:color w:val="002060"/>
          <w:sz w:val="20"/>
          <w:szCs w:val="20"/>
        </w:rPr>
      </w:pPr>
      <w:r w:rsidRPr="00E03045">
        <w:rPr>
          <w:rFonts w:ascii="Arial" w:hAnsi="Arial" w:cs="Arial"/>
          <w:color w:val="002060"/>
          <w:sz w:val="20"/>
          <w:szCs w:val="20"/>
        </w:rPr>
        <w:t xml:space="preserve">Report Navigation - A list of identified vulnerabilities per host can </w:t>
      </w:r>
      <w:proofErr w:type="gramStart"/>
      <w:r w:rsidRPr="00E03045">
        <w:rPr>
          <w:rFonts w:ascii="Arial" w:hAnsi="Arial" w:cs="Arial"/>
          <w:color w:val="002060"/>
          <w:sz w:val="20"/>
          <w:szCs w:val="20"/>
        </w:rPr>
        <w:t>be located in</w:t>
      </w:r>
      <w:proofErr w:type="gramEnd"/>
      <w:r w:rsidRPr="00E03045">
        <w:rPr>
          <w:rFonts w:ascii="Arial" w:hAnsi="Arial" w:cs="Arial"/>
          <w:color w:val="002060"/>
          <w:sz w:val="20"/>
          <w:szCs w:val="20"/>
        </w:rPr>
        <w:t xml:space="preserve"> the 'Identified Vulnerability Summary Table (if exist).     </w:t>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r w:rsidR="00295808" w:rsidRPr="00E03045">
        <w:rPr>
          <w:rFonts w:ascii="Arial" w:hAnsi="Arial" w:cs="Arial"/>
          <w:color w:val="002060"/>
          <w:sz w:val="20"/>
          <w:szCs w:val="20"/>
        </w:rPr>
        <w:tab/>
      </w:r>
    </w:p>
    <w:p w14:paraId="5A655812" w14:textId="77777777"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 xml:space="preserve">Running Services Assessment  </w:t>
      </w:r>
    </w:p>
    <w:p w14:paraId="2A95B578" w14:textId="77777777" w:rsidR="000A33A1" w:rsidRPr="00E03045" w:rsidRDefault="000A33A1">
      <w:pPr>
        <w:spacing w:after="211"/>
        <w:rPr>
          <w:rFonts w:ascii="Arial" w:hAnsi="Arial" w:cs="Arial"/>
          <w:color w:val="002060"/>
          <w:sz w:val="20"/>
          <w:szCs w:val="20"/>
        </w:rPr>
      </w:pPr>
    </w:p>
    <w:p w14:paraId="7CF084C0" w14:textId="5A1D215C" w:rsidR="001D2B5B" w:rsidRPr="00E03045" w:rsidRDefault="00103959">
      <w:pPr>
        <w:spacing w:after="211"/>
        <w:rPr>
          <w:rFonts w:ascii="Arial" w:hAnsi="Arial" w:cs="Arial"/>
          <w:color w:val="002060"/>
          <w:sz w:val="20"/>
          <w:szCs w:val="20"/>
        </w:rPr>
      </w:pPr>
      <w:r w:rsidRPr="00E03045">
        <w:rPr>
          <w:rFonts w:ascii="Arial" w:hAnsi="Arial" w:cs="Arial"/>
          <w:color w:val="002060"/>
          <w:sz w:val="20"/>
          <w:szCs w:val="20"/>
        </w:rPr>
        <w:t xml:space="preserve">During this stage the </w:t>
      </w:r>
      <w:r w:rsidR="00553178" w:rsidRPr="00E03045">
        <w:rPr>
          <w:rFonts w:ascii="Arial" w:hAnsi="Arial" w:cs="Arial"/>
          <w:color w:val="002060"/>
          <w:sz w:val="20"/>
          <w:szCs w:val="20"/>
        </w:rPr>
        <w:t>team</w:t>
      </w:r>
      <w:r w:rsidRPr="00E03045">
        <w:rPr>
          <w:rFonts w:ascii="Arial" w:hAnsi="Arial" w:cs="Arial"/>
          <w:color w:val="002060"/>
          <w:sz w:val="20"/>
          <w:szCs w:val="20"/>
        </w:rPr>
        <w:t xml:space="preserve"> performed a port mapping and manual verification for the systems in scope to identify any weak protocol or unused services.  </w:t>
      </w:r>
    </w:p>
    <w:p w14:paraId="2CDA19F8" w14:textId="77777777" w:rsidR="009536CD" w:rsidRPr="00E03045" w:rsidRDefault="00103959" w:rsidP="009536CD">
      <w:pPr>
        <w:spacing w:after="220" w:line="262" w:lineRule="auto"/>
        <w:ind w:left="-5"/>
        <w:rPr>
          <w:rFonts w:ascii="Arial" w:hAnsi="Arial" w:cs="Arial"/>
          <w:color w:val="002060"/>
          <w:sz w:val="20"/>
          <w:szCs w:val="20"/>
        </w:rPr>
      </w:pPr>
      <w:r w:rsidRPr="00E03045">
        <w:rPr>
          <w:rFonts w:ascii="Arial" w:hAnsi="Arial" w:cs="Arial"/>
          <w:color w:val="002060"/>
          <w:sz w:val="20"/>
          <w:szCs w:val="20"/>
        </w:rPr>
        <w:t xml:space="preserve">No weak protocols detected, services are protected and secured with proper access list and segmentation  </w:t>
      </w:r>
    </w:p>
    <w:p w14:paraId="31775D8B" w14:textId="299DFC05" w:rsidR="00E07A8C" w:rsidRPr="00E03045" w:rsidRDefault="00103959" w:rsidP="009536CD">
      <w:pPr>
        <w:spacing w:after="220" w:line="262" w:lineRule="auto"/>
        <w:ind w:left="-5"/>
        <w:rPr>
          <w:rFonts w:ascii="Arial" w:hAnsi="Arial" w:cs="Arial"/>
          <w:b/>
          <w:color w:val="002060"/>
          <w:sz w:val="20"/>
          <w:szCs w:val="20"/>
        </w:rPr>
      </w:pPr>
      <w:r w:rsidRPr="00E03045">
        <w:rPr>
          <w:rFonts w:ascii="Arial" w:hAnsi="Arial" w:cs="Arial"/>
          <w:color w:val="002060"/>
          <w:sz w:val="20"/>
          <w:szCs w:val="20"/>
        </w:rPr>
        <w:t xml:space="preserve">Vulnerability Assessment / Penetration Test </w:t>
      </w:r>
    </w:p>
    <w:p w14:paraId="79FABF17" w14:textId="77777777" w:rsidR="009536CD" w:rsidRPr="00E03045" w:rsidRDefault="009536CD" w:rsidP="00452C3D">
      <w:pPr>
        <w:pStyle w:val="Heading1"/>
        <w:spacing w:after="0"/>
        <w:ind w:left="0" w:right="2757" w:firstLine="0"/>
        <w:rPr>
          <w:rFonts w:ascii="Arial" w:hAnsi="Arial" w:cs="Arial"/>
          <w:b w:val="0"/>
          <w:color w:val="002060"/>
          <w:sz w:val="20"/>
          <w:szCs w:val="20"/>
        </w:rPr>
      </w:pPr>
      <w:r w:rsidRPr="00E03045">
        <w:rPr>
          <w:rFonts w:ascii="Arial" w:hAnsi="Arial" w:cs="Arial"/>
          <w:b w:val="0"/>
          <w:color w:val="002060"/>
          <w:sz w:val="20"/>
          <w:szCs w:val="20"/>
        </w:rPr>
        <w:t>No vulnerability noted</w:t>
      </w:r>
    </w:p>
    <w:p w14:paraId="445E1DFA" w14:textId="77777777" w:rsidR="009536CD" w:rsidRPr="00E03045" w:rsidRDefault="009536CD" w:rsidP="00452C3D">
      <w:pPr>
        <w:pStyle w:val="Heading1"/>
        <w:spacing w:after="0"/>
        <w:ind w:left="0" w:right="2757" w:firstLine="0"/>
        <w:rPr>
          <w:rFonts w:ascii="Arial" w:hAnsi="Arial" w:cs="Arial"/>
          <w:b w:val="0"/>
          <w:color w:val="002060"/>
          <w:sz w:val="20"/>
          <w:szCs w:val="20"/>
        </w:rPr>
      </w:pPr>
    </w:p>
    <w:p w14:paraId="5DDB0C78" w14:textId="77777777" w:rsidR="001767EA" w:rsidRPr="00584B66" w:rsidRDefault="00103959" w:rsidP="00584B66">
      <w:pPr>
        <w:pStyle w:val="Heading1"/>
        <w:numPr>
          <w:ilvl w:val="0"/>
          <w:numId w:val="10"/>
        </w:numPr>
        <w:spacing w:after="96" w:line="262" w:lineRule="auto"/>
        <w:rPr>
          <w:rFonts w:ascii="Arial" w:hAnsi="Arial" w:cs="Arial"/>
          <w:bCs/>
          <w:color w:val="002060"/>
          <w:sz w:val="20"/>
          <w:szCs w:val="20"/>
        </w:rPr>
      </w:pPr>
      <w:r w:rsidRPr="00584B66">
        <w:rPr>
          <w:rFonts w:ascii="Arial" w:hAnsi="Arial" w:cs="Arial"/>
          <w:bCs/>
          <w:color w:val="002060"/>
          <w:sz w:val="20"/>
          <w:szCs w:val="20"/>
        </w:rPr>
        <w:t>Conclusion:</w:t>
      </w:r>
    </w:p>
    <w:p w14:paraId="50D8C4BA" w14:textId="77777777" w:rsidR="001D2B5B" w:rsidRPr="00E03045" w:rsidRDefault="00103959" w:rsidP="000A33A1">
      <w:pPr>
        <w:spacing w:after="211"/>
        <w:ind w:left="0" w:firstLine="0"/>
        <w:rPr>
          <w:rFonts w:ascii="Arial" w:hAnsi="Arial" w:cs="Arial"/>
          <w:color w:val="002060"/>
          <w:sz w:val="20"/>
          <w:szCs w:val="20"/>
        </w:rPr>
      </w:pPr>
      <w:r w:rsidRPr="00E03045">
        <w:rPr>
          <w:rFonts w:ascii="Arial" w:hAnsi="Arial" w:cs="Arial"/>
          <w:color w:val="002060"/>
          <w:sz w:val="20"/>
          <w:szCs w:val="20"/>
        </w:rPr>
        <w:t xml:space="preserve">Performing a thorough penetration test security assessment is a complex task which should be approached like any other software analysis – with a methodology, testing procedures, skills, knowledge and accept a vast amount of input from users, in many different locations. This requires the person assessing the application to go over each script and each parameter, and to test it for numerous possible security flaws.   </w:t>
      </w:r>
    </w:p>
    <w:p w14:paraId="26FFE29F" w14:textId="77777777" w:rsidR="001D2B5B" w:rsidRPr="00E03045" w:rsidRDefault="00103959" w:rsidP="000A33A1">
      <w:pPr>
        <w:spacing w:after="336"/>
        <w:ind w:left="0" w:firstLine="0"/>
        <w:rPr>
          <w:rFonts w:ascii="Arial" w:hAnsi="Arial" w:cs="Arial"/>
          <w:color w:val="002060"/>
          <w:sz w:val="20"/>
          <w:szCs w:val="20"/>
        </w:rPr>
      </w:pPr>
      <w:r w:rsidRPr="00E03045">
        <w:rPr>
          <w:rFonts w:ascii="Arial" w:hAnsi="Arial" w:cs="Arial"/>
          <w:color w:val="002060"/>
          <w:sz w:val="20"/>
          <w:szCs w:val="20"/>
        </w:rPr>
        <w:t xml:space="preserve">Once applying the remediation instruction for each finding (if exist) in this report, the risk will be reduced and protect against any attacks and the environment will be secured.  </w:t>
      </w:r>
    </w:p>
    <w:p w14:paraId="6EF13B48" w14:textId="77777777" w:rsidR="001D2B5B" w:rsidRPr="00E03045" w:rsidRDefault="00103959" w:rsidP="00584B66">
      <w:pPr>
        <w:pStyle w:val="Heading1"/>
        <w:numPr>
          <w:ilvl w:val="0"/>
          <w:numId w:val="10"/>
        </w:numPr>
        <w:spacing w:after="96" w:line="262" w:lineRule="auto"/>
        <w:rPr>
          <w:rFonts w:ascii="Arial" w:hAnsi="Arial" w:cs="Arial"/>
          <w:bCs/>
          <w:color w:val="002060"/>
          <w:sz w:val="20"/>
          <w:szCs w:val="20"/>
        </w:rPr>
      </w:pPr>
      <w:r w:rsidRPr="00E03045">
        <w:rPr>
          <w:rFonts w:ascii="Arial" w:hAnsi="Arial" w:cs="Arial"/>
          <w:bCs/>
          <w:color w:val="002060"/>
          <w:sz w:val="20"/>
          <w:szCs w:val="20"/>
        </w:rPr>
        <w:t xml:space="preserve">Appendix A - Explanation of Severities  </w:t>
      </w:r>
    </w:p>
    <w:p w14:paraId="76B33BD4" w14:textId="77777777" w:rsidR="009536CD" w:rsidRPr="00E03045" w:rsidRDefault="009536CD" w:rsidP="000A33A1">
      <w:pPr>
        <w:spacing w:after="275"/>
        <w:rPr>
          <w:rFonts w:ascii="Arial" w:hAnsi="Arial" w:cs="Arial"/>
          <w:color w:val="002060"/>
          <w:sz w:val="20"/>
          <w:szCs w:val="20"/>
        </w:rPr>
      </w:pPr>
    </w:p>
    <w:p w14:paraId="377C38AF" w14:textId="343F2D22" w:rsidR="001D2B5B" w:rsidRPr="00E03045" w:rsidRDefault="00103959" w:rsidP="000A33A1">
      <w:pPr>
        <w:spacing w:after="275"/>
        <w:rPr>
          <w:rFonts w:ascii="Arial" w:hAnsi="Arial" w:cs="Arial"/>
          <w:color w:val="002060"/>
          <w:sz w:val="20"/>
          <w:szCs w:val="20"/>
        </w:rPr>
      </w:pPr>
      <w:r w:rsidRPr="00E03045">
        <w:rPr>
          <w:rFonts w:ascii="Arial" w:hAnsi="Arial" w:cs="Arial"/>
          <w:color w:val="002060"/>
          <w:sz w:val="20"/>
          <w:szCs w:val="20"/>
        </w:rPr>
        <w:t xml:space="preserve">The Common Vulnerability Scoring System (CVSS) provides an open framework for communicating the characteristics and impacts of IT vulnerabilities. Its quantitative model ensures repeatable accurate measurement while enabling users to see the underlying vulnerability characteristics that were used to generate the scores. Thus, CVSS is well suited as a standard measurement system for industries, organizations, and governments that need accurate and consistent vulnerability impact scores. Two common uses of CVSS are prioritization of vulnerability remediation activities and in calculating the severity of vulnerabilities discovered on one's systems. The National Vulnerability Database (NVD) provides CVSS scores for almost all known vulnerabilities.   </w:t>
      </w:r>
    </w:p>
    <w:p w14:paraId="53E688D5" w14:textId="11FD84D1" w:rsidR="001D2B5B" w:rsidRPr="00E03045" w:rsidRDefault="00103959" w:rsidP="000A33A1">
      <w:pPr>
        <w:spacing w:after="27" w:line="259" w:lineRule="auto"/>
        <w:rPr>
          <w:rFonts w:ascii="Arial" w:hAnsi="Arial" w:cs="Arial"/>
          <w:color w:val="002060"/>
          <w:sz w:val="20"/>
          <w:szCs w:val="20"/>
        </w:rPr>
      </w:pPr>
      <w:r w:rsidRPr="00E03045">
        <w:rPr>
          <w:rFonts w:ascii="Arial" w:hAnsi="Arial" w:cs="Arial"/>
          <w:color w:val="002060"/>
          <w:sz w:val="20"/>
          <w:szCs w:val="20"/>
        </w:rPr>
        <w:t xml:space="preserve">The five tiers of the used model are CRITICAL, HIGH, MEDIUM, </w:t>
      </w:r>
      <w:r w:rsidR="000A33A1" w:rsidRPr="00E03045">
        <w:rPr>
          <w:rFonts w:ascii="Arial" w:hAnsi="Arial" w:cs="Arial"/>
          <w:color w:val="002060"/>
          <w:sz w:val="20"/>
          <w:szCs w:val="20"/>
        </w:rPr>
        <w:t>LOW,</w:t>
      </w:r>
      <w:r w:rsidRPr="00E03045">
        <w:rPr>
          <w:rFonts w:ascii="Arial" w:hAnsi="Arial" w:cs="Arial"/>
          <w:color w:val="002060"/>
          <w:sz w:val="20"/>
          <w:szCs w:val="20"/>
        </w:rPr>
        <w:t xml:space="preserve"> and Informational.</w:t>
      </w:r>
    </w:p>
    <w:p w14:paraId="3959EE1E" w14:textId="77777777" w:rsidR="000A33A1" w:rsidRPr="00E03045" w:rsidRDefault="000A33A1" w:rsidP="000A33A1">
      <w:pPr>
        <w:spacing w:after="0" w:line="262" w:lineRule="auto"/>
        <w:rPr>
          <w:rFonts w:ascii="Arial" w:hAnsi="Arial" w:cs="Arial"/>
          <w:color w:val="002060"/>
          <w:sz w:val="20"/>
          <w:szCs w:val="20"/>
        </w:rPr>
      </w:pPr>
    </w:p>
    <w:tbl>
      <w:tblPr>
        <w:tblStyle w:val="TableGrid"/>
        <w:tblW w:w="0" w:type="auto"/>
        <w:tblInd w:w="0" w:type="dxa"/>
        <w:tblCellMar>
          <w:top w:w="90" w:type="dxa"/>
          <w:left w:w="115" w:type="dxa"/>
          <w:right w:w="115" w:type="dxa"/>
        </w:tblCellMar>
        <w:tblLook w:val="04A0" w:firstRow="1" w:lastRow="0" w:firstColumn="1" w:lastColumn="0" w:noHBand="0" w:noVBand="1"/>
      </w:tblPr>
      <w:tblGrid>
        <w:gridCol w:w="1396"/>
        <w:gridCol w:w="2306"/>
      </w:tblGrid>
      <w:tr w:rsidR="00E03045" w:rsidRPr="00E03045" w14:paraId="4FADF3C2" w14:textId="77777777" w:rsidTr="000A33A1">
        <w:trPr>
          <w:trHeight w:val="20"/>
        </w:trPr>
        <w:tc>
          <w:tcPr>
            <w:tcW w:w="0" w:type="auto"/>
            <w:tcBorders>
              <w:top w:val="single" w:sz="8" w:space="0" w:color="000000"/>
              <w:left w:val="single" w:sz="8" w:space="0" w:color="000000"/>
              <w:bottom w:val="single" w:sz="6" w:space="0" w:color="000000"/>
              <w:right w:val="single" w:sz="6" w:space="0" w:color="000000"/>
            </w:tcBorders>
            <w:shd w:val="clear" w:color="auto" w:fill="FF555F"/>
            <w:vAlign w:val="center"/>
          </w:tcPr>
          <w:p w14:paraId="4E1C3C5A" w14:textId="41B1BD6F" w:rsidR="001D2B5B" w:rsidRPr="00E03045" w:rsidRDefault="00103959" w:rsidP="000A33A1">
            <w:pPr>
              <w:spacing w:after="0" w:line="240" w:lineRule="auto"/>
              <w:ind w:left="0" w:right="13" w:firstLine="0"/>
              <w:jc w:val="center"/>
              <w:rPr>
                <w:rFonts w:ascii="Arial" w:hAnsi="Arial" w:cs="Arial"/>
                <w:color w:val="002060"/>
                <w:sz w:val="20"/>
                <w:szCs w:val="20"/>
              </w:rPr>
            </w:pPr>
            <w:r w:rsidRPr="00E03045">
              <w:rPr>
                <w:rFonts w:ascii="Arial" w:hAnsi="Arial" w:cs="Arial"/>
                <w:color w:val="002060"/>
                <w:sz w:val="20"/>
                <w:szCs w:val="20"/>
              </w:rPr>
              <w:t>Severity</w:t>
            </w:r>
          </w:p>
        </w:tc>
        <w:tc>
          <w:tcPr>
            <w:tcW w:w="0" w:type="auto"/>
            <w:tcBorders>
              <w:top w:val="single" w:sz="8" w:space="0" w:color="000000"/>
              <w:left w:val="single" w:sz="6" w:space="0" w:color="000000"/>
              <w:bottom w:val="single" w:sz="6" w:space="0" w:color="000000"/>
              <w:right w:val="single" w:sz="8" w:space="0" w:color="000000"/>
            </w:tcBorders>
            <w:shd w:val="clear" w:color="auto" w:fill="FF555F"/>
            <w:vAlign w:val="center"/>
          </w:tcPr>
          <w:p w14:paraId="2C4434E5" w14:textId="5ABD1640" w:rsidR="001D2B5B" w:rsidRPr="00E03045" w:rsidRDefault="00103959" w:rsidP="000A33A1">
            <w:pPr>
              <w:spacing w:after="0" w:line="240" w:lineRule="auto"/>
              <w:ind w:left="0" w:right="8" w:firstLine="0"/>
              <w:jc w:val="center"/>
              <w:rPr>
                <w:rFonts w:ascii="Arial" w:hAnsi="Arial" w:cs="Arial"/>
                <w:color w:val="002060"/>
                <w:sz w:val="20"/>
                <w:szCs w:val="20"/>
              </w:rPr>
            </w:pPr>
            <w:r w:rsidRPr="00E03045">
              <w:rPr>
                <w:rFonts w:ascii="Arial" w:hAnsi="Arial" w:cs="Arial"/>
                <w:color w:val="002060"/>
                <w:sz w:val="20"/>
                <w:szCs w:val="20"/>
              </w:rPr>
              <w:t>CVSS v2.0 Base Score</w:t>
            </w:r>
          </w:p>
        </w:tc>
      </w:tr>
      <w:tr w:rsidR="00E03045" w:rsidRPr="00E03045" w14:paraId="7367BCF2"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vAlign w:val="center"/>
          </w:tcPr>
          <w:p w14:paraId="5F6D26A7" w14:textId="230B87AB" w:rsidR="001D2B5B" w:rsidRPr="00E03045" w:rsidRDefault="00103959" w:rsidP="000A33A1">
            <w:pPr>
              <w:spacing w:after="0" w:line="240" w:lineRule="auto"/>
              <w:ind w:left="0" w:right="6" w:firstLine="0"/>
              <w:jc w:val="center"/>
              <w:rPr>
                <w:rFonts w:ascii="Arial" w:hAnsi="Arial" w:cs="Arial"/>
                <w:color w:val="002060"/>
                <w:sz w:val="20"/>
                <w:szCs w:val="20"/>
              </w:rPr>
            </w:pPr>
            <w:r w:rsidRPr="00E03045">
              <w:rPr>
                <w:rFonts w:ascii="Arial" w:hAnsi="Arial" w:cs="Arial"/>
                <w:color w:val="002060"/>
                <w:sz w:val="20"/>
                <w:szCs w:val="20"/>
              </w:rPr>
              <w:t>Critical</w:t>
            </w:r>
          </w:p>
        </w:tc>
        <w:tc>
          <w:tcPr>
            <w:tcW w:w="0" w:type="auto"/>
            <w:tcBorders>
              <w:top w:val="single" w:sz="6" w:space="0" w:color="000000"/>
              <w:left w:val="single" w:sz="6" w:space="0" w:color="000000"/>
              <w:bottom w:val="single" w:sz="6" w:space="0" w:color="000000"/>
              <w:right w:val="single" w:sz="8" w:space="0" w:color="000000"/>
            </w:tcBorders>
            <w:vAlign w:val="center"/>
          </w:tcPr>
          <w:p w14:paraId="7970B1F3" w14:textId="0C606C9D" w:rsidR="001D2B5B" w:rsidRPr="00E03045" w:rsidRDefault="00103959" w:rsidP="000A33A1">
            <w:pPr>
              <w:spacing w:after="0" w:line="240" w:lineRule="auto"/>
              <w:ind w:left="0" w:right="3" w:firstLine="0"/>
              <w:jc w:val="center"/>
              <w:rPr>
                <w:rFonts w:ascii="Arial" w:hAnsi="Arial" w:cs="Arial"/>
                <w:color w:val="002060"/>
                <w:sz w:val="20"/>
                <w:szCs w:val="20"/>
              </w:rPr>
            </w:pPr>
            <w:r w:rsidRPr="00E03045">
              <w:rPr>
                <w:rFonts w:ascii="Arial" w:hAnsi="Arial" w:cs="Arial"/>
                <w:color w:val="002060"/>
                <w:sz w:val="20"/>
                <w:szCs w:val="20"/>
              </w:rPr>
              <w:t>10</w:t>
            </w:r>
          </w:p>
        </w:tc>
      </w:tr>
      <w:tr w:rsidR="00E03045" w:rsidRPr="00E03045" w14:paraId="0DB2A7C1"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shd w:val="clear" w:color="auto" w:fill="D6DCE4"/>
            <w:vAlign w:val="center"/>
          </w:tcPr>
          <w:p w14:paraId="6DC891EA" w14:textId="6A336D11" w:rsidR="001D2B5B" w:rsidRPr="00E03045" w:rsidRDefault="00103959" w:rsidP="000A33A1">
            <w:pPr>
              <w:spacing w:after="0" w:line="240" w:lineRule="auto"/>
              <w:ind w:left="0" w:right="3" w:firstLine="0"/>
              <w:jc w:val="center"/>
              <w:rPr>
                <w:rFonts w:ascii="Arial" w:hAnsi="Arial" w:cs="Arial"/>
                <w:color w:val="002060"/>
                <w:sz w:val="20"/>
                <w:szCs w:val="20"/>
              </w:rPr>
            </w:pPr>
            <w:r w:rsidRPr="00E03045">
              <w:rPr>
                <w:rFonts w:ascii="Arial" w:hAnsi="Arial" w:cs="Arial"/>
                <w:color w:val="002060"/>
                <w:sz w:val="20"/>
                <w:szCs w:val="20"/>
              </w:rPr>
              <w:t>High</w:t>
            </w:r>
          </w:p>
        </w:tc>
        <w:tc>
          <w:tcPr>
            <w:tcW w:w="0" w:type="auto"/>
            <w:tcBorders>
              <w:top w:val="single" w:sz="6" w:space="0" w:color="000000"/>
              <w:left w:val="single" w:sz="6" w:space="0" w:color="000000"/>
              <w:bottom w:val="single" w:sz="6" w:space="0" w:color="000000"/>
              <w:right w:val="single" w:sz="8" w:space="0" w:color="000000"/>
            </w:tcBorders>
            <w:shd w:val="clear" w:color="auto" w:fill="D6DCE4"/>
            <w:vAlign w:val="center"/>
          </w:tcPr>
          <w:p w14:paraId="42929D8B" w14:textId="51EC218E" w:rsidR="001D2B5B" w:rsidRPr="00E03045" w:rsidRDefault="00103959" w:rsidP="000A33A1">
            <w:pPr>
              <w:spacing w:after="0" w:line="240" w:lineRule="auto"/>
              <w:ind w:left="0" w:firstLine="0"/>
              <w:jc w:val="center"/>
              <w:rPr>
                <w:rFonts w:ascii="Arial" w:hAnsi="Arial" w:cs="Arial"/>
                <w:color w:val="002060"/>
                <w:sz w:val="20"/>
                <w:szCs w:val="20"/>
              </w:rPr>
            </w:pPr>
            <w:r w:rsidRPr="00E03045">
              <w:rPr>
                <w:rFonts w:ascii="Arial" w:hAnsi="Arial" w:cs="Arial"/>
                <w:color w:val="002060"/>
                <w:sz w:val="20"/>
                <w:szCs w:val="20"/>
              </w:rPr>
              <w:t>7.0 - 9.9</w:t>
            </w:r>
          </w:p>
        </w:tc>
      </w:tr>
      <w:tr w:rsidR="00E03045" w:rsidRPr="00E03045" w14:paraId="2FC6D61B"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vAlign w:val="center"/>
          </w:tcPr>
          <w:p w14:paraId="19DA4AD1" w14:textId="6AD03281" w:rsidR="001D2B5B" w:rsidRPr="00E03045" w:rsidRDefault="00103959" w:rsidP="000A33A1">
            <w:pPr>
              <w:spacing w:after="0" w:line="240" w:lineRule="auto"/>
              <w:ind w:left="0" w:right="8" w:firstLine="0"/>
              <w:jc w:val="center"/>
              <w:rPr>
                <w:rFonts w:ascii="Arial" w:hAnsi="Arial" w:cs="Arial"/>
                <w:color w:val="002060"/>
                <w:sz w:val="20"/>
                <w:szCs w:val="20"/>
              </w:rPr>
            </w:pPr>
            <w:r w:rsidRPr="00E03045">
              <w:rPr>
                <w:rFonts w:ascii="Arial" w:hAnsi="Arial" w:cs="Arial"/>
                <w:color w:val="002060"/>
                <w:sz w:val="20"/>
                <w:szCs w:val="20"/>
              </w:rPr>
              <w:t>Medium</w:t>
            </w:r>
          </w:p>
        </w:tc>
        <w:tc>
          <w:tcPr>
            <w:tcW w:w="0" w:type="auto"/>
            <w:tcBorders>
              <w:top w:val="single" w:sz="6" w:space="0" w:color="000000"/>
              <w:left w:val="single" w:sz="6" w:space="0" w:color="000000"/>
              <w:bottom w:val="single" w:sz="6" w:space="0" w:color="000000"/>
              <w:right w:val="single" w:sz="8" w:space="0" w:color="000000"/>
            </w:tcBorders>
            <w:vAlign w:val="center"/>
          </w:tcPr>
          <w:p w14:paraId="6674F423" w14:textId="502E6A9C" w:rsidR="001D2B5B" w:rsidRPr="00E03045" w:rsidRDefault="00103959" w:rsidP="000A33A1">
            <w:pPr>
              <w:spacing w:after="0" w:line="240" w:lineRule="auto"/>
              <w:ind w:left="0" w:firstLine="0"/>
              <w:jc w:val="center"/>
              <w:rPr>
                <w:rFonts w:ascii="Arial" w:hAnsi="Arial" w:cs="Arial"/>
                <w:color w:val="002060"/>
                <w:sz w:val="20"/>
                <w:szCs w:val="20"/>
              </w:rPr>
            </w:pPr>
            <w:r w:rsidRPr="00E03045">
              <w:rPr>
                <w:rFonts w:ascii="Arial" w:hAnsi="Arial" w:cs="Arial"/>
                <w:color w:val="002060"/>
                <w:sz w:val="20"/>
                <w:szCs w:val="20"/>
              </w:rPr>
              <w:t>4.0 - 6.9</w:t>
            </w:r>
          </w:p>
        </w:tc>
      </w:tr>
      <w:tr w:rsidR="00E03045" w:rsidRPr="00E03045" w14:paraId="7E0EAFAA"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shd w:val="clear" w:color="auto" w:fill="D6DCE4"/>
            <w:vAlign w:val="center"/>
          </w:tcPr>
          <w:p w14:paraId="7A109928" w14:textId="1FBCC44E" w:rsidR="001D2B5B" w:rsidRPr="00E03045" w:rsidRDefault="00103959" w:rsidP="000A33A1">
            <w:pPr>
              <w:spacing w:after="0" w:line="240" w:lineRule="auto"/>
              <w:ind w:left="0" w:right="5" w:firstLine="0"/>
              <w:jc w:val="center"/>
              <w:rPr>
                <w:rFonts w:ascii="Arial" w:hAnsi="Arial" w:cs="Arial"/>
                <w:color w:val="002060"/>
                <w:sz w:val="20"/>
                <w:szCs w:val="20"/>
              </w:rPr>
            </w:pPr>
            <w:r w:rsidRPr="00E03045">
              <w:rPr>
                <w:rFonts w:ascii="Arial" w:hAnsi="Arial" w:cs="Arial"/>
                <w:color w:val="002060"/>
                <w:sz w:val="20"/>
                <w:szCs w:val="20"/>
              </w:rPr>
              <w:t>Low</w:t>
            </w:r>
          </w:p>
        </w:tc>
        <w:tc>
          <w:tcPr>
            <w:tcW w:w="0" w:type="auto"/>
            <w:tcBorders>
              <w:top w:val="single" w:sz="6" w:space="0" w:color="000000"/>
              <w:left w:val="single" w:sz="6" w:space="0" w:color="000000"/>
              <w:bottom w:val="single" w:sz="6" w:space="0" w:color="000000"/>
              <w:right w:val="single" w:sz="8" w:space="0" w:color="000000"/>
            </w:tcBorders>
            <w:shd w:val="clear" w:color="auto" w:fill="D6DCE4"/>
            <w:vAlign w:val="center"/>
          </w:tcPr>
          <w:p w14:paraId="69D07B14" w14:textId="27C3B1D0" w:rsidR="001D2B5B" w:rsidRPr="00E03045" w:rsidRDefault="00103959" w:rsidP="000A33A1">
            <w:pPr>
              <w:spacing w:after="0" w:line="240" w:lineRule="auto"/>
              <w:ind w:left="0" w:firstLine="0"/>
              <w:jc w:val="center"/>
              <w:rPr>
                <w:rFonts w:ascii="Arial" w:hAnsi="Arial" w:cs="Arial"/>
                <w:color w:val="002060"/>
                <w:sz w:val="20"/>
                <w:szCs w:val="20"/>
              </w:rPr>
            </w:pPr>
            <w:r w:rsidRPr="00E03045">
              <w:rPr>
                <w:rFonts w:ascii="Arial" w:hAnsi="Arial" w:cs="Arial"/>
                <w:color w:val="002060"/>
                <w:sz w:val="20"/>
                <w:szCs w:val="20"/>
              </w:rPr>
              <w:t>0.0 - 3.9</w:t>
            </w:r>
          </w:p>
        </w:tc>
      </w:tr>
      <w:tr w:rsidR="00E03045" w:rsidRPr="00E03045" w14:paraId="667726ED" w14:textId="77777777" w:rsidTr="000A33A1">
        <w:trPr>
          <w:trHeight w:val="20"/>
        </w:trPr>
        <w:tc>
          <w:tcPr>
            <w:tcW w:w="0" w:type="auto"/>
            <w:tcBorders>
              <w:top w:val="single" w:sz="6" w:space="0" w:color="000000"/>
              <w:left w:val="single" w:sz="8" w:space="0" w:color="000000"/>
              <w:bottom w:val="single" w:sz="8" w:space="0" w:color="000000"/>
              <w:right w:val="single" w:sz="6" w:space="0" w:color="000000"/>
            </w:tcBorders>
            <w:vAlign w:val="center"/>
          </w:tcPr>
          <w:p w14:paraId="14760133" w14:textId="19894B5C" w:rsidR="001D2B5B" w:rsidRPr="00E03045" w:rsidRDefault="00103959" w:rsidP="000A33A1">
            <w:pPr>
              <w:spacing w:after="0" w:line="240" w:lineRule="auto"/>
              <w:ind w:left="0" w:right="9" w:firstLine="0"/>
              <w:jc w:val="center"/>
              <w:rPr>
                <w:rFonts w:ascii="Arial" w:hAnsi="Arial" w:cs="Arial"/>
                <w:color w:val="002060"/>
                <w:sz w:val="20"/>
                <w:szCs w:val="20"/>
              </w:rPr>
            </w:pPr>
            <w:r w:rsidRPr="00E03045">
              <w:rPr>
                <w:rFonts w:ascii="Arial" w:hAnsi="Arial" w:cs="Arial"/>
                <w:color w:val="002060"/>
                <w:sz w:val="20"/>
                <w:szCs w:val="20"/>
              </w:rPr>
              <w:t>Informational</w:t>
            </w:r>
          </w:p>
        </w:tc>
        <w:tc>
          <w:tcPr>
            <w:tcW w:w="0" w:type="auto"/>
            <w:tcBorders>
              <w:top w:val="single" w:sz="6" w:space="0" w:color="000000"/>
              <w:left w:val="single" w:sz="6" w:space="0" w:color="000000"/>
              <w:bottom w:val="single" w:sz="8" w:space="0" w:color="000000"/>
              <w:right w:val="single" w:sz="8" w:space="0" w:color="000000"/>
            </w:tcBorders>
            <w:vAlign w:val="center"/>
          </w:tcPr>
          <w:p w14:paraId="0E18BF7F" w14:textId="431CD73F" w:rsidR="001D2B5B" w:rsidRPr="00E03045" w:rsidRDefault="00103959" w:rsidP="000A33A1">
            <w:pPr>
              <w:spacing w:after="0" w:line="240" w:lineRule="auto"/>
              <w:ind w:left="3" w:firstLine="0"/>
              <w:jc w:val="center"/>
              <w:rPr>
                <w:rFonts w:ascii="Arial" w:hAnsi="Arial" w:cs="Arial"/>
                <w:color w:val="002060"/>
                <w:sz w:val="20"/>
                <w:szCs w:val="20"/>
              </w:rPr>
            </w:pPr>
            <w:r w:rsidRPr="00E03045">
              <w:rPr>
                <w:rFonts w:ascii="Arial" w:hAnsi="Arial" w:cs="Arial"/>
                <w:color w:val="002060"/>
                <w:sz w:val="20"/>
                <w:szCs w:val="20"/>
              </w:rPr>
              <w:t>N/A</w:t>
            </w:r>
          </w:p>
        </w:tc>
      </w:tr>
    </w:tbl>
    <w:p w14:paraId="0986979A" w14:textId="3D0E7342" w:rsidR="001D2B5B" w:rsidRPr="00E03045" w:rsidRDefault="001D2B5B" w:rsidP="00C12403">
      <w:pPr>
        <w:spacing w:after="160" w:line="259" w:lineRule="auto"/>
        <w:ind w:left="0" w:firstLine="0"/>
        <w:rPr>
          <w:rFonts w:ascii="Arial" w:hAnsi="Arial" w:cs="Arial"/>
          <w:color w:val="002060"/>
          <w:sz w:val="20"/>
          <w:szCs w:val="20"/>
        </w:rPr>
      </w:pPr>
      <w:bookmarkStart w:id="0" w:name="_GoBack"/>
      <w:bookmarkEnd w:id="0"/>
    </w:p>
    <w:sectPr w:rsidR="001D2B5B" w:rsidRPr="00E03045" w:rsidSect="00584B66">
      <w:headerReference w:type="even" r:id="rId11"/>
      <w:headerReference w:type="default" r:id="rId12"/>
      <w:footerReference w:type="even" r:id="rId13"/>
      <w:headerReference w:type="first" r:id="rId14"/>
      <w:footerReference w:type="first" r:id="rId15"/>
      <w:pgSz w:w="12240" w:h="15840"/>
      <w:pgMar w:top="720" w:right="720" w:bottom="720" w:left="720" w:header="716" w:footer="5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CD299" w14:textId="77777777" w:rsidR="00216965" w:rsidRDefault="00216965">
      <w:pPr>
        <w:spacing w:after="0" w:line="240" w:lineRule="auto"/>
      </w:pPr>
      <w:r>
        <w:separator/>
      </w:r>
    </w:p>
  </w:endnote>
  <w:endnote w:type="continuationSeparator" w:id="0">
    <w:p w14:paraId="2AF8A941" w14:textId="77777777" w:rsidR="00216965" w:rsidRDefault="0021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9729D" w14:textId="77777777" w:rsidR="00276FC5" w:rsidRDefault="00276FC5">
    <w:pPr>
      <w:spacing w:after="0" w:line="259" w:lineRule="auto"/>
      <w:ind w:left="1440" w:firstLine="0"/>
    </w:pPr>
    <w:r>
      <w:rPr>
        <w:noProof/>
        <w:sz w:val="22"/>
        <w:lang w:val="en-US" w:eastAsia="en-US"/>
      </w:rPr>
      <mc:AlternateContent>
        <mc:Choice Requires="wpg">
          <w:drawing>
            <wp:anchor distT="0" distB="0" distL="114300" distR="114300" simplePos="0" relativeHeight="251667456" behindDoc="0" locked="0" layoutInCell="1" allowOverlap="1" wp14:anchorId="45E9024F" wp14:editId="170A70AF">
              <wp:simplePos x="0" y="0"/>
              <wp:positionH relativeFrom="page">
                <wp:posOffset>149225</wp:posOffset>
              </wp:positionH>
              <wp:positionV relativeFrom="page">
                <wp:posOffset>9309735</wp:posOffset>
              </wp:positionV>
              <wp:extent cx="6937375" cy="38100"/>
              <wp:effectExtent l="0" t="0" r="0" b="0"/>
              <wp:wrapSquare wrapText="bothSides"/>
              <wp:docPr id="40220" name="Group 40220"/>
              <wp:cNvGraphicFramePr/>
              <a:graphic xmlns:a="http://schemas.openxmlformats.org/drawingml/2006/main">
                <a:graphicData uri="http://schemas.microsoft.com/office/word/2010/wordprocessingGroup">
                  <wpg:wgp>
                    <wpg:cNvGrpSpPr/>
                    <wpg:grpSpPr>
                      <a:xfrm>
                        <a:off x="0" y="0"/>
                        <a:ext cx="6937375" cy="38100"/>
                        <a:chOff x="0" y="0"/>
                        <a:chExt cx="6937375" cy="38100"/>
                      </a:xfrm>
                    </wpg:grpSpPr>
                    <wps:wsp>
                      <wps:cNvPr id="40221" name="Shape 40221"/>
                      <wps:cNvSpPr/>
                      <wps:spPr>
                        <a:xfrm>
                          <a:off x="0" y="0"/>
                          <a:ext cx="6937375" cy="0"/>
                        </a:xfrm>
                        <a:custGeom>
                          <a:avLst/>
                          <a:gdLst/>
                          <a:ahLst/>
                          <a:cxnLst/>
                          <a:rect l="0" t="0" r="0" b="0"/>
                          <a:pathLst>
                            <a:path w="6937375">
                              <a:moveTo>
                                <a:pt x="0" y="0"/>
                              </a:moveTo>
                              <a:lnTo>
                                <a:pt x="6937375" y="0"/>
                              </a:lnTo>
                            </a:path>
                          </a:pathLst>
                        </a:custGeom>
                        <a:ln w="38100" cap="flat">
                          <a:round/>
                        </a:ln>
                      </wps:spPr>
                      <wps:style>
                        <a:lnRef idx="1">
                          <a:srgbClr val="339966"/>
                        </a:lnRef>
                        <a:fillRef idx="0">
                          <a:srgbClr val="000000">
                            <a:alpha val="0"/>
                          </a:srgbClr>
                        </a:fillRef>
                        <a:effectRef idx="0">
                          <a:scrgbClr r="0" g="0" b="0"/>
                        </a:effectRef>
                        <a:fontRef idx="none"/>
                      </wps:style>
                      <wps:bodyPr/>
                    </wps:wsp>
                  </wpg:wgp>
                </a:graphicData>
              </a:graphic>
            </wp:anchor>
          </w:drawing>
        </mc:Choice>
        <mc:Fallback>
          <w:pict>
            <v:group w14:anchorId="6A2A4020" id="Group 40220" o:spid="_x0000_s1026" style="position:absolute;margin-left:11.75pt;margin-top:733.05pt;width:546.25pt;height:3pt;z-index:251667456;mso-position-horizontal-relative:page;mso-position-vertical-relative:page" coordsize="693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OFXgIAAM4FAAAOAAAAZHJzL2Uyb0RvYy54bWykVM2O2yAQvlfqOyDuje2kzW6sOHvotrlU&#10;7Wp3+wAEg20JAwISJ2/fYfyTKJH2kPqAB5gZvvnmZ/10bBU5COcbowuazVJKhOambHRV0L/vP788&#10;UuID0yVTRouCnoSnT5vPn9adzcXc1EaVwhFwon3e2YLWIdg8STyvRcv8zFih4VIa17IAW1clpWMd&#10;eG9VMk/TZdIZV1pnuPAeTp/7S7pB/1IKHv5I6UUgqqCALeDqcN3FNdmsWV45ZuuGDzDYHSha1mh4&#10;dHL1zAIje9fcuGob7ow3Msy4aRMjZcMFxgDRZOlVNFtn9hZjqfKushNNQO0VT3e75b8PL440ZUG/&#10;pvM5MKRZC2nCl0l/BBR1tspBc+vsm31xw0HV72LUR+na+Id4yBHJPU3kimMgHA6Xq8XD4uEbJRzu&#10;Fo9ZOpDPa8jQjRWvf3xol4yPJhHbBKWzUEb+zJT/P6beamYFJsDH+C+YykamUAWZymIxRQCgOdHk&#10;cw+M3cUR8jPFyXK+92ErDBLNDr986Gu3HCVWjxI/6lF00AEf1r5lIdpFhFEk3TlT8aw1B/Fu8DZc&#10;JQmgnW+VvtSacj2WAej2GiDEZzbrQcCnQb4MTumIoi8RwhlMBalYwPaChtAlxI3+4Bfp7glGKZyU&#10;iFiVfhUSqhrKLkM776rdd+XIgcEcWCxWq+UyZgvdgGq0kY1Sk1V6a5Xih+dM2Zr1vsYkDQ+gy8FT&#10;dCpwBF275QOafg5BN0PfjdMIIE1GCMvoMNlrmKGI+yLaKO5MecK+REKgAZAaHBqIaBhwcSpd7lHr&#10;PIY3/wAAAP//AwBQSwMEFAAGAAgAAAAhACbLKoHhAAAADQEAAA8AAABkcnMvZG93bnJldi54bWxM&#10;j01Lw0AQhu+C/2EZwZvdbGqjxGxKKeqpCLaCeJsm0yQ0uxuy2yT9905Oepx3Ht6PbD2ZVgzU+8ZZ&#10;DWoRgSBbuLKxlYavw9vDMwgf0JbYOksaruRhnd/eZJiWbrSfNOxDJdjE+hQ11CF0qZS+qMmgX7iO&#10;LP9OrjcY+OwrWfY4srlpZRxFiTTYWE6osaNtTcV5fzEa3kccN0v1OuzOp+3157D6+N4p0vr+btq8&#10;gAg0hT8Y5vpcHXLudHQXW3rRaoiXKyZZf0wSBWImlEp43nHWnmIFMs/k/xX5LwAAAP//AwBQSwEC&#10;LQAUAAYACAAAACEAtoM4kv4AAADhAQAAEwAAAAAAAAAAAAAAAAAAAAAAW0NvbnRlbnRfVHlwZXNd&#10;LnhtbFBLAQItABQABgAIAAAAIQA4/SH/1gAAAJQBAAALAAAAAAAAAAAAAAAAAC8BAABfcmVscy8u&#10;cmVsc1BLAQItABQABgAIAAAAIQDEp5OFXgIAAM4FAAAOAAAAAAAAAAAAAAAAAC4CAABkcnMvZTJv&#10;RG9jLnhtbFBLAQItABQABgAIAAAAIQAmyyqB4QAAAA0BAAAPAAAAAAAAAAAAAAAAALgEAABkcnMv&#10;ZG93bnJldi54bWxQSwUGAAAAAAQABADzAAAAxgUAAAAA&#10;">
              <v:shape id="Shape 40221" o:spid="_x0000_s1027" style="position:absolute;width:69373;height:0;visibility:visible;mso-wrap-style:square;v-text-anchor:top" coordsize="693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2wxQAAAN4AAAAPAAAAZHJzL2Rvd25yZXYueG1sRI9BawIx&#10;FITvhf6H8AreanajFNkaRQqKUC9aL709Nq+bxc3LkqTutr++EYQeh5n5hlmuR9eJK4XYetZQTgsQ&#10;xLU3LTcazh/b5wWImJANdp5Jww9FWK8eH5ZYGT/wka6n1IgM4VihBptSX0kZa0sO49T3xNn78sFh&#10;yjI00gQcMtx1UhXFi3TYcl6w2NObpfpy+nYafDcrd0P4DPNfpZJ9N4uz3B60njyNm1cQicb0H763&#10;90bDvFCqhNudfAXk6g8AAP//AwBQSwECLQAUAAYACAAAACEA2+H2y+4AAACFAQAAEwAAAAAAAAAA&#10;AAAAAAAAAAAAW0NvbnRlbnRfVHlwZXNdLnhtbFBLAQItABQABgAIAAAAIQBa9CxbvwAAABUBAAAL&#10;AAAAAAAAAAAAAAAAAB8BAABfcmVscy8ucmVsc1BLAQItABQABgAIAAAAIQBvpr2wxQAAAN4AAAAP&#10;AAAAAAAAAAAAAAAAAAcCAABkcnMvZG93bnJldi54bWxQSwUGAAAAAAMAAwC3AAAA+QIAAAAA&#10;" path="m,l6937375,e" filled="f" strokecolor="#396" strokeweight="3pt">
                <v:path arrowok="t" textboxrect="0,0,6937375,0"/>
              </v:shape>
              <w10:wrap type="square" anchorx="page" anchory="page"/>
            </v:group>
          </w:pict>
        </mc:Fallback>
      </mc:AlternateContent>
    </w:r>
    <w:r>
      <w:rPr>
        <w:rFonts w:ascii="Arial" w:eastAsia="Arial" w:hAnsi="Arial" w:cs="Arial"/>
        <w:sz w:val="20"/>
      </w:rPr>
      <w:t xml:space="preserve"> </w:t>
    </w:r>
    <w:r>
      <w:t xml:space="preserve"> </w:t>
    </w:r>
  </w:p>
  <w:p w14:paraId="2D2EDE35" w14:textId="77777777" w:rsidR="00276FC5" w:rsidRDefault="00276FC5">
    <w:pPr>
      <w:spacing w:after="0" w:line="259" w:lineRule="auto"/>
      <w:ind w:left="1440" w:firstLine="0"/>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AC2E0" w14:textId="77777777" w:rsidR="00276FC5" w:rsidRDefault="00276FC5">
    <w:pPr>
      <w:spacing w:after="0" w:line="259" w:lineRule="auto"/>
      <w:ind w:left="1440" w:firstLine="0"/>
    </w:pPr>
    <w:r>
      <w:rPr>
        <w:noProof/>
        <w:sz w:val="22"/>
        <w:lang w:val="en-US" w:eastAsia="en-US"/>
      </w:rPr>
      <mc:AlternateContent>
        <mc:Choice Requires="wpg">
          <w:drawing>
            <wp:anchor distT="0" distB="0" distL="114300" distR="114300" simplePos="0" relativeHeight="251669504" behindDoc="0" locked="0" layoutInCell="1" allowOverlap="1" wp14:anchorId="42CCD0EC" wp14:editId="4677CB9F">
              <wp:simplePos x="0" y="0"/>
              <wp:positionH relativeFrom="page">
                <wp:posOffset>149225</wp:posOffset>
              </wp:positionH>
              <wp:positionV relativeFrom="page">
                <wp:posOffset>9309735</wp:posOffset>
              </wp:positionV>
              <wp:extent cx="6937375" cy="38100"/>
              <wp:effectExtent l="0" t="0" r="0" b="0"/>
              <wp:wrapSquare wrapText="bothSides"/>
              <wp:docPr id="40162" name="Group 40162"/>
              <wp:cNvGraphicFramePr/>
              <a:graphic xmlns:a="http://schemas.openxmlformats.org/drawingml/2006/main">
                <a:graphicData uri="http://schemas.microsoft.com/office/word/2010/wordprocessingGroup">
                  <wpg:wgp>
                    <wpg:cNvGrpSpPr/>
                    <wpg:grpSpPr>
                      <a:xfrm>
                        <a:off x="0" y="0"/>
                        <a:ext cx="6937375" cy="38100"/>
                        <a:chOff x="0" y="0"/>
                        <a:chExt cx="6937375" cy="38100"/>
                      </a:xfrm>
                    </wpg:grpSpPr>
                    <wps:wsp>
                      <wps:cNvPr id="40163" name="Shape 40163"/>
                      <wps:cNvSpPr/>
                      <wps:spPr>
                        <a:xfrm>
                          <a:off x="0" y="0"/>
                          <a:ext cx="6937375" cy="0"/>
                        </a:xfrm>
                        <a:custGeom>
                          <a:avLst/>
                          <a:gdLst/>
                          <a:ahLst/>
                          <a:cxnLst/>
                          <a:rect l="0" t="0" r="0" b="0"/>
                          <a:pathLst>
                            <a:path w="6937375">
                              <a:moveTo>
                                <a:pt x="0" y="0"/>
                              </a:moveTo>
                              <a:lnTo>
                                <a:pt x="6937375" y="0"/>
                              </a:lnTo>
                            </a:path>
                          </a:pathLst>
                        </a:custGeom>
                        <a:ln w="38100" cap="flat">
                          <a:round/>
                        </a:ln>
                      </wps:spPr>
                      <wps:style>
                        <a:lnRef idx="1">
                          <a:srgbClr val="339966"/>
                        </a:lnRef>
                        <a:fillRef idx="0">
                          <a:srgbClr val="000000">
                            <a:alpha val="0"/>
                          </a:srgbClr>
                        </a:fillRef>
                        <a:effectRef idx="0">
                          <a:scrgbClr r="0" g="0" b="0"/>
                        </a:effectRef>
                        <a:fontRef idx="none"/>
                      </wps:style>
                      <wps:bodyPr/>
                    </wps:wsp>
                  </wpg:wgp>
                </a:graphicData>
              </a:graphic>
            </wp:anchor>
          </w:drawing>
        </mc:Choice>
        <mc:Fallback>
          <w:pict>
            <v:group w14:anchorId="63A9494F" id="Group 40162" o:spid="_x0000_s1026" style="position:absolute;margin-left:11.75pt;margin-top:733.05pt;width:546.25pt;height:3pt;z-index:251669504;mso-position-horizontal-relative:page;mso-position-vertical-relative:page" coordsize="693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2d3XwIAAM4FAAAOAAAAZHJzL2Uyb0RvYy54bWykVE1v2zAMvQ/YfxB0X+zEW9oYcXpYt1yG&#10;rWi7H6DIkm1AlgRJiZN/P4r+SJAAPWQ+2LREPj0+Ulw/HVtFDsL5xuiCzmcpJUJzUza6Kujf959f&#10;HinxgemSKaNFQU/C06fN50/rzuZiYWqjSuEIgGifd7agdQg2TxLPa9EyPzNWaNiUxrUswK+rktKx&#10;DtBblSzSdJl0xpXWGS68h9XnfpNuEF9KwcMfKb0IRBUUuAV8O3zv4jvZrFleOWbrhg802B0sWtZo&#10;OHSCemaBkb1rbqDahjvjjQwzbtrESNlwgTlANvP0KputM3uLuVR5V9lJJpD2Sqe7Yfnvw4sjTVnQ&#10;r+l8uaBEsxbKhCeTfgkk6myVg+fW2Tf74oaFqv+LWR+la+MX8iFHFPc0iSuOgXBYXK6yh+zhGyUc&#10;9rLHeTqIz2uo0E0Ur398GJeMhyaR20Sls9BG/qyU/z+l3mpmBRbAx/wvlMpGpdAFlcpiM0UC4DnJ&#10;5HMPit2lEeoz5clyvvdhKwwKzQ6/fOh7txwtVo8WP+rRdHADPux9y0KMiwyjSbpzpeJaaw7i3eBu&#10;uCoSUDvvKn3pNdV6bAPw7T3AiMds1oOBR4N9mZzSkUXfIoQzmApSsYDXCy6ELiFvxINPlLsXGK1w&#10;UiJyVfpVSOhqaLs5xnlX7b4rRw4M5kCWrVbLZawWwoBrjJGNUlNUehuV4oPrTNma9VhjkYYDEHJA&#10;iqACR9A1LB/Y9HMIbjNMpnEaAaUpCGkZHaZ4DTMUeV9kG82dKU94L1EQuAAoDQ4NZDQMuDiVLv/R&#10;6zyGN/8AAAD//wMAUEsDBBQABgAIAAAAIQAmyyqB4QAAAA0BAAAPAAAAZHJzL2Rvd25yZXYueG1s&#10;TI9NS8NAEIbvgv9hGcGb3Wxqo8RsSinqqQi2gnibJtMkNLsbstsk/fdOTnqcdx7ej2w9mVYM1PvG&#10;WQ1qEYEgW7iysZWGr8PbwzMIH9CW2DpLGq7kYZ3f3mSYlm60nzTsQyXYxPoUNdQhdKmUvqjJoF+4&#10;jiz/Tq43GPjsK1n2OLK5aWUcRYk02FhOqLGjbU3FeX8xGt5HHDdL9Trszqft9eew+vjeKdL6/m7a&#10;vIAINIU/GOb6XB1y7nR0F1t60WqIlysmWX9MEgViJpRKeN5x1p5iBTLP5P8V+S8AAAD//wMAUEsB&#10;Ai0AFAAGAAgAAAAhALaDOJL+AAAA4QEAABMAAAAAAAAAAAAAAAAAAAAAAFtDb250ZW50X1R5cGVz&#10;XS54bWxQSwECLQAUAAYACAAAACEAOP0h/9YAAACUAQAACwAAAAAAAAAAAAAAAAAvAQAAX3JlbHMv&#10;LnJlbHNQSwECLQAUAAYACAAAACEAg2tnd18CAADOBQAADgAAAAAAAAAAAAAAAAAuAgAAZHJzL2Uy&#10;b0RvYy54bWxQSwECLQAUAAYACAAAACEAJssqgeEAAAANAQAADwAAAAAAAAAAAAAAAAC5BAAAZHJz&#10;L2Rvd25yZXYueG1sUEsFBgAAAAAEAAQA8wAAAMcFAAAAAA==&#10;">
              <v:shape id="Shape 40163" o:spid="_x0000_s1027" style="position:absolute;width:69373;height:0;visibility:visible;mso-wrap-style:square;v-text-anchor:top" coordsize="693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17gxQAAAN4AAAAPAAAAZHJzL2Rvd25yZXYueG1sRI9BawIx&#10;FITvBf9DeIK3mt1VRLZGkYIi2Eutl94em9fN4uZlSVJ39dc3gtDjMDPfMKvNYFtxJR8axwryaQaC&#10;uHK64VrB+Wv3ugQRIrLG1jEpuFGAzXr0ssJSu54/6XqKtUgQDiUqMDF2pZShMmQxTF1HnLwf5y3G&#10;JH0ttcc+wW0riyxbSIsNpwWDHb0bqi6nX6vAtbN83/tvP78XRTRHvTzL3YdSk/GwfQMRaYj/4Wf7&#10;oBXMs3wxg8eddAXk+g8AAP//AwBQSwECLQAUAAYACAAAACEA2+H2y+4AAACFAQAAEwAAAAAAAAAA&#10;AAAAAAAAAAAAW0NvbnRlbnRfVHlwZXNdLnhtbFBLAQItABQABgAIAAAAIQBa9CxbvwAAABUBAAAL&#10;AAAAAAAAAAAAAAAAAB8BAABfcmVscy8ucmVsc1BLAQItABQABgAIAAAAIQC9d17gxQAAAN4AAAAP&#10;AAAAAAAAAAAAAAAAAAcCAABkcnMvZG93bnJldi54bWxQSwUGAAAAAAMAAwC3AAAA+QIAAAAA&#10;" path="m,l6937375,e" filled="f" strokecolor="#396" strokeweight="3pt">
                <v:path arrowok="t" textboxrect="0,0,6937375,0"/>
              </v:shape>
              <w10:wrap type="square" anchorx="page" anchory="page"/>
            </v:group>
          </w:pict>
        </mc:Fallback>
      </mc:AlternateContent>
    </w:r>
    <w:r>
      <w:rPr>
        <w:rFonts w:ascii="Arial" w:eastAsia="Arial" w:hAnsi="Arial" w:cs="Arial"/>
        <w:sz w:val="20"/>
      </w:rPr>
      <w:t xml:space="preserve"> </w:t>
    </w:r>
    <w:r>
      <w:t xml:space="preserve"> </w:t>
    </w:r>
  </w:p>
  <w:p w14:paraId="7042F818" w14:textId="77777777" w:rsidR="00276FC5" w:rsidRDefault="00276FC5">
    <w:pPr>
      <w:spacing w:after="0" w:line="259" w:lineRule="auto"/>
      <w:ind w:left="1440" w:firstLine="0"/>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71EA" w14:textId="77777777" w:rsidR="00216965" w:rsidRDefault="00216965">
      <w:pPr>
        <w:spacing w:after="0" w:line="240" w:lineRule="auto"/>
      </w:pPr>
      <w:r>
        <w:separator/>
      </w:r>
    </w:p>
  </w:footnote>
  <w:footnote w:type="continuationSeparator" w:id="0">
    <w:p w14:paraId="3E5C7E32" w14:textId="77777777" w:rsidR="00216965" w:rsidRDefault="0021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6C6E1" w14:textId="77777777" w:rsidR="00276FC5" w:rsidRDefault="00276FC5">
    <w:pPr>
      <w:spacing w:after="0" w:line="259" w:lineRule="auto"/>
      <w:ind w:left="0" w:right="-22" w:firstLine="0"/>
      <w:jc w:val="right"/>
    </w:pPr>
    <w:r>
      <w:rPr>
        <w:noProof/>
        <w:lang w:val="en-US" w:eastAsia="en-US"/>
      </w:rPr>
      <w:drawing>
        <wp:anchor distT="0" distB="0" distL="114300" distR="114300" simplePos="0" relativeHeight="251664384" behindDoc="0" locked="0" layoutInCell="1" allowOverlap="0" wp14:anchorId="06C26A3E" wp14:editId="6B7270C9">
          <wp:simplePos x="0" y="0"/>
          <wp:positionH relativeFrom="page">
            <wp:posOffset>923633</wp:posOffset>
          </wp:positionH>
          <wp:positionV relativeFrom="page">
            <wp:posOffset>454610</wp:posOffset>
          </wp:positionV>
          <wp:extent cx="1797050" cy="809422"/>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
                  <a:stretch>
                    <a:fillRect/>
                  </a:stretch>
                </pic:blipFill>
                <pic:spPr>
                  <a:xfrm>
                    <a:off x="0" y="0"/>
                    <a:ext cx="1797050" cy="809422"/>
                  </a:xfrm>
                  <a:prstGeom prst="rect">
                    <a:avLst/>
                  </a:prstGeom>
                </pic:spPr>
              </pic:pic>
            </a:graphicData>
          </a:graphic>
        </wp:anchor>
      </w:drawing>
    </w:r>
    <w:r>
      <w:rPr>
        <w:rFonts w:ascii="Arial" w:eastAsia="Arial" w:hAnsi="Arial" w:cs="Arial"/>
        <w:b/>
        <w:sz w:val="20"/>
      </w:rPr>
      <w:t xml:space="preserve">                                                                        Genpact Internal Use Only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47C9E" w14:textId="60FAE0E1" w:rsidR="00276FC5" w:rsidRDefault="00276FC5">
    <w:pPr>
      <w:spacing w:after="0" w:line="259" w:lineRule="auto"/>
      <w:ind w:left="0" w:right="-22" w:firstLine="0"/>
      <w:jc w:val="right"/>
    </w:pPr>
    <w:r>
      <w:rPr>
        <w:rFonts w:ascii="Arial" w:eastAsia="Arial" w:hAnsi="Arial" w:cs="Arial"/>
        <w:b/>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D6CFA" w14:textId="77777777" w:rsidR="00276FC5" w:rsidRDefault="00276FC5">
    <w:pPr>
      <w:spacing w:after="0" w:line="259" w:lineRule="auto"/>
      <w:ind w:left="0" w:right="-22" w:firstLine="0"/>
      <w:jc w:val="right"/>
    </w:pPr>
    <w:r>
      <w:rPr>
        <w:noProof/>
        <w:lang w:val="en-US" w:eastAsia="en-US"/>
      </w:rPr>
      <w:drawing>
        <wp:anchor distT="0" distB="0" distL="114300" distR="114300" simplePos="0" relativeHeight="251666432" behindDoc="0" locked="0" layoutInCell="1" allowOverlap="0" wp14:anchorId="0691B734" wp14:editId="1F2E0043">
          <wp:simplePos x="0" y="0"/>
          <wp:positionH relativeFrom="page">
            <wp:posOffset>923633</wp:posOffset>
          </wp:positionH>
          <wp:positionV relativeFrom="page">
            <wp:posOffset>454610</wp:posOffset>
          </wp:positionV>
          <wp:extent cx="1797050" cy="809422"/>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
                  <a:stretch>
                    <a:fillRect/>
                  </a:stretch>
                </pic:blipFill>
                <pic:spPr>
                  <a:xfrm>
                    <a:off x="0" y="0"/>
                    <a:ext cx="1797050" cy="809422"/>
                  </a:xfrm>
                  <a:prstGeom prst="rect">
                    <a:avLst/>
                  </a:prstGeom>
                </pic:spPr>
              </pic:pic>
            </a:graphicData>
          </a:graphic>
        </wp:anchor>
      </w:drawing>
    </w:r>
    <w:r>
      <w:rPr>
        <w:rFonts w:ascii="Arial" w:eastAsia="Arial" w:hAnsi="Arial" w:cs="Arial"/>
        <w:b/>
        <w:sz w:val="20"/>
      </w:rPr>
      <w:t xml:space="preserve">                                                                        Genpact Internal Use Only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52E"/>
    <w:multiLevelType w:val="hybridMultilevel"/>
    <w:tmpl w:val="5414D492"/>
    <w:lvl w:ilvl="0" w:tplc="96B65C90">
      <w:start w:val="1"/>
      <w:numFmt w:val="bullet"/>
      <w:lvlText w:val="▪"/>
      <w:lvlJc w:val="left"/>
      <w:pPr>
        <w:ind w:left="734" w:hanging="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3D86FCD"/>
    <w:multiLevelType w:val="hybridMultilevel"/>
    <w:tmpl w:val="9DE8690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299202EB"/>
    <w:multiLevelType w:val="hybridMultilevel"/>
    <w:tmpl w:val="41C0B1A4"/>
    <w:lvl w:ilvl="0" w:tplc="6C80D574">
      <w:start w:val="1"/>
      <w:numFmt w:val="bullet"/>
      <w:lvlText w:val="-"/>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CEA100">
      <w:start w:val="1"/>
      <w:numFmt w:val="bullet"/>
      <w:lvlText w:val="o"/>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28D5EA">
      <w:start w:val="1"/>
      <w:numFmt w:val="bullet"/>
      <w:lvlText w:val="▪"/>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A441A">
      <w:start w:val="1"/>
      <w:numFmt w:val="bullet"/>
      <w:lvlText w:val="•"/>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58996C">
      <w:start w:val="1"/>
      <w:numFmt w:val="bullet"/>
      <w:lvlText w:val="o"/>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A3AD6">
      <w:start w:val="1"/>
      <w:numFmt w:val="bullet"/>
      <w:lvlText w:val="▪"/>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E43E70">
      <w:start w:val="1"/>
      <w:numFmt w:val="bullet"/>
      <w:lvlText w:val="•"/>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A8B35E">
      <w:start w:val="1"/>
      <w:numFmt w:val="bullet"/>
      <w:lvlText w:val="o"/>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10994A">
      <w:start w:val="1"/>
      <w:numFmt w:val="bullet"/>
      <w:lvlText w:val="▪"/>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537C07"/>
    <w:multiLevelType w:val="hybridMultilevel"/>
    <w:tmpl w:val="DD92E4CC"/>
    <w:lvl w:ilvl="0" w:tplc="0576BD40">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5A5528">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FA28">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04D1D0">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0672C0">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5C9F5C">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DE3956">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CE33A8">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58952E">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2502ED"/>
    <w:multiLevelType w:val="hybridMultilevel"/>
    <w:tmpl w:val="B9488EAC"/>
    <w:lvl w:ilvl="0" w:tplc="E4063B68">
      <w:start w:val="1"/>
      <w:numFmt w:val="bullet"/>
      <w:lvlText w:val="-"/>
      <w:lvlJc w:val="left"/>
      <w:pPr>
        <w:ind w:left="3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956124E">
      <w:start w:val="1"/>
      <w:numFmt w:val="bullet"/>
      <w:lvlText w:val="o"/>
      <w:lvlJc w:val="left"/>
      <w:pPr>
        <w:ind w:left="109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6B65C90">
      <w:start w:val="1"/>
      <w:numFmt w:val="bullet"/>
      <w:lvlText w:val="▪"/>
      <w:lvlJc w:val="left"/>
      <w:pPr>
        <w:ind w:left="181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31660BE">
      <w:start w:val="1"/>
      <w:numFmt w:val="bullet"/>
      <w:lvlText w:val="•"/>
      <w:lvlJc w:val="left"/>
      <w:pPr>
        <w:ind w:left="253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2347C1A">
      <w:start w:val="1"/>
      <w:numFmt w:val="bullet"/>
      <w:lvlText w:val="o"/>
      <w:lvlJc w:val="left"/>
      <w:pPr>
        <w:ind w:left="325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FF81214">
      <w:start w:val="1"/>
      <w:numFmt w:val="bullet"/>
      <w:lvlText w:val="▪"/>
      <w:lvlJc w:val="left"/>
      <w:pPr>
        <w:ind w:left="397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C383380">
      <w:start w:val="1"/>
      <w:numFmt w:val="bullet"/>
      <w:lvlText w:val="•"/>
      <w:lvlJc w:val="left"/>
      <w:pPr>
        <w:ind w:left="469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E9C65DC">
      <w:start w:val="1"/>
      <w:numFmt w:val="bullet"/>
      <w:lvlText w:val="o"/>
      <w:lvlJc w:val="left"/>
      <w:pPr>
        <w:ind w:left="541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0EAF5C">
      <w:start w:val="1"/>
      <w:numFmt w:val="bullet"/>
      <w:lvlText w:val="▪"/>
      <w:lvlJc w:val="left"/>
      <w:pPr>
        <w:ind w:left="613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63137A5"/>
    <w:multiLevelType w:val="hybridMultilevel"/>
    <w:tmpl w:val="DDBE73F2"/>
    <w:lvl w:ilvl="0" w:tplc="96B65C90">
      <w:start w:val="1"/>
      <w:numFmt w:val="bullet"/>
      <w:lvlText w:val="▪"/>
      <w:lvlJc w:val="left"/>
      <w:pPr>
        <w:ind w:left="7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3860E5C">
      <w:start w:val="1"/>
      <w:numFmt w:val="bullet"/>
      <w:lvlText w:val="o"/>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BA083C">
      <w:start w:val="1"/>
      <w:numFmt w:val="bullet"/>
      <w:lvlText w:val="▪"/>
      <w:lvlJc w:val="left"/>
      <w:pPr>
        <w:ind w:left="2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68D0D2">
      <w:start w:val="1"/>
      <w:numFmt w:val="bullet"/>
      <w:lvlText w:val="•"/>
      <w:lvlJc w:val="left"/>
      <w:pPr>
        <w:ind w:left="2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504CD6">
      <w:start w:val="1"/>
      <w:numFmt w:val="bullet"/>
      <w:lvlText w:val="o"/>
      <w:lvlJc w:val="left"/>
      <w:pPr>
        <w:ind w:left="3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EC9362">
      <w:start w:val="1"/>
      <w:numFmt w:val="bullet"/>
      <w:lvlText w:val="▪"/>
      <w:lvlJc w:val="left"/>
      <w:pPr>
        <w:ind w:left="4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9872D6">
      <w:start w:val="1"/>
      <w:numFmt w:val="bullet"/>
      <w:lvlText w:val="•"/>
      <w:lvlJc w:val="left"/>
      <w:pPr>
        <w:ind w:left="5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569DD4">
      <w:start w:val="1"/>
      <w:numFmt w:val="bullet"/>
      <w:lvlText w:val="o"/>
      <w:lvlJc w:val="left"/>
      <w:pPr>
        <w:ind w:left="5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48C08A">
      <w:start w:val="1"/>
      <w:numFmt w:val="bullet"/>
      <w:lvlText w:val="▪"/>
      <w:lvlJc w:val="left"/>
      <w:pPr>
        <w:ind w:left="6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AF5716"/>
    <w:multiLevelType w:val="hybridMultilevel"/>
    <w:tmpl w:val="4AD42850"/>
    <w:lvl w:ilvl="0" w:tplc="D0EC870E">
      <w:start w:val="1"/>
      <w:numFmt w:val="bullet"/>
      <w:lvlText w:val="-"/>
      <w:lvlJc w:val="left"/>
      <w:pPr>
        <w:ind w:left="7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C046170">
      <w:start w:val="1"/>
      <w:numFmt w:val="bullet"/>
      <w:lvlText w:val="o"/>
      <w:lvlJc w:val="left"/>
      <w:pPr>
        <w:ind w:left="14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5602684">
      <w:start w:val="1"/>
      <w:numFmt w:val="bullet"/>
      <w:lvlText w:val="▪"/>
      <w:lvlJc w:val="left"/>
      <w:pPr>
        <w:ind w:left="21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A289D38">
      <w:start w:val="1"/>
      <w:numFmt w:val="bullet"/>
      <w:lvlText w:val="•"/>
      <w:lvlJc w:val="left"/>
      <w:pPr>
        <w:ind w:left="28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D1418B4">
      <w:start w:val="1"/>
      <w:numFmt w:val="bullet"/>
      <w:lvlText w:val="o"/>
      <w:lvlJc w:val="left"/>
      <w:pPr>
        <w:ind w:left="36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C2656AC">
      <w:start w:val="1"/>
      <w:numFmt w:val="bullet"/>
      <w:lvlText w:val="▪"/>
      <w:lvlJc w:val="left"/>
      <w:pPr>
        <w:ind w:left="43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65C66B0">
      <w:start w:val="1"/>
      <w:numFmt w:val="bullet"/>
      <w:lvlText w:val="•"/>
      <w:lvlJc w:val="left"/>
      <w:pPr>
        <w:ind w:left="50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C020DF8">
      <w:start w:val="1"/>
      <w:numFmt w:val="bullet"/>
      <w:lvlText w:val="o"/>
      <w:lvlJc w:val="left"/>
      <w:pPr>
        <w:ind w:left="57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CE47AC6">
      <w:start w:val="1"/>
      <w:numFmt w:val="bullet"/>
      <w:lvlText w:val="▪"/>
      <w:lvlJc w:val="left"/>
      <w:pPr>
        <w:ind w:left="64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B345A04"/>
    <w:multiLevelType w:val="hybridMultilevel"/>
    <w:tmpl w:val="456A4112"/>
    <w:lvl w:ilvl="0" w:tplc="DF684FBA">
      <w:start w:val="1"/>
      <w:numFmt w:val="bullet"/>
      <w:lvlText w:val="-"/>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F6148E">
      <w:start w:val="1"/>
      <w:numFmt w:val="bullet"/>
      <w:lvlText w:val="o"/>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C34C">
      <w:start w:val="1"/>
      <w:numFmt w:val="bullet"/>
      <w:lvlText w:val="▪"/>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4E4400">
      <w:start w:val="1"/>
      <w:numFmt w:val="bullet"/>
      <w:lvlText w:val="•"/>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186314">
      <w:start w:val="1"/>
      <w:numFmt w:val="bullet"/>
      <w:lvlText w:val="o"/>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C013BE">
      <w:start w:val="1"/>
      <w:numFmt w:val="bullet"/>
      <w:lvlText w:val="▪"/>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D8298A">
      <w:start w:val="1"/>
      <w:numFmt w:val="bullet"/>
      <w:lvlText w:val="•"/>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B26694">
      <w:start w:val="1"/>
      <w:numFmt w:val="bullet"/>
      <w:lvlText w:val="o"/>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0DB2A">
      <w:start w:val="1"/>
      <w:numFmt w:val="bullet"/>
      <w:lvlText w:val="▪"/>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74734A"/>
    <w:multiLevelType w:val="hybridMultilevel"/>
    <w:tmpl w:val="5950BA94"/>
    <w:lvl w:ilvl="0" w:tplc="04090013">
      <w:start w:val="1"/>
      <w:numFmt w:val="upp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 w15:restartNumberingAfterBreak="0">
    <w:nsid w:val="504E0123"/>
    <w:multiLevelType w:val="hybridMultilevel"/>
    <w:tmpl w:val="7298CF4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0" w15:restartNumberingAfterBreak="0">
    <w:nsid w:val="51C07A21"/>
    <w:multiLevelType w:val="hybridMultilevel"/>
    <w:tmpl w:val="1C36AB9C"/>
    <w:lvl w:ilvl="0" w:tplc="04090013">
      <w:start w:val="1"/>
      <w:numFmt w:val="upperRoman"/>
      <w:lvlText w:val="%1."/>
      <w:lvlJc w:val="right"/>
      <w:pPr>
        <w:ind w:left="249"/>
      </w:pPr>
      <w:rPr>
        <w:b w:val="0"/>
        <w:i w:val="0"/>
        <w:strike w:val="0"/>
        <w:dstrike w:val="0"/>
        <w:color w:val="000000"/>
        <w:sz w:val="24"/>
        <w:szCs w:val="24"/>
        <w:u w:val="none" w:color="000000"/>
        <w:bdr w:val="none" w:sz="0" w:space="0" w:color="auto"/>
        <w:shd w:val="clear" w:color="auto" w:fill="auto"/>
        <w:vertAlign w:val="baseline"/>
      </w:rPr>
    </w:lvl>
    <w:lvl w:ilvl="1" w:tplc="F05A5528">
      <w:start w:val="1"/>
      <w:numFmt w:val="lowerLetter"/>
      <w:lvlText w:val="%2"/>
      <w:lvlJc w:val="left"/>
      <w:pPr>
        <w:ind w:left="1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FA28">
      <w:start w:val="1"/>
      <w:numFmt w:val="lowerRoman"/>
      <w:lvlText w:val="%3"/>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04D1D0">
      <w:start w:val="1"/>
      <w:numFmt w:val="decimal"/>
      <w:lvlText w:val="%4"/>
      <w:lvlJc w:val="left"/>
      <w:pPr>
        <w:ind w:left="2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0672C0">
      <w:start w:val="1"/>
      <w:numFmt w:val="lowerLetter"/>
      <w:lvlText w:val="%5"/>
      <w:lvlJc w:val="left"/>
      <w:pPr>
        <w:ind w:left="3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5C9F5C">
      <w:start w:val="1"/>
      <w:numFmt w:val="lowerRoman"/>
      <w:lvlText w:val="%6"/>
      <w:lvlJc w:val="left"/>
      <w:pPr>
        <w:ind w:left="3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DE3956">
      <w:start w:val="1"/>
      <w:numFmt w:val="decimal"/>
      <w:lvlText w:val="%7"/>
      <w:lvlJc w:val="left"/>
      <w:pPr>
        <w:ind w:left="4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CE33A8">
      <w:start w:val="1"/>
      <w:numFmt w:val="lowerLetter"/>
      <w:lvlText w:val="%8"/>
      <w:lvlJc w:val="left"/>
      <w:pPr>
        <w:ind w:left="5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58952E">
      <w:start w:val="1"/>
      <w:numFmt w:val="lowerRoman"/>
      <w:lvlText w:val="%9"/>
      <w:lvlJc w:val="left"/>
      <w:pPr>
        <w:ind w:left="6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937F3F"/>
    <w:multiLevelType w:val="hybridMultilevel"/>
    <w:tmpl w:val="D63E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3569E"/>
    <w:multiLevelType w:val="hybridMultilevel"/>
    <w:tmpl w:val="416649CA"/>
    <w:lvl w:ilvl="0" w:tplc="455A1C04">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860E5C">
      <w:start w:val="1"/>
      <w:numFmt w:val="bullet"/>
      <w:lvlText w:val="o"/>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BA083C">
      <w:start w:val="1"/>
      <w:numFmt w:val="bullet"/>
      <w:lvlText w:val="▪"/>
      <w:lvlJc w:val="left"/>
      <w:pPr>
        <w:ind w:left="2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68D0D2">
      <w:start w:val="1"/>
      <w:numFmt w:val="bullet"/>
      <w:lvlText w:val="•"/>
      <w:lvlJc w:val="left"/>
      <w:pPr>
        <w:ind w:left="2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504CD6">
      <w:start w:val="1"/>
      <w:numFmt w:val="bullet"/>
      <w:lvlText w:val="o"/>
      <w:lvlJc w:val="left"/>
      <w:pPr>
        <w:ind w:left="3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EC9362">
      <w:start w:val="1"/>
      <w:numFmt w:val="bullet"/>
      <w:lvlText w:val="▪"/>
      <w:lvlJc w:val="left"/>
      <w:pPr>
        <w:ind w:left="4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9872D6">
      <w:start w:val="1"/>
      <w:numFmt w:val="bullet"/>
      <w:lvlText w:val="•"/>
      <w:lvlJc w:val="left"/>
      <w:pPr>
        <w:ind w:left="5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569DD4">
      <w:start w:val="1"/>
      <w:numFmt w:val="bullet"/>
      <w:lvlText w:val="o"/>
      <w:lvlJc w:val="left"/>
      <w:pPr>
        <w:ind w:left="5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48C08A">
      <w:start w:val="1"/>
      <w:numFmt w:val="bullet"/>
      <w:lvlText w:val="▪"/>
      <w:lvlJc w:val="left"/>
      <w:pPr>
        <w:ind w:left="6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F0B1847"/>
    <w:multiLevelType w:val="hybridMultilevel"/>
    <w:tmpl w:val="1E561B0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4"/>
  </w:num>
  <w:num w:numId="6">
    <w:abstractNumId w:val="12"/>
  </w:num>
  <w:num w:numId="7">
    <w:abstractNumId w:val="9"/>
  </w:num>
  <w:num w:numId="8">
    <w:abstractNumId w:val="1"/>
  </w:num>
  <w:num w:numId="9">
    <w:abstractNumId w:val="13"/>
  </w:num>
  <w:num w:numId="10">
    <w:abstractNumId w:val="11"/>
  </w:num>
  <w:num w:numId="11">
    <w:abstractNumId w:val="5"/>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B5B"/>
    <w:rsid w:val="00004728"/>
    <w:rsid w:val="00020A75"/>
    <w:rsid w:val="000720A3"/>
    <w:rsid w:val="0009351F"/>
    <w:rsid w:val="000A1050"/>
    <w:rsid w:val="000A33A1"/>
    <w:rsid w:val="000D468E"/>
    <w:rsid w:val="000F2D6D"/>
    <w:rsid w:val="00103959"/>
    <w:rsid w:val="001767EA"/>
    <w:rsid w:val="0018083C"/>
    <w:rsid w:val="001C4F9A"/>
    <w:rsid w:val="001D2B5B"/>
    <w:rsid w:val="00216965"/>
    <w:rsid w:val="00233320"/>
    <w:rsid w:val="00265523"/>
    <w:rsid w:val="00276FC5"/>
    <w:rsid w:val="00295808"/>
    <w:rsid w:val="002D3943"/>
    <w:rsid w:val="002D4310"/>
    <w:rsid w:val="002F61FC"/>
    <w:rsid w:val="00340FE9"/>
    <w:rsid w:val="00343BD6"/>
    <w:rsid w:val="00361052"/>
    <w:rsid w:val="00364A7A"/>
    <w:rsid w:val="00370BC5"/>
    <w:rsid w:val="004079C6"/>
    <w:rsid w:val="00426CB5"/>
    <w:rsid w:val="00452C3D"/>
    <w:rsid w:val="00471CFA"/>
    <w:rsid w:val="004727E2"/>
    <w:rsid w:val="004B317E"/>
    <w:rsid w:val="004D578E"/>
    <w:rsid w:val="004E19AB"/>
    <w:rsid w:val="004F3238"/>
    <w:rsid w:val="005373CC"/>
    <w:rsid w:val="00553178"/>
    <w:rsid w:val="0057466F"/>
    <w:rsid w:val="00584B66"/>
    <w:rsid w:val="005C04A8"/>
    <w:rsid w:val="005D3DE9"/>
    <w:rsid w:val="006077E0"/>
    <w:rsid w:val="00656955"/>
    <w:rsid w:val="006813C6"/>
    <w:rsid w:val="0069255D"/>
    <w:rsid w:val="00693986"/>
    <w:rsid w:val="006B218E"/>
    <w:rsid w:val="00707871"/>
    <w:rsid w:val="00753403"/>
    <w:rsid w:val="0079019D"/>
    <w:rsid w:val="0080091A"/>
    <w:rsid w:val="00834558"/>
    <w:rsid w:val="00861F31"/>
    <w:rsid w:val="00950CDB"/>
    <w:rsid w:val="009536CD"/>
    <w:rsid w:val="0095687E"/>
    <w:rsid w:val="00982B54"/>
    <w:rsid w:val="00991AFB"/>
    <w:rsid w:val="009E0E10"/>
    <w:rsid w:val="00A13728"/>
    <w:rsid w:val="00A579C1"/>
    <w:rsid w:val="00AB5054"/>
    <w:rsid w:val="00AD6C33"/>
    <w:rsid w:val="00B155DD"/>
    <w:rsid w:val="00B20FB2"/>
    <w:rsid w:val="00B237F9"/>
    <w:rsid w:val="00B36DF8"/>
    <w:rsid w:val="00B64510"/>
    <w:rsid w:val="00B678E3"/>
    <w:rsid w:val="00B75EA5"/>
    <w:rsid w:val="00B7667D"/>
    <w:rsid w:val="00B846AB"/>
    <w:rsid w:val="00B96BB1"/>
    <w:rsid w:val="00BA30C3"/>
    <w:rsid w:val="00BD26AB"/>
    <w:rsid w:val="00C11AA6"/>
    <w:rsid w:val="00C12403"/>
    <w:rsid w:val="00C47AA1"/>
    <w:rsid w:val="00C9378D"/>
    <w:rsid w:val="00D02432"/>
    <w:rsid w:val="00D104BE"/>
    <w:rsid w:val="00D34C97"/>
    <w:rsid w:val="00D73093"/>
    <w:rsid w:val="00D829E4"/>
    <w:rsid w:val="00DB5C9E"/>
    <w:rsid w:val="00DE5678"/>
    <w:rsid w:val="00E03045"/>
    <w:rsid w:val="00E07A8C"/>
    <w:rsid w:val="00E338FE"/>
    <w:rsid w:val="00E95EF6"/>
    <w:rsid w:val="00EC5B4C"/>
    <w:rsid w:val="00ED066B"/>
    <w:rsid w:val="00ED6EB1"/>
    <w:rsid w:val="00F210B3"/>
    <w:rsid w:val="00F54E38"/>
    <w:rsid w:val="00F64E2C"/>
    <w:rsid w:val="00FA6A42"/>
    <w:rsid w:val="00FC7DB3"/>
    <w:rsid w:val="00FE7511"/>
    <w:rsid w:val="00FF5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0BF1C64"/>
  <w15:docId w15:val="{43E05EF3-692A-4204-B2DE-2F792C6B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65" w:lineRule="auto"/>
      <w:ind w:left="24" w:hanging="10"/>
    </w:pPr>
    <w:rPr>
      <w:rFonts w:ascii="Calibri" w:eastAsia="Calibri" w:hAnsi="Calibri" w:cs="Calibri"/>
      <w:color w:val="000000"/>
      <w:sz w:val="24"/>
    </w:rPr>
  </w:style>
  <w:style w:type="paragraph" w:styleId="Heading1">
    <w:name w:val="heading 1"/>
    <w:next w:val="Normal"/>
    <w:link w:val="Heading1Char"/>
    <w:uiPriority w:val="99"/>
    <w:unhideWhenUsed/>
    <w:qFormat/>
    <w:pPr>
      <w:keepNext/>
      <w:keepLines/>
      <w:spacing w:after="1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rsid w:val="00B766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766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6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20A75"/>
    <w:pPr>
      <w:tabs>
        <w:tab w:val="center" w:pos="4320"/>
        <w:tab w:val="right" w:pos="8640"/>
      </w:tabs>
      <w:spacing w:after="0" w:line="240" w:lineRule="auto"/>
      <w:ind w:left="0" w:firstLine="0"/>
    </w:pPr>
    <w:rPr>
      <w:rFonts w:ascii="Times New Roman" w:eastAsia="Times New Roman" w:hAnsi="Times New Roman" w:cs="Times New Roman"/>
      <w:color w:val="auto"/>
      <w:sz w:val="20"/>
      <w:szCs w:val="20"/>
      <w:lang w:val="en-US" w:eastAsia="en-US"/>
    </w:rPr>
  </w:style>
  <w:style w:type="character" w:customStyle="1" w:styleId="HeaderChar">
    <w:name w:val="Header Char"/>
    <w:basedOn w:val="DefaultParagraphFont"/>
    <w:link w:val="Header"/>
    <w:uiPriority w:val="99"/>
    <w:rsid w:val="00020A75"/>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rsid w:val="00020A75"/>
    <w:pPr>
      <w:spacing w:after="0" w:line="240" w:lineRule="auto"/>
      <w:ind w:left="0" w:firstLine="0"/>
      <w:jc w:val="center"/>
    </w:pPr>
    <w:rPr>
      <w:rFonts w:ascii="Times New Roman" w:eastAsia="Times New Roman" w:hAnsi="Times New Roman" w:cs="Times New Roman"/>
      <w:color w:val="auto"/>
      <w:szCs w:val="20"/>
      <w:lang w:val="en-US" w:eastAsia="en-US"/>
    </w:rPr>
  </w:style>
  <w:style w:type="character" w:customStyle="1" w:styleId="BodyTextChar">
    <w:name w:val="Body Text Char"/>
    <w:basedOn w:val="DefaultParagraphFont"/>
    <w:link w:val="BodyText"/>
    <w:uiPriority w:val="99"/>
    <w:rsid w:val="00020A75"/>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DB5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C9E"/>
    <w:rPr>
      <w:rFonts w:ascii="Segoe UI" w:eastAsia="Calibri" w:hAnsi="Segoe UI" w:cs="Segoe UI"/>
      <w:color w:val="000000"/>
      <w:sz w:val="18"/>
      <w:szCs w:val="18"/>
    </w:rPr>
  </w:style>
  <w:style w:type="paragraph" w:customStyle="1" w:styleId="Default">
    <w:name w:val="Default"/>
    <w:rsid w:val="00C12403"/>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584B66"/>
    <w:pPr>
      <w:ind w:left="720"/>
      <w:contextualSpacing/>
    </w:pPr>
  </w:style>
  <w:style w:type="paragraph" w:styleId="Footer">
    <w:name w:val="footer"/>
    <w:basedOn w:val="Normal"/>
    <w:link w:val="FooterChar"/>
    <w:uiPriority w:val="99"/>
    <w:semiHidden/>
    <w:unhideWhenUsed/>
    <w:rsid w:val="007534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403"/>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6069">
      <w:bodyDiv w:val="1"/>
      <w:marLeft w:val="0"/>
      <w:marRight w:val="0"/>
      <w:marTop w:val="0"/>
      <w:marBottom w:val="0"/>
      <w:divBdr>
        <w:top w:val="none" w:sz="0" w:space="0" w:color="auto"/>
        <w:left w:val="none" w:sz="0" w:space="0" w:color="auto"/>
        <w:bottom w:val="none" w:sz="0" w:space="0" w:color="auto"/>
        <w:right w:val="none" w:sz="0" w:space="0" w:color="auto"/>
      </w:divBdr>
    </w:div>
    <w:div w:id="174350141">
      <w:bodyDiv w:val="1"/>
      <w:marLeft w:val="0"/>
      <w:marRight w:val="0"/>
      <w:marTop w:val="0"/>
      <w:marBottom w:val="0"/>
      <w:divBdr>
        <w:top w:val="none" w:sz="0" w:space="0" w:color="auto"/>
        <w:left w:val="none" w:sz="0" w:space="0" w:color="auto"/>
        <w:bottom w:val="none" w:sz="0" w:space="0" w:color="auto"/>
        <w:right w:val="none" w:sz="0" w:space="0" w:color="auto"/>
      </w:divBdr>
    </w:div>
    <w:div w:id="304941900">
      <w:bodyDiv w:val="1"/>
      <w:marLeft w:val="0"/>
      <w:marRight w:val="0"/>
      <w:marTop w:val="0"/>
      <w:marBottom w:val="0"/>
      <w:divBdr>
        <w:top w:val="none" w:sz="0" w:space="0" w:color="auto"/>
        <w:left w:val="none" w:sz="0" w:space="0" w:color="auto"/>
        <w:bottom w:val="none" w:sz="0" w:space="0" w:color="auto"/>
        <w:right w:val="none" w:sz="0" w:space="0" w:color="auto"/>
      </w:divBdr>
    </w:div>
    <w:div w:id="404760476">
      <w:bodyDiv w:val="1"/>
      <w:marLeft w:val="0"/>
      <w:marRight w:val="0"/>
      <w:marTop w:val="0"/>
      <w:marBottom w:val="0"/>
      <w:divBdr>
        <w:top w:val="none" w:sz="0" w:space="0" w:color="auto"/>
        <w:left w:val="none" w:sz="0" w:space="0" w:color="auto"/>
        <w:bottom w:val="none" w:sz="0" w:space="0" w:color="auto"/>
        <w:right w:val="none" w:sz="0" w:space="0" w:color="auto"/>
      </w:divBdr>
    </w:div>
    <w:div w:id="439371895">
      <w:bodyDiv w:val="1"/>
      <w:marLeft w:val="0"/>
      <w:marRight w:val="0"/>
      <w:marTop w:val="0"/>
      <w:marBottom w:val="0"/>
      <w:divBdr>
        <w:top w:val="none" w:sz="0" w:space="0" w:color="auto"/>
        <w:left w:val="none" w:sz="0" w:space="0" w:color="auto"/>
        <w:bottom w:val="none" w:sz="0" w:space="0" w:color="auto"/>
        <w:right w:val="none" w:sz="0" w:space="0" w:color="auto"/>
      </w:divBdr>
    </w:div>
    <w:div w:id="513493966">
      <w:bodyDiv w:val="1"/>
      <w:marLeft w:val="0"/>
      <w:marRight w:val="0"/>
      <w:marTop w:val="0"/>
      <w:marBottom w:val="0"/>
      <w:divBdr>
        <w:top w:val="none" w:sz="0" w:space="0" w:color="auto"/>
        <w:left w:val="none" w:sz="0" w:space="0" w:color="auto"/>
        <w:bottom w:val="none" w:sz="0" w:space="0" w:color="auto"/>
        <w:right w:val="none" w:sz="0" w:space="0" w:color="auto"/>
      </w:divBdr>
    </w:div>
    <w:div w:id="576983102">
      <w:bodyDiv w:val="1"/>
      <w:marLeft w:val="0"/>
      <w:marRight w:val="0"/>
      <w:marTop w:val="0"/>
      <w:marBottom w:val="0"/>
      <w:divBdr>
        <w:top w:val="none" w:sz="0" w:space="0" w:color="auto"/>
        <w:left w:val="none" w:sz="0" w:space="0" w:color="auto"/>
        <w:bottom w:val="none" w:sz="0" w:space="0" w:color="auto"/>
        <w:right w:val="none" w:sz="0" w:space="0" w:color="auto"/>
      </w:divBdr>
    </w:div>
    <w:div w:id="784813792">
      <w:bodyDiv w:val="1"/>
      <w:marLeft w:val="0"/>
      <w:marRight w:val="0"/>
      <w:marTop w:val="0"/>
      <w:marBottom w:val="0"/>
      <w:divBdr>
        <w:top w:val="none" w:sz="0" w:space="0" w:color="auto"/>
        <w:left w:val="none" w:sz="0" w:space="0" w:color="auto"/>
        <w:bottom w:val="none" w:sz="0" w:space="0" w:color="auto"/>
        <w:right w:val="none" w:sz="0" w:space="0" w:color="auto"/>
      </w:divBdr>
    </w:div>
    <w:div w:id="801003946">
      <w:bodyDiv w:val="1"/>
      <w:marLeft w:val="0"/>
      <w:marRight w:val="0"/>
      <w:marTop w:val="0"/>
      <w:marBottom w:val="0"/>
      <w:divBdr>
        <w:top w:val="none" w:sz="0" w:space="0" w:color="auto"/>
        <w:left w:val="none" w:sz="0" w:space="0" w:color="auto"/>
        <w:bottom w:val="none" w:sz="0" w:space="0" w:color="auto"/>
        <w:right w:val="none" w:sz="0" w:space="0" w:color="auto"/>
      </w:divBdr>
    </w:div>
    <w:div w:id="804857813">
      <w:bodyDiv w:val="1"/>
      <w:marLeft w:val="0"/>
      <w:marRight w:val="0"/>
      <w:marTop w:val="0"/>
      <w:marBottom w:val="0"/>
      <w:divBdr>
        <w:top w:val="none" w:sz="0" w:space="0" w:color="auto"/>
        <w:left w:val="none" w:sz="0" w:space="0" w:color="auto"/>
        <w:bottom w:val="none" w:sz="0" w:space="0" w:color="auto"/>
        <w:right w:val="none" w:sz="0" w:space="0" w:color="auto"/>
      </w:divBdr>
    </w:div>
    <w:div w:id="971246750">
      <w:bodyDiv w:val="1"/>
      <w:marLeft w:val="0"/>
      <w:marRight w:val="0"/>
      <w:marTop w:val="0"/>
      <w:marBottom w:val="0"/>
      <w:divBdr>
        <w:top w:val="none" w:sz="0" w:space="0" w:color="auto"/>
        <w:left w:val="none" w:sz="0" w:space="0" w:color="auto"/>
        <w:bottom w:val="none" w:sz="0" w:space="0" w:color="auto"/>
        <w:right w:val="none" w:sz="0" w:space="0" w:color="auto"/>
      </w:divBdr>
    </w:div>
    <w:div w:id="1098672583">
      <w:bodyDiv w:val="1"/>
      <w:marLeft w:val="0"/>
      <w:marRight w:val="0"/>
      <w:marTop w:val="0"/>
      <w:marBottom w:val="0"/>
      <w:divBdr>
        <w:top w:val="none" w:sz="0" w:space="0" w:color="auto"/>
        <w:left w:val="none" w:sz="0" w:space="0" w:color="auto"/>
        <w:bottom w:val="none" w:sz="0" w:space="0" w:color="auto"/>
        <w:right w:val="none" w:sz="0" w:space="0" w:color="auto"/>
      </w:divBdr>
    </w:div>
    <w:div w:id="1132477300">
      <w:bodyDiv w:val="1"/>
      <w:marLeft w:val="0"/>
      <w:marRight w:val="0"/>
      <w:marTop w:val="0"/>
      <w:marBottom w:val="0"/>
      <w:divBdr>
        <w:top w:val="none" w:sz="0" w:space="0" w:color="auto"/>
        <w:left w:val="none" w:sz="0" w:space="0" w:color="auto"/>
        <w:bottom w:val="none" w:sz="0" w:space="0" w:color="auto"/>
        <w:right w:val="none" w:sz="0" w:space="0" w:color="auto"/>
      </w:divBdr>
    </w:div>
    <w:div w:id="1175608315">
      <w:bodyDiv w:val="1"/>
      <w:marLeft w:val="0"/>
      <w:marRight w:val="0"/>
      <w:marTop w:val="0"/>
      <w:marBottom w:val="0"/>
      <w:divBdr>
        <w:top w:val="none" w:sz="0" w:space="0" w:color="auto"/>
        <w:left w:val="none" w:sz="0" w:space="0" w:color="auto"/>
        <w:bottom w:val="none" w:sz="0" w:space="0" w:color="auto"/>
        <w:right w:val="none" w:sz="0" w:space="0" w:color="auto"/>
      </w:divBdr>
    </w:div>
    <w:div w:id="1394084901">
      <w:bodyDiv w:val="1"/>
      <w:marLeft w:val="0"/>
      <w:marRight w:val="0"/>
      <w:marTop w:val="0"/>
      <w:marBottom w:val="0"/>
      <w:divBdr>
        <w:top w:val="none" w:sz="0" w:space="0" w:color="auto"/>
        <w:left w:val="none" w:sz="0" w:space="0" w:color="auto"/>
        <w:bottom w:val="none" w:sz="0" w:space="0" w:color="auto"/>
        <w:right w:val="none" w:sz="0" w:space="0" w:color="auto"/>
      </w:divBdr>
    </w:div>
    <w:div w:id="1410342596">
      <w:bodyDiv w:val="1"/>
      <w:marLeft w:val="0"/>
      <w:marRight w:val="0"/>
      <w:marTop w:val="0"/>
      <w:marBottom w:val="0"/>
      <w:divBdr>
        <w:top w:val="none" w:sz="0" w:space="0" w:color="auto"/>
        <w:left w:val="none" w:sz="0" w:space="0" w:color="auto"/>
        <w:bottom w:val="none" w:sz="0" w:space="0" w:color="auto"/>
        <w:right w:val="none" w:sz="0" w:space="0" w:color="auto"/>
      </w:divBdr>
    </w:div>
    <w:div w:id="1647007700">
      <w:bodyDiv w:val="1"/>
      <w:marLeft w:val="0"/>
      <w:marRight w:val="0"/>
      <w:marTop w:val="0"/>
      <w:marBottom w:val="0"/>
      <w:divBdr>
        <w:top w:val="none" w:sz="0" w:space="0" w:color="auto"/>
        <w:left w:val="none" w:sz="0" w:space="0" w:color="auto"/>
        <w:bottom w:val="none" w:sz="0" w:space="0" w:color="auto"/>
        <w:right w:val="none" w:sz="0" w:space="0" w:color="auto"/>
      </w:divBdr>
    </w:div>
    <w:div w:id="1722828779">
      <w:bodyDiv w:val="1"/>
      <w:marLeft w:val="0"/>
      <w:marRight w:val="0"/>
      <w:marTop w:val="0"/>
      <w:marBottom w:val="0"/>
      <w:divBdr>
        <w:top w:val="none" w:sz="0" w:space="0" w:color="auto"/>
        <w:left w:val="none" w:sz="0" w:space="0" w:color="auto"/>
        <w:bottom w:val="none" w:sz="0" w:space="0" w:color="auto"/>
        <w:right w:val="none" w:sz="0" w:space="0" w:color="auto"/>
      </w:divBdr>
    </w:div>
    <w:div w:id="1736121589">
      <w:bodyDiv w:val="1"/>
      <w:marLeft w:val="0"/>
      <w:marRight w:val="0"/>
      <w:marTop w:val="0"/>
      <w:marBottom w:val="0"/>
      <w:divBdr>
        <w:top w:val="none" w:sz="0" w:space="0" w:color="auto"/>
        <w:left w:val="none" w:sz="0" w:space="0" w:color="auto"/>
        <w:bottom w:val="none" w:sz="0" w:space="0" w:color="auto"/>
        <w:right w:val="none" w:sz="0" w:space="0" w:color="auto"/>
      </w:divBdr>
    </w:div>
    <w:div w:id="1872916878">
      <w:bodyDiv w:val="1"/>
      <w:marLeft w:val="0"/>
      <w:marRight w:val="0"/>
      <w:marTop w:val="0"/>
      <w:marBottom w:val="0"/>
      <w:divBdr>
        <w:top w:val="none" w:sz="0" w:space="0" w:color="auto"/>
        <w:left w:val="none" w:sz="0" w:space="0" w:color="auto"/>
        <w:bottom w:val="none" w:sz="0" w:space="0" w:color="auto"/>
        <w:right w:val="none" w:sz="0" w:space="0" w:color="auto"/>
      </w:divBdr>
    </w:div>
    <w:div w:id="1961109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1228</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Sarthak</dc:creator>
  <cp:keywords/>
  <cp:lastModifiedBy>Jindal, Sarthak</cp:lastModifiedBy>
  <cp:revision>23</cp:revision>
  <dcterms:created xsi:type="dcterms:W3CDTF">2021-06-22T10:38:00Z</dcterms:created>
  <dcterms:modified xsi:type="dcterms:W3CDTF">2021-11-08T10:03:00Z</dcterms:modified>
</cp:coreProperties>
</file>