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EFE1" w14:textId="77777777"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14:paraId="03635E36" w14:textId="77777777" w:rsidR="005766E7" w:rsidRPr="00C60574" w:rsidRDefault="005766E7" w:rsidP="005766E7">
      <w:pPr>
        <w:rPr>
          <w:rFonts w:ascii="Arial" w:hAnsi="Arial" w:cs="Arial"/>
          <w:bCs/>
        </w:rPr>
      </w:pPr>
      <w:r>
        <w:rPr>
          <w:rFonts w:ascii="Arial" w:hAnsi="Arial" w:cs="Arial"/>
          <w:bCs/>
        </w:rPr>
        <w:t xml:space="preserve"> </w:t>
      </w:r>
    </w:p>
    <w:p w14:paraId="1621FE6F" w14:textId="77777777" w:rsidR="005766E7" w:rsidRPr="00C60574" w:rsidRDefault="005766E7" w:rsidP="005766E7">
      <w:pPr>
        <w:rPr>
          <w:rFonts w:ascii="Arial" w:hAnsi="Arial" w:cs="Arial"/>
          <w:bCs/>
        </w:rPr>
      </w:pPr>
    </w:p>
    <w:p w14:paraId="312AA05F" w14:textId="77777777" w:rsidR="005766E7" w:rsidRPr="00C60574" w:rsidRDefault="005766E7" w:rsidP="005766E7">
      <w:pPr>
        <w:rPr>
          <w:rFonts w:ascii="Arial" w:hAnsi="Arial" w:cs="Arial"/>
          <w:bCs/>
        </w:rPr>
      </w:pPr>
    </w:p>
    <w:p w14:paraId="4B573141" w14:textId="77777777"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14:paraId="6B097529" w14:textId="77777777" w:rsidR="005766E7" w:rsidRDefault="005766E7" w:rsidP="005766E7">
      <w:pPr>
        <w:rPr>
          <w:rFonts w:ascii="Arial" w:hAnsi="Arial" w:cs="Arial"/>
          <w:bCs/>
        </w:rPr>
      </w:pPr>
    </w:p>
    <w:p w14:paraId="64E08AF9" w14:textId="77777777" w:rsidR="005766E7" w:rsidRPr="00C60574" w:rsidRDefault="005766E7" w:rsidP="005766E7">
      <w:pPr>
        <w:rPr>
          <w:rFonts w:ascii="Arial" w:hAnsi="Arial" w:cs="Arial"/>
          <w:bCs/>
        </w:rPr>
      </w:pPr>
    </w:p>
    <w:p w14:paraId="15404DA6" w14:textId="77777777"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5EEF8EF4" w14:textId="77777777" w:rsidR="005766E7" w:rsidRPr="00C60574" w:rsidRDefault="005766E7" w:rsidP="005766E7">
      <w:pPr>
        <w:rPr>
          <w:rFonts w:ascii="Arial" w:hAnsi="Arial" w:cs="Arial"/>
          <w:bCs/>
        </w:rPr>
      </w:pPr>
    </w:p>
    <w:p w14:paraId="274C0294" w14:textId="77777777" w:rsidR="005766E7" w:rsidRPr="00C60574" w:rsidRDefault="005766E7" w:rsidP="005766E7">
      <w:pPr>
        <w:rPr>
          <w:rFonts w:ascii="Arial" w:hAnsi="Arial" w:cs="Arial"/>
          <w:bCs/>
        </w:rPr>
      </w:pPr>
    </w:p>
    <w:p w14:paraId="2A0BBCBC" w14:textId="77777777" w:rsidR="005766E7" w:rsidRPr="00C60574" w:rsidRDefault="005766E7" w:rsidP="005766E7">
      <w:pPr>
        <w:pStyle w:val="BodyText"/>
        <w:rPr>
          <w:rFonts w:ascii="Arial" w:hAnsi="Arial" w:cs="Arial"/>
          <w:b/>
          <w:sz w:val="20"/>
        </w:rPr>
      </w:pPr>
    </w:p>
    <w:p w14:paraId="1F545164" w14:textId="77777777" w:rsidR="005766E7" w:rsidRPr="00C60574" w:rsidRDefault="005766E7" w:rsidP="005766E7">
      <w:pPr>
        <w:jc w:val="center"/>
        <w:rPr>
          <w:rFonts w:ascii="Arial" w:hAnsi="Arial" w:cs="Arial"/>
          <w:bCs/>
        </w:rPr>
      </w:pPr>
    </w:p>
    <w:tbl>
      <w:tblPr>
        <w:tblW w:w="10281"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9"/>
        <w:gridCol w:w="2451"/>
        <w:gridCol w:w="1980"/>
        <w:gridCol w:w="2271"/>
      </w:tblGrid>
      <w:tr w:rsidR="00706A15" w:rsidRPr="00C60574" w14:paraId="67404577" w14:textId="77777777" w:rsidTr="00706A15">
        <w:trPr>
          <w:trHeight w:val="332"/>
        </w:trPr>
        <w:tc>
          <w:tcPr>
            <w:tcW w:w="1890" w:type="dxa"/>
            <w:vAlign w:val="center"/>
          </w:tcPr>
          <w:bookmarkEnd w:id="0"/>
          <w:p w14:paraId="00C31BAF"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w:t>
            </w:r>
            <w:r w:rsidRPr="00564522">
              <w:rPr>
                <w:rFonts w:ascii="Arial" w:hAnsi="Arial" w:cs="Arial"/>
                <w:b/>
                <w:bCs/>
                <w:color w:val="000000"/>
              </w:rPr>
              <w:t xml:space="preserve"> </w:t>
            </w:r>
            <w:r>
              <w:rPr>
                <w:rFonts w:ascii="Arial" w:hAnsi="Arial" w:cs="Arial"/>
                <w:b/>
                <w:bCs/>
                <w:color w:val="000000"/>
              </w:rPr>
              <w:t>Start D</w:t>
            </w:r>
            <w:r w:rsidRPr="00564522">
              <w:rPr>
                <w:rFonts w:ascii="Arial" w:hAnsi="Arial" w:cs="Arial"/>
                <w:b/>
                <w:bCs/>
                <w:color w:val="000000"/>
              </w:rPr>
              <w:t>ate</w:t>
            </w:r>
          </w:p>
        </w:tc>
        <w:tc>
          <w:tcPr>
            <w:tcW w:w="1689" w:type="dxa"/>
          </w:tcPr>
          <w:p w14:paraId="5809BE72" w14:textId="77777777" w:rsidR="00706A15"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 End D</w:t>
            </w:r>
            <w:r w:rsidRPr="00564522">
              <w:rPr>
                <w:rFonts w:ascii="Arial" w:hAnsi="Arial" w:cs="Arial"/>
                <w:b/>
                <w:bCs/>
                <w:color w:val="000000"/>
              </w:rPr>
              <w:t>ate</w:t>
            </w:r>
          </w:p>
        </w:tc>
        <w:tc>
          <w:tcPr>
            <w:tcW w:w="2451" w:type="dxa"/>
            <w:vAlign w:val="center"/>
          </w:tcPr>
          <w:p w14:paraId="08DC0C43" w14:textId="77777777" w:rsidR="00706A15" w:rsidRPr="00564522" w:rsidRDefault="00706A15" w:rsidP="00706A15">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1980" w:type="dxa"/>
            <w:vAlign w:val="center"/>
          </w:tcPr>
          <w:p w14:paraId="7CCF140B"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2271" w:type="dxa"/>
            <w:vAlign w:val="center"/>
          </w:tcPr>
          <w:p w14:paraId="2F40E28F"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706A15" w:rsidRPr="00757615" w14:paraId="58B1307A" w14:textId="77777777" w:rsidTr="00706A15">
        <w:tc>
          <w:tcPr>
            <w:tcW w:w="1890" w:type="dxa"/>
            <w:tcBorders>
              <w:top w:val="single" w:sz="4" w:space="0" w:color="auto"/>
              <w:left w:val="single" w:sz="4" w:space="0" w:color="auto"/>
              <w:bottom w:val="single" w:sz="4" w:space="0" w:color="auto"/>
              <w:right w:val="single" w:sz="4" w:space="0" w:color="auto"/>
            </w:tcBorders>
            <w:vAlign w:val="center"/>
          </w:tcPr>
          <w:p w14:paraId="27B5C4F1" w14:textId="2318B02E" w:rsidR="00706A15" w:rsidRDefault="004D6F7D" w:rsidP="00B769F0">
            <w:pPr>
              <w:jc w:val="both"/>
              <w:rPr>
                <w:rFonts w:ascii="Arial" w:hAnsi="Arial" w:cs="Arial"/>
                <w:bCs/>
              </w:rPr>
            </w:pPr>
            <w:r>
              <w:rPr>
                <w:rFonts w:ascii="Arial" w:hAnsi="Arial" w:cs="Arial"/>
                <w:bCs/>
              </w:rPr>
              <w:t xml:space="preserve">25 </w:t>
            </w:r>
            <w:r w:rsidR="00F831DE">
              <w:rPr>
                <w:rFonts w:ascii="Arial" w:hAnsi="Arial" w:cs="Arial"/>
                <w:bCs/>
              </w:rPr>
              <w:t>Nov</w:t>
            </w:r>
            <w:r w:rsidR="00E5198E">
              <w:rPr>
                <w:rFonts w:ascii="Arial" w:hAnsi="Arial" w:cs="Arial"/>
                <w:bCs/>
              </w:rPr>
              <w:t xml:space="preserve"> 202</w:t>
            </w:r>
            <w:r w:rsidR="00F831DE">
              <w:rPr>
                <w:rFonts w:ascii="Arial" w:hAnsi="Arial" w:cs="Arial"/>
                <w:bCs/>
              </w:rPr>
              <w:t>0</w:t>
            </w:r>
          </w:p>
        </w:tc>
        <w:tc>
          <w:tcPr>
            <w:tcW w:w="1689" w:type="dxa"/>
            <w:tcBorders>
              <w:top w:val="single" w:sz="4" w:space="0" w:color="auto"/>
              <w:left w:val="single" w:sz="4" w:space="0" w:color="auto"/>
              <w:bottom w:val="single" w:sz="4" w:space="0" w:color="auto"/>
              <w:right w:val="single" w:sz="4" w:space="0" w:color="auto"/>
            </w:tcBorders>
          </w:tcPr>
          <w:p w14:paraId="03511BCF" w14:textId="7A8381EA" w:rsidR="00706A15" w:rsidRDefault="004D6F7D" w:rsidP="00B769F0">
            <w:pPr>
              <w:jc w:val="both"/>
              <w:rPr>
                <w:rFonts w:ascii="Arial" w:hAnsi="Arial" w:cs="Arial"/>
                <w:bCs/>
              </w:rPr>
            </w:pPr>
            <w:r>
              <w:rPr>
                <w:rFonts w:ascii="Arial" w:hAnsi="Arial" w:cs="Arial"/>
                <w:bCs/>
              </w:rPr>
              <w:t xml:space="preserve">25 </w:t>
            </w:r>
            <w:r w:rsidR="00F831DE">
              <w:rPr>
                <w:rFonts w:ascii="Arial" w:hAnsi="Arial" w:cs="Arial"/>
                <w:bCs/>
              </w:rPr>
              <w:t>Nov</w:t>
            </w:r>
            <w:r w:rsidR="00E5198E">
              <w:rPr>
                <w:rFonts w:ascii="Arial" w:hAnsi="Arial" w:cs="Arial"/>
                <w:bCs/>
              </w:rPr>
              <w:t xml:space="preserve"> 202</w:t>
            </w:r>
            <w:r w:rsidR="00F831DE">
              <w:rPr>
                <w:rFonts w:ascii="Arial" w:hAnsi="Arial" w:cs="Arial"/>
                <w:bCs/>
              </w:rPr>
              <w:t>0</w:t>
            </w:r>
          </w:p>
        </w:tc>
        <w:tc>
          <w:tcPr>
            <w:tcW w:w="2451" w:type="dxa"/>
            <w:tcBorders>
              <w:top w:val="single" w:sz="4" w:space="0" w:color="auto"/>
              <w:left w:val="single" w:sz="4" w:space="0" w:color="auto"/>
              <w:bottom w:val="single" w:sz="4" w:space="0" w:color="auto"/>
              <w:right w:val="single" w:sz="4" w:space="0" w:color="auto"/>
            </w:tcBorders>
          </w:tcPr>
          <w:p w14:paraId="59A487E6" w14:textId="77777777" w:rsidR="00706A15" w:rsidRPr="007A79AC" w:rsidRDefault="00706A15" w:rsidP="00706A15">
            <w:pPr>
              <w:jc w:val="both"/>
              <w:rPr>
                <w:rFonts w:ascii="Arial" w:hAnsi="Arial" w:cs="Arial"/>
                <w:bCs/>
                <w:sz w:val="20"/>
                <w:szCs w:val="20"/>
              </w:rPr>
            </w:pPr>
            <w:r w:rsidRPr="007A79AC">
              <w:rPr>
                <w:rFonts w:ascii="Arial" w:hAnsi="Arial" w:cs="Arial"/>
                <w:bCs/>
                <w:sz w:val="20"/>
                <w:szCs w:val="20"/>
              </w:rPr>
              <w:t>FW Rule Review</w:t>
            </w:r>
          </w:p>
        </w:tc>
        <w:tc>
          <w:tcPr>
            <w:tcW w:w="1980" w:type="dxa"/>
            <w:tcBorders>
              <w:top w:val="single" w:sz="4" w:space="0" w:color="auto"/>
              <w:left w:val="single" w:sz="4" w:space="0" w:color="auto"/>
              <w:bottom w:val="single" w:sz="4" w:space="0" w:color="auto"/>
              <w:right w:val="single" w:sz="4" w:space="0" w:color="auto"/>
            </w:tcBorders>
          </w:tcPr>
          <w:p w14:paraId="17FE6923" w14:textId="77777777" w:rsidR="00706A15" w:rsidRDefault="00E5198E" w:rsidP="00706A15">
            <w:pPr>
              <w:jc w:val="both"/>
              <w:rPr>
                <w:rFonts w:ascii="Arial" w:hAnsi="Arial" w:cs="Arial"/>
                <w:bCs/>
              </w:rPr>
            </w:pPr>
            <w:r>
              <w:rPr>
                <w:rFonts w:ascii="Arial" w:hAnsi="Arial" w:cs="Arial"/>
                <w:bCs/>
              </w:rPr>
              <w:t>Gaurav Agrawal</w:t>
            </w:r>
          </w:p>
        </w:tc>
        <w:tc>
          <w:tcPr>
            <w:tcW w:w="2271" w:type="dxa"/>
            <w:tcBorders>
              <w:top w:val="single" w:sz="4" w:space="0" w:color="auto"/>
              <w:left w:val="single" w:sz="4" w:space="0" w:color="auto"/>
              <w:bottom w:val="single" w:sz="4" w:space="0" w:color="auto"/>
              <w:right w:val="single" w:sz="4" w:space="0" w:color="auto"/>
            </w:tcBorders>
            <w:vAlign w:val="center"/>
          </w:tcPr>
          <w:p w14:paraId="16142162" w14:textId="77777777" w:rsidR="00706A15" w:rsidRDefault="00E5198E" w:rsidP="00706A15">
            <w:pPr>
              <w:pStyle w:val="Header"/>
              <w:jc w:val="both"/>
              <w:rPr>
                <w:rFonts w:ascii="Arial" w:hAnsi="Arial" w:cs="Arial"/>
                <w:bCs/>
              </w:rPr>
            </w:pPr>
            <w:r>
              <w:rPr>
                <w:rFonts w:ascii="Arial" w:hAnsi="Arial" w:cs="Arial"/>
                <w:bCs/>
              </w:rPr>
              <w:t>Ranadheer</w:t>
            </w:r>
          </w:p>
          <w:p w14:paraId="1D5172E3" w14:textId="77777777" w:rsidR="00706A15" w:rsidRDefault="00706A15" w:rsidP="00706A15">
            <w:pPr>
              <w:pStyle w:val="Header"/>
              <w:jc w:val="both"/>
              <w:rPr>
                <w:rFonts w:ascii="Arial" w:hAnsi="Arial" w:cs="Arial"/>
                <w:bCs/>
              </w:rPr>
            </w:pPr>
          </w:p>
        </w:tc>
      </w:tr>
    </w:tbl>
    <w:p w14:paraId="209D9323" w14:textId="77777777" w:rsidR="005766E7" w:rsidRDefault="005766E7" w:rsidP="005766E7">
      <w:pPr>
        <w:rPr>
          <w:rFonts w:ascii="Arial" w:hAnsi="Arial" w:cs="Arial"/>
          <w:bCs/>
        </w:rPr>
      </w:pPr>
    </w:p>
    <w:p w14:paraId="58225EE2" w14:textId="77777777" w:rsidR="005766E7" w:rsidRDefault="005766E7" w:rsidP="005766E7">
      <w:pPr>
        <w:rPr>
          <w:rFonts w:ascii="Arial" w:hAnsi="Arial" w:cs="Arial"/>
          <w:bCs/>
        </w:rPr>
      </w:pPr>
    </w:p>
    <w:p w14:paraId="399EF4A5" w14:textId="77777777" w:rsidR="005766E7" w:rsidRDefault="005766E7" w:rsidP="005766E7">
      <w:pPr>
        <w:rPr>
          <w:rFonts w:ascii="Arial" w:hAnsi="Arial" w:cs="Arial"/>
          <w:bCs/>
        </w:rPr>
      </w:pPr>
    </w:p>
    <w:p w14:paraId="221C310A" w14:textId="77777777" w:rsidR="005766E7" w:rsidRDefault="005766E7" w:rsidP="005766E7">
      <w:pPr>
        <w:rPr>
          <w:rFonts w:ascii="Arial" w:hAnsi="Arial" w:cs="Arial"/>
          <w:bCs/>
        </w:rPr>
      </w:pPr>
    </w:p>
    <w:p w14:paraId="2E9210F8" w14:textId="77777777" w:rsidR="005766E7" w:rsidRDefault="005766E7" w:rsidP="005766E7">
      <w:pPr>
        <w:rPr>
          <w:rFonts w:ascii="Arial" w:hAnsi="Arial" w:cs="Arial"/>
          <w:bCs/>
        </w:rPr>
      </w:pPr>
    </w:p>
    <w:p w14:paraId="34A1C6BF" w14:textId="77777777" w:rsidR="005766E7" w:rsidRDefault="005766E7" w:rsidP="005766E7">
      <w:pPr>
        <w:rPr>
          <w:rFonts w:ascii="Arial" w:hAnsi="Arial" w:cs="Arial"/>
          <w:bCs/>
        </w:rPr>
      </w:pPr>
    </w:p>
    <w:p w14:paraId="3D526042" w14:textId="77777777" w:rsidR="005766E7" w:rsidRDefault="005766E7" w:rsidP="005766E7">
      <w:pPr>
        <w:rPr>
          <w:rFonts w:ascii="Arial" w:hAnsi="Arial" w:cs="Arial"/>
          <w:bCs/>
        </w:rPr>
      </w:pPr>
    </w:p>
    <w:p w14:paraId="1C4399C6" w14:textId="77777777" w:rsidR="005766E7" w:rsidRDefault="005766E7" w:rsidP="005766E7">
      <w:pPr>
        <w:rPr>
          <w:rFonts w:ascii="Arial" w:hAnsi="Arial" w:cs="Arial"/>
          <w:bCs/>
        </w:rPr>
      </w:pPr>
    </w:p>
    <w:p w14:paraId="686EF394" w14:textId="77777777" w:rsidR="005766E7" w:rsidRDefault="005766E7" w:rsidP="005766E7">
      <w:pPr>
        <w:rPr>
          <w:rFonts w:ascii="Arial" w:hAnsi="Arial" w:cs="Arial"/>
          <w:bCs/>
        </w:rPr>
      </w:pPr>
    </w:p>
    <w:p w14:paraId="03836CE1" w14:textId="77777777" w:rsidR="005766E7" w:rsidRDefault="005766E7" w:rsidP="005766E7">
      <w:pPr>
        <w:rPr>
          <w:rFonts w:ascii="Arial" w:hAnsi="Arial" w:cs="Arial"/>
          <w:bCs/>
        </w:rPr>
      </w:pPr>
    </w:p>
    <w:p w14:paraId="63F4ADBB" w14:textId="77777777" w:rsidR="005766E7" w:rsidRDefault="005766E7" w:rsidP="005766E7">
      <w:pPr>
        <w:rPr>
          <w:rFonts w:ascii="Arial" w:hAnsi="Arial" w:cs="Arial"/>
          <w:bCs/>
        </w:rPr>
      </w:pPr>
    </w:p>
    <w:p w14:paraId="3CB9CF67" w14:textId="77777777" w:rsidR="005766E7" w:rsidRDefault="005766E7" w:rsidP="005766E7">
      <w:pPr>
        <w:rPr>
          <w:rFonts w:ascii="Arial" w:hAnsi="Arial" w:cs="Arial"/>
          <w:bCs/>
        </w:rPr>
      </w:pPr>
    </w:p>
    <w:p w14:paraId="3F566E8C" w14:textId="77777777" w:rsidR="005766E7" w:rsidRDefault="007B5F98" w:rsidP="005766E7">
      <w:pPr>
        <w:rPr>
          <w:rFonts w:ascii="Arial" w:hAnsi="Arial" w:cs="Arial"/>
          <w:bCs/>
        </w:rPr>
      </w:pPr>
      <w:r>
        <w:rPr>
          <w:noProof/>
        </w:rPr>
        <w:lastRenderedPageBreak/>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-604520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4ADD7" id="Rectangle 7" o:spid="_x0000_s1026" style="position:absolute;margin-left:-74.8pt;margin-top:-47.6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tGjojeUAAAANAQAADwAAAGRycy9kb3ducmV2LnhtbEyPy07DMBBF90j8gzVIbFDrtGpLEuJU&#10;Bakg0VUfArFzYzeJiMfBdtLw952uYDePoztnsuVgGtZr52uLAibjCJjGwqoaSwGH/XoUA/NBopKN&#10;RS3gV3tY5rc3mUyVPeNW97tQMgpBn0oBVQhtyrkvKm2kH9tWI+1O1hkZqHUlV06eKdw0fBpFC25k&#10;jXShkq1+qXTxveuMALfpk747rR6eP3/etpt18arevz6EuL8bVk/Agh7CHwxXfVKHnJyOtkPlWSNg&#10;NJklC2KpSuZTYFckimc0OgpI4vkj8Dzj/7/ILwAAAP//AwBQSwECLQAUAAYACAAAACEAtoM4kv4A&#10;AADhAQAAEwAAAAAAAAAAAAAAAAAAAAAAW0NvbnRlbnRfVHlwZXNdLnhtbFBLAQItABQABgAIAAAA&#10;IQA4/SH/1gAAAJQBAAALAAAAAAAAAAAAAAAAAC8BAABfcmVscy8ucmVsc1BLAQItABQABgAIAAAA&#10;IQCMz9G88wIAAEYGAAAOAAAAAAAAAAAAAAAAAC4CAABkcnMvZTJvRG9jLnhtbFBLAQItABQABgAI&#10;AAAAIQC0aOiN5QAAAA0BAAAPAAAAAAAAAAAAAAAAAE0FAABkcnMvZG93bnJldi54bWxQSwUGAAAA&#10;AAQABADzAAAAXwYAAAAA&#10;" fillcolor="#0069aa" stroked="f">
                <v:shadow color="black" opacity="49150f" offset=".74833mm,.74833mm"/>
                <v:textbox inset="0,0,0,0"/>
              </v:rect>
            </w:pict>
          </mc:Fallback>
        </mc:AlternateContent>
      </w:r>
    </w:p>
    <w:p w14:paraId="71DBB950" w14:textId="77777777" w:rsidR="005766E7" w:rsidRDefault="005766E7" w:rsidP="005766E7">
      <w:pPr>
        <w:rPr>
          <w:rFonts w:ascii="Arial" w:hAnsi="Arial" w:cs="Arial"/>
          <w:bCs/>
        </w:rPr>
      </w:pPr>
    </w:p>
    <w:p w14:paraId="156124B5" w14:textId="77777777" w:rsidR="005766E7" w:rsidRDefault="005766E7" w:rsidP="005766E7">
      <w:pPr>
        <w:rPr>
          <w:rFonts w:ascii="Arial" w:hAnsi="Arial" w:cs="Arial"/>
          <w:bCs/>
        </w:rPr>
      </w:pPr>
    </w:p>
    <w:p w14:paraId="4AC9E3EF" w14:textId="77777777"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6DCEA1"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139CDABF"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03808637" w14:textId="3F6925C5"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w:t>
                            </w:r>
                            <w:r w:rsidR="00F831DE">
                              <w:rPr>
                                <w:rFonts w:ascii="Cambria" w:hAnsi="Cambria"/>
                                <w:i/>
                                <w:iCs/>
                                <w:sz w:val="36"/>
                                <w:szCs w:val="28"/>
                              </w:rPr>
                              <w:t>Nov</w:t>
                            </w:r>
                            <w:r w:rsidR="00CE713F">
                              <w:rPr>
                                <w:rFonts w:ascii="Cambria" w:hAnsi="Cambria"/>
                                <w:i/>
                                <w:iCs/>
                                <w:sz w:val="36"/>
                                <w:szCs w:val="28"/>
                              </w:rPr>
                              <w:t xml:space="preserve"> 202</w:t>
                            </w:r>
                            <w:r w:rsidR="00F831DE">
                              <w:rPr>
                                <w:rFonts w:ascii="Cambria" w:hAnsi="Cambria"/>
                                <w:i/>
                                <w:iCs/>
                                <w:sz w:val="36"/>
                                <w:szCs w:val="28"/>
                              </w:rPr>
                              <w:t>0</w:t>
                            </w:r>
                          </w:p>
                          <w:p w14:paraId="74A9A1A0" w14:textId="77777777" w:rsidR="005766E7" w:rsidRDefault="005766E7" w:rsidP="005766E7">
                            <w:pPr>
                              <w:spacing w:after="0" w:line="360" w:lineRule="auto"/>
                              <w:jc w:val="center"/>
                              <w:rPr>
                                <w:rFonts w:ascii="Cambria" w:hAnsi="Cambria"/>
                                <w:i/>
                                <w:iCs/>
                                <w:sz w:val="36"/>
                                <w:szCs w:val="28"/>
                              </w:rPr>
                            </w:pPr>
                          </w:p>
                          <w:p w14:paraId="2AAA796D" w14:textId="77777777"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2gNQIAAD4EAAAOAAAAZHJzL2Uyb0RvYy54bWysU9tu2zAMfR+wfxD0vjh2s6Qz6hRdug4D&#10;ugvQ7gMUWY6FSqJGKbG7rx8lp222vQ3TgyCK1CF5DnVxOVrDDgqDBtfwcjbnTDkJrXa7hn+/v3lz&#10;zlmIwrXCgFMNf1SBX65fv7oYfK0q6MG0ChmBuFAPvuF9jL4uiiB7ZUWYgVeOnB2gFZFM3BUtioHQ&#10;rSmq+XxZDICtR5AqBLq9npx8nfG7Tsn4teuCisw0nGqLece8b9NerC9EvUPhey2PZYh/qMIK7Sjp&#10;M9S1iILtUf8FZbVECNDFmQRbQNdpqXIP1E05/6Obu154lXshcoJ/pin8P1j55fANmW4bXnHmhCWJ&#10;7tUY2XsYWZXYGXyoKejOU1gc6ZpUzp0GfwvyITAHm164nbpChKFXoqXqyvSyOHk64YQEsh0+Q0tp&#10;xD5CBho7tIk6IoMROqn0+KxMKkXS5WKxWpblW84k+apqVc3PsnaFqJ+eewzxowLL0qHhSNJneHG4&#10;DTGVI+qnkJTNwY02JstvHBsavlrSPFEC64mMSOPwcN8fRQ1gdJvC08OAu+3GIDsIGqmbvHK35DkN&#10;szrSYBttG34+T2satUTQB9fmvFFoM52pNuOOjCWSJrriuB0pMNG4hfaRuEOYBpg+HB16wJ+cDTS8&#10;DQ8/9gIVZ+aTS/yfrcplGvdsvSsXCzLwN9f21CWcJLCGy4icTcYmTr9k71Hveso2qe7ginTrdGb0&#10;pbJj7TSkmejjh0q/4NTOUS/ffv0LAAD//wMAUEsDBBQABgAIAAAAIQDSvJ3G4gAAAAsBAAAPAAAA&#10;ZHJzL2Rvd25yZXYueG1sTI/LTsMwEEX3SPyDNUhsELUJadqETCrEQ+q2gS7YTZNpEojtKHbb0K/H&#10;rGA5ukf3nslXk+7FkUfXWYNwN1Mg2FS27kyD8P72ersE4TyZmnprGOGbHayKy4ucstqezIaPpW9E&#10;KDEuI4TW+yGT0lUta3IzO7AJ2d6Omnw4x0bWI51Cue5lpFQiNXUmLLQ08FPL1Vd50AjbQW0/b86k&#10;1pvz/oXTD+vL5xjx+mp6fADhefJ/MPzqB3UogtPOHkztRI8QLdIkoAixmkcgApEu4zmIHcIiuVcg&#10;i1z+/6H4AQAA//8DAFBLAQItABQABgAIAAAAIQC2gziS/gAAAOEBAAATAAAAAAAAAAAAAAAAAAAA&#10;AABbQ29udGVudF9UeXBlc10ueG1sUEsBAi0AFAAGAAgAAAAhADj9If/WAAAAlAEAAAsAAAAAAAAA&#10;AAAAAAAALwEAAF9yZWxzLy5yZWxzUEsBAi0AFAAGAAgAAAAhAEpJjaA1AgAAPgQAAA4AAAAAAAAA&#10;AAAAAAAALgIAAGRycy9lMm9Eb2MueG1sUEsBAi0AFAAGAAgAAAAhANK8ncbiAAAACwEAAA8AAAAA&#10;AAAAAAAAAAAAjwQAAGRycy9kb3ducmV2LnhtbFBLBQYAAAAABAAEAPMAAACeBQAAAAA=&#10;" o:allowincell="f" filled="f" strokecolor="white" strokeweight="6pt">
                <v:stroke linestyle="thickThin"/>
                <v:textbox inset="10.8pt,7.2pt,10.8pt,7.2pt">
                  <w:txbxContent>
                    <w:p w14:paraId="546DCEA1"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139CDABF"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03808637" w14:textId="3F6925C5"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w:t>
                      </w:r>
                      <w:r w:rsidR="00F831DE">
                        <w:rPr>
                          <w:rFonts w:ascii="Cambria" w:hAnsi="Cambria"/>
                          <w:i/>
                          <w:iCs/>
                          <w:sz w:val="36"/>
                          <w:szCs w:val="28"/>
                        </w:rPr>
                        <w:t>Nov</w:t>
                      </w:r>
                      <w:r w:rsidR="00CE713F">
                        <w:rPr>
                          <w:rFonts w:ascii="Cambria" w:hAnsi="Cambria"/>
                          <w:i/>
                          <w:iCs/>
                          <w:sz w:val="36"/>
                          <w:szCs w:val="28"/>
                        </w:rPr>
                        <w:t xml:space="preserve"> 202</w:t>
                      </w:r>
                      <w:r w:rsidR="00F831DE">
                        <w:rPr>
                          <w:rFonts w:ascii="Cambria" w:hAnsi="Cambria"/>
                          <w:i/>
                          <w:iCs/>
                          <w:sz w:val="36"/>
                          <w:szCs w:val="28"/>
                        </w:rPr>
                        <w:t>0</w:t>
                      </w:r>
                    </w:p>
                    <w:p w14:paraId="74A9A1A0" w14:textId="77777777" w:rsidR="005766E7" w:rsidRDefault="005766E7" w:rsidP="005766E7">
                      <w:pPr>
                        <w:spacing w:after="0" w:line="360" w:lineRule="auto"/>
                        <w:jc w:val="center"/>
                        <w:rPr>
                          <w:rFonts w:ascii="Cambria" w:hAnsi="Cambria"/>
                          <w:i/>
                          <w:iCs/>
                          <w:sz w:val="36"/>
                          <w:szCs w:val="28"/>
                        </w:rPr>
                      </w:pPr>
                    </w:p>
                    <w:p w14:paraId="2AAA796D" w14:textId="77777777"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14:paraId="69011FA4" w14:textId="77777777" w:rsidR="005766E7" w:rsidRDefault="005766E7" w:rsidP="005766E7">
      <w:pPr>
        <w:rPr>
          <w:rFonts w:ascii="Arial" w:hAnsi="Arial" w:cs="Arial"/>
          <w:bCs/>
        </w:rPr>
      </w:pPr>
    </w:p>
    <w:p w14:paraId="6B27B6A2" w14:textId="77777777" w:rsidR="005766E7" w:rsidRDefault="005766E7" w:rsidP="005766E7">
      <w:pPr>
        <w:rPr>
          <w:rFonts w:ascii="Arial" w:hAnsi="Arial" w:cs="Arial"/>
          <w:bCs/>
        </w:rPr>
      </w:pPr>
    </w:p>
    <w:p w14:paraId="6D965FCE" w14:textId="77777777" w:rsidR="005766E7" w:rsidRDefault="005766E7" w:rsidP="005766E7">
      <w:pPr>
        <w:rPr>
          <w:rFonts w:ascii="Arial" w:hAnsi="Arial" w:cs="Arial"/>
          <w:bCs/>
        </w:rPr>
      </w:pPr>
    </w:p>
    <w:p w14:paraId="3CE664E3" w14:textId="77777777" w:rsidR="005766E7" w:rsidRDefault="005766E7" w:rsidP="005766E7">
      <w:pPr>
        <w:rPr>
          <w:rFonts w:ascii="Arial" w:hAnsi="Arial" w:cs="Arial"/>
          <w:bCs/>
        </w:rPr>
      </w:pPr>
    </w:p>
    <w:p w14:paraId="6DB92676" w14:textId="77777777" w:rsidR="005766E7" w:rsidRDefault="005766E7" w:rsidP="005766E7">
      <w:pPr>
        <w:rPr>
          <w:rFonts w:ascii="Arial" w:hAnsi="Arial" w:cs="Arial"/>
          <w:bCs/>
        </w:rPr>
      </w:pPr>
    </w:p>
    <w:p w14:paraId="73058070" w14:textId="77777777" w:rsidR="005766E7" w:rsidRDefault="005766E7" w:rsidP="005766E7">
      <w:pPr>
        <w:rPr>
          <w:rFonts w:ascii="Arial" w:hAnsi="Arial" w:cs="Arial"/>
          <w:bCs/>
        </w:rPr>
      </w:pPr>
    </w:p>
    <w:p w14:paraId="351D4764" w14:textId="77777777" w:rsidR="005766E7" w:rsidRDefault="005766E7" w:rsidP="005766E7">
      <w:pPr>
        <w:rPr>
          <w:rFonts w:ascii="Arial" w:hAnsi="Arial" w:cs="Arial"/>
          <w:bCs/>
        </w:rPr>
      </w:pPr>
    </w:p>
    <w:p w14:paraId="3F48A729" w14:textId="77777777" w:rsidR="005766E7" w:rsidRDefault="005766E7" w:rsidP="005766E7">
      <w:pPr>
        <w:rPr>
          <w:rFonts w:ascii="Arial" w:hAnsi="Arial" w:cs="Arial"/>
          <w:bCs/>
        </w:rPr>
      </w:pPr>
    </w:p>
    <w:p w14:paraId="6141B5F2" w14:textId="77777777" w:rsidR="005766E7" w:rsidRDefault="005766E7" w:rsidP="005766E7">
      <w:pPr>
        <w:rPr>
          <w:rFonts w:ascii="Arial" w:hAnsi="Arial" w:cs="Arial"/>
          <w:bCs/>
        </w:rPr>
      </w:pPr>
    </w:p>
    <w:p w14:paraId="30EDEDE4" w14:textId="77777777" w:rsidR="005766E7" w:rsidRPr="00C60574" w:rsidRDefault="005766E7" w:rsidP="005766E7">
      <w:pPr>
        <w:rPr>
          <w:rFonts w:ascii="Arial" w:hAnsi="Arial" w:cs="Arial"/>
          <w:bCs/>
        </w:rPr>
      </w:pPr>
    </w:p>
    <w:p w14:paraId="32CC09AA" w14:textId="77777777" w:rsidR="005766E7" w:rsidRDefault="005766E7" w:rsidP="005766E7"/>
    <w:p w14:paraId="589B7D52" w14:textId="77777777" w:rsidR="005766E7" w:rsidRDefault="005766E7" w:rsidP="005766E7"/>
    <w:p w14:paraId="6023A654" w14:textId="77777777" w:rsidR="005766E7" w:rsidRDefault="005766E7" w:rsidP="005766E7"/>
    <w:p w14:paraId="52B0C1CD" w14:textId="77777777" w:rsidR="005766E7" w:rsidRDefault="005766E7" w:rsidP="005766E7"/>
    <w:p w14:paraId="6207B4C8" w14:textId="77777777" w:rsidR="005766E7" w:rsidRDefault="005766E7" w:rsidP="005766E7"/>
    <w:p w14:paraId="5CAF384B" w14:textId="77777777" w:rsidR="005766E7" w:rsidRDefault="005766E7" w:rsidP="005766E7"/>
    <w:p w14:paraId="490F74B4" w14:textId="77777777" w:rsidR="005766E7" w:rsidRDefault="005766E7" w:rsidP="005766E7"/>
    <w:p w14:paraId="70FD06F6" w14:textId="77777777" w:rsidR="005766E7" w:rsidRDefault="005766E7" w:rsidP="005766E7"/>
    <w:p w14:paraId="360108F3" w14:textId="77777777" w:rsidR="005766E7" w:rsidRDefault="005766E7" w:rsidP="005766E7"/>
    <w:p w14:paraId="60C1163C" w14:textId="77777777" w:rsidR="005766E7" w:rsidRDefault="005766E7" w:rsidP="005766E7"/>
    <w:p w14:paraId="6A7EF255" w14:textId="77777777" w:rsidR="005766E7" w:rsidRDefault="005766E7" w:rsidP="005766E7"/>
    <w:p w14:paraId="23238E5B" w14:textId="77777777" w:rsidR="005766E7" w:rsidRDefault="005766E7" w:rsidP="005766E7"/>
    <w:p w14:paraId="26190CFB" w14:textId="77777777" w:rsidR="005766E7" w:rsidRDefault="005766E7" w:rsidP="005766E7"/>
    <w:p w14:paraId="2A13BD72" w14:textId="77777777"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14:paraId="52578419" w14:textId="77777777" w:rsidR="005766E7" w:rsidRDefault="005766E7" w:rsidP="005766E7">
      <w:pPr>
        <w:pBdr>
          <w:bottom w:val="single" w:sz="12" w:space="1" w:color="auto"/>
        </w:pBdr>
        <w:rPr>
          <w:b/>
          <w:sz w:val="32"/>
          <w:szCs w:val="32"/>
        </w:rPr>
      </w:pPr>
      <w:r w:rsidRPr="00D7443A">
        <w:rPr>
          <w:b/>
          <w:sz w:val="32"/>
          <w:szCs w:val="32"/>
        </w:rPr>
        <w:t>Table of Contents</w:t>
      </w:r>
    </w:p>
    <w:p w14:paraId="02738A14" w14:textId="77777777" w:rsidR="005766E7" w:rsidRDefault="005766E7" w:rsidP="005766E7">
      <w:pPr>
        <w:pStyle w:val="ListParagraph"/>
        <w:numPr>
          <w:ilvl w:val="0"/>
          <w:numId w:val="1"/>
        </w:numPr>
        <w:rPr>
          <w:b/>
        </w:rPr>
      </w:pPr>
      <w:r>
        <w:rPr>
          <w:b/>
        </w:rPr>
        <w:t xml:space="preserve">Objective &amp; Scope </w:t>
      </w:r>
    </w:p>
    <w:p w14:paraId="2584D053" w14:textId="77777777" w:rsidR="005766E7" w:rsidRDefault="005766E7" w:rsidP="005766E7">
      <w:pPr>
        <w:pStyle w:val="ListParagraph"/>
        <w:numPr>
          <w:ilvl w:val="0"/>
          <w:numId w:val="1"/>
        </w:numPr>
        <w:rPr>
          <w:b/>
        </w:rPr>
      </w:pPr>
      <w:r>
        <w:rPr>
          <w:b/>
        </w:rPr>
        <w:t>Methodology</w:t>
      </w:r>
    </w:p>
    <w:p w14:paraId="7338B653" w14:textId="77777777" w:rsidR="005766E7" w:rsidRDefault="005766E7" w:rsidP="005766E7">
      <w:pPr>
        <w:pStyle w:val="ListParagraph"/>
        <w:numPr>
          <w:ilvl w:val="0"/>
          <w:numId w:val="1"/>
        </w:numPr>
        <w:rPr>
          <w:b/>
        </w:rPr>
      </w:pPr>
      <w:r>
        <w:rPr>
          <w:b/>
        </w:rPr>
        <w:t>Results</w:t>
      </w:r>
    </w:p>
    <w:p w14:paraId="61B78B81" w14:textId="77777777" w:rsidR="005766E7" w:rsidRDefault="005766E7" w:rsidP="005766E7">
      <w:pPr>
        <w:rPr>
          <w:b/>
        </w:rPr>
      </w:pPr>
    </w:p>
    <w:p w14:paraId="596FCFB8" w14:textId="77777777" w:rsidR="005766E7" w:rsidRDefault="005766E7" w:rsidP="005766E7">
      <w:pPr>
        <w:rPr>
          <w:b/>
        </w:rPr>
      </w:pPr>
    </w:p>
    <w:p w14:paraId="3180A95A" w14:textId="77777777" w:rsidR="005766E7" w:rsidRDefault="005766E7" w:rsidP="005766E7">
      <w:pPr>
        <w:rPr>
          <w:b/>
        </w:rPr>
      </w:pPr>
    </w:p>
    <w:p w14:paraId="2FED9D90" w14:textId="77777777" w:rsidR="005766E7" w:rsidRDefault="005766E7" w:rsidP="005766E7">
      <w:pPr>
        <w:rPr>
          <w:b/>
        </w:rPr>
      </w:pPr>
    </w:p>
    <w:p w14:paraId="49C27C2C" w14:textId="77777777" w:rsidR="005766E7" w:rsidRDefault="005766E7" w:rsidP="005766E7">
      <w:pPr>
        <w:rPr>
          <w:b/>
        </w:rPr>
      </w:pPr>
    </w:p>
    <w:p w14:paraId="45227C2D" w14:textId="77777777" w:rsidR="005766E7" w:rsidRDefault="005766E7" w:rsidP="005766E7">
      <w:pPr>
        <w:rPr>
          <w:b/>
        </w:rPr>
      </w:pPr>
    </w:p>
    <w:p w14:paraId="57029C2B" w14:textId="77777777" w:rsidR="005766E7" w:rsidRDefault="005766E7" w:rsidP="005766E7">
      <w:pPr>
        <w:rPr>
          <w:b/>
        </w:rPr>
      </w:pPr>
    </w:p>
    <w:p w14:paraId="1A2E04F3" w14:textId="77777777" w:rsidR="005766E7" w:rsidRDefault="005766E7" w:rsidP="005766E7">
      <w:pPr>
        <w:rPr>
          <w:b/>
        </w:rPr>
      </w:pPr>
    </w:p>
    <w:p w14:paraId="7280A442" w14:textId="77777777" w:rsidR="005766E7" w:rsidRDefault="005766E7" w:rsidP="005766E7">
      <w:pPr>
        <w:rPr>
          <w:b/>
        </w:rPr>
      </w:pPr>
    </w:p>
    <w:p w14:paraId="4C2A6AD7" w14:textId="77777777" w:rsidR="005766E7" w:rsidRDefault="005766E7" w:rsidP="005766E7">
      <w:pPr>
        <w:rPr>
          <w:b/>
        </w:rPr>
      </w:pPr>
    </w:p>
    <w:p w14:paraId="1251A57B" w14:textId="77777777" w:rsidR="005766E7" w:rsidRDefault="005766E7" w:rsidP="005766E7">
      <w:pPr>
        <w:rPr>
          <w:b/>
        </w:rPr>
      </w:pPr>
    </w:p>
    <w:p w14:paraId="61461E52" w14:textId="77777777" w:rsidR="005766E7" w:rsidRDefault="005766E7" w:rsidP="005766E7">
      <w:pPr>
        <w:pBdr>
          <w:bottom w:val="single" w:sz="12" w:space="1" w:color="auto"/>
        </w:pBdr>
        <w:rPr>
          <w:b/>
          <w:sz w:val="32"/>
          <w:szCs w:val="32"/>
        </w:rPr>
      </w:pPr>
      <w:r>
        <w:rPr>
          <w:b/>
          <w:sz w:val="32"/>
          <w:szCs w:val="32"/>
        </w:rPr>
        <w:t>Objective &amp; Scope</w:t>
      </w:r>
    </w:p>
    <w:p w14:paraId="5A062A4C" w14:textId="77777777"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14:paraId="39917EC6" w14:textId="77777777" w:rsidR="004D6F7D" w:rsidRPr="004D6F7D" w:rsidRDefault="005766E7" w:rsidP="004D6F7D">
      <w:pPr>
        <w:spacing w:after="0" w:line="240" w:lineRule="auto"/>
        <w:rPr>
          <w:rFonts w:ascii="Segoe UI" w:eastAsia="Times New Roman" w:hAnsi="Segoe UI" w:cs="Segoe UI"/>
          <w:sz w:val="21"/>
          <w:szCs w:val="21"/>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w:t>
      </w:r>
      <w:r w:rsidR="000749FA">
        <w:rPr>
          <w:rFonts w:ascii="Arial" w:hAnsi="Arial" w:cs="Arial"/>
          <w:sz w:val="24"/>
          <w:szCs w:val="24"/>
        </w:rPr>
        <w:t>c</w:t>
      </w:r>
      <w:r w:rsidR="007B5F98">
        <w:rPr>
          <w:rFonts w:ascii="Arial" w:hAnsi="Arial" w:cs="Arial"/>
          <w:sz w:val="24"/>
          <w:szCs w:val="24"/>
        </w:rPr>
        <w:t>ustomer</w:t>
      </w:r>
      <w:r>
        <w:rPr>
          <w:rFonts w:ascii="Arial" w:hAnsi="Arial" w:cs="Arial"/>
          <w:sz w:val="24"/>
          <w:szCs w:val="24"/>
        </w:rPr>
        <w:t xml:space="preserve"> data in </w:t>
      </w:r>
      <w:r w:rsidR="004D6F7D" w:rsidRPr="004D6F7D">
        <w:rPr>
          <w:rFonts w:ascii="Segoe UI" w:eastAsia="Times New Roman" w:hAnsi="Segoe UI" w:cs="Segoe UI"/>
          <w:b/>
          <w:sz w:val="21"/>
          <w:szCs w:val="21"/>
        </w:rPr>
        <w:t>IND-HYR-GSD-BUS-FW-01</w:t>
      </w:r>
    </w:p>
    <w:p w14:paraId="1DB9519E" w14:textId="77777777" w:rsidR="005766E7" w:rsidRPr="00B769F0" w:rsidRDefault="005766E7" w:rsidP="00B769F0">
      <w:pPr>
        <w:spacing w:after="0" w:line="240" w:lineRule="auto"/>
        <w:jc w:val="both"/>
        <w:rPr>
          <w:rFonts w:eastAsia="Times New Roman" w:cs="Calibri"/>
          <w:color w:val="000000"/>
        </w:rPr>
      </w:pPr>
    </w:p>
    <w:p w14:paraId="697CCC26" w14:textId="77777777" w:rsidR="005F4458" w:rsidRDefault="005F4458" w:rsidP="005766E7">
      <w:pPr>
        <w:pBdr>
          <w:bottom w:val="single" w:sz="12" w:space="1" w:color="auto"/>
        </w:pBdr>
        <w:rPr>
          <w:b/>
          <w:sz w:val="32"/>
          <w:szCs w:val="32"/>
        </w:rPr>
      </w:pPr>
    </w:p>
    <w:p w14:paraId="73B0BF05" w14:textId="77777777" w:rsidR="005766E7" w:rsidRPr="00385C5D" w:rsidRDefault="005766E7" w:rsidP="005766E7">
      <w:pPr>
        <w:pBdr>
          <w:bottom w:val="single" w:sz="12" w:space="1" w:color="auto"/>
        </w:pBdr>
        <w:rPr>
          <w:b/>
          <w:sz w:val="32"/>
          <w:szCs w:val="32"/>
        </w:rPr>
      </w:pPr>
      <w:r w:rsidRPr="00385C5D">
        <w:rPr>
          <w:b/>
          <w:sz w:val="32"/>
          <w:szCs w:val="32"/>
        </w:rPr>
        <w:t>Methodology</w:t>
      </w:r>
    </w:p>
    <w:p w14:paraId="5E9D0E43" w14:textId="77777777"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14:paraId="4A390C76" w14:textId="77777777"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14:paraId="099FE8D5" w14:textId="77777777" w:rsidR="005766E7" w:rsidRDefault="005766E7" w:rsidP="005766E7">
      <w:pPr>
        <w:rPr>
          <w:rFonts w:ascii="Arial" w:hAnsi="Arial" w:cs="Arial"/>
          <w:sz w:val="24"/>
          <w:szCs w:val="24"/>
        </w:rPr>
      </w:pPr>
    </w:p>
    <w:p w14:paraId="56B3DE50" w14:textId="77777777" w:rsidR="005766E7" w:rsidRDefault="005766E7" w:rsidP="005766E7">
      <w:pPr>
        <w:rPr>
          <w:rFonts w:ascii="Arial" w:hAnsi="Arial" w:cs="Arial"/>
          <w:sz w:val="24"/>
          <w:szCs w:val="24"/>
        </w:rPr>
      </w:pPr>
    </w:p>
    <w:p w14:paraId="4D647FF9" w14:textId="77777777"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14:paraId="238E564A"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14:paraId="26911EC4"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14:paraId="2855FC6D"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14:paraId="05C1B66C" w14:textId="77777777"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14:paraId="737FF205" w14:textId="77777777" w:rsidR="005766E7" w:rsidRDefault="005766E7" w:rsidP="005766E7">
      <w:pPr>
        <w:rPr>
          <w:rFonts w:ascii="Arial" w:hAnsi="Arial" w:cs="Arial"/>
          <w:sz w:val="24"/>
          <w:szCs w:val="24"/>
        </w:rPr>
      </w:pPr>
    </w:p>
    <w:p w14:paraId="0E74B124" w14:textId="77777777" w:rsidR="005766E7" w:rsidRDefault="005766E7" w:rsidP="005766E7">
      <w:pPr>
        <w:rPr>
          <w:rFonts w:ascii="Arial" w:hAnsi="Arial" w:cs="Arial"/>
          <w:sz w:val="24"/>
          <w:szCs w:val="24"/>
        </w:rPr>
      </w:pPr>
    </w:p>
    <w:p w14:paraId="2DBC675B" w14:textId="77777777" w:rsidR="005766E7" w:rsidRDefault="005766E7" w:rsidP="005766E7">
      <w:pPr>
        <w:rPr>
          <w:rFonts w:ascii="Arial" w:hAnsi="Arial" w:cs="Arial"/>
          <w:sz w:val="24"/>
          <w:szCs w:val="24"/>
        </w:rPr>
      </w:pPr>
    </w:p>
    <w:p w14:paraId="2FD5C728" w14:textId="77777777" w:rsidR="005766E7" w:rsidRDefault="005766E7" w:rsidP="005766E7">
      <w:pPr>
        <w:rPr>
          <w:rFonts w:ascii="Arial" w:hAnsi="Arial" w:cs="Arial"/>
          <w:sz w:val="24"/>
          <w:szCs w:val="24"/>
        </w:rPr>
      </w:pPr>
    </w:p>
    <w:p w14:paraId="37460CBE" w14:textId="77777777" w:rsidR="005766E7" w:rsidRPr="00AE7F57" w:rsidRDefault="005766E7" w:rsidP="005766E7">
      <w:pPr>
        <w:pBdr>
          <w:bottom w:val="single" w:sz="12" w:space="1" w:color="auto"/>
        </w:pBdr>
        <w:rPr>
          <w:b/>
          <w:sz w:val="32"/>
          <w:szCs w:val="32"/>
        </w:rPr>
      </w:pPr>
      <w:r w:rsidRPr="00AE7F57">
        <w:rPr>
          <w:b/>
          <w:sz w:val="32"/>
          <w:szCs w:val="32"/>
        </w:rPr>
        <w:lastRenderedPageBreak/>
        <w:t>Test Results</w:t>
      </w:r>
    </w:p>
    <w:p w14:paraId="1563AC3E" w14:textId="77777777" w:rsidR="005766E7" w:rsidRDefault="005766E7" w:rsidP="005766E7">
      <w:pPr>
        <w:rPr>
          <w:rFonts w:ascii="Arial" w:hAnsi="Arial" w:cs="Arial"/>
          <w:b/>
          <w:sz w:val="24"/>
          <w:szCs w:val="24"/>
        </w:rPr>
      </w:pPr>
    </w:p>
    <w:p w14:paraId="2BD38A7C" w14:textId="77777777" w:rsidR="005766E7" w:rsidRDefault="00DD6408" w:rsidP="008905A2">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Unused rules available on firewall</w:t>
      </w:r>
      <w:r w:rsidR="008905A2">
        <w:rPr>
          <w:rFonts w:ascii="Arial" w:eastAsia="Times New Roman" w:hAnsi="Arial" w:cs="Arial"/>
          <w:color w:val="000000"/>
          <w:sz w:val="24"/>
          <w:szCs w:val="24"/>
        </w:rPr>
        <w:tab/>
      </w:r>
    </w:p>
    <w:p w14:paraId="6D748738" w14:textId="77777777" w:rsidR="005766E7" w:rsidRDefault="005766E7" w:rsidP="005766E7">
      <w:pPr>
        <w:rPr>
          <w:rFonts w:ascii="Arial" w:hAnsi="Arial" w:cs="Arial"/>
          <w:b/>
          <w:sz w:val="24"/>
          <w:szCs w:val="24"/>
        </w:rPr>
      </w:pPr>
    </w:p>
    <w:p w14:paraId="2A7456D2" w14:textId="77777777" w:rsidR="0087248A" w:rsidRDefault="0087248A" w:rsidP="005766E7">
      <w:pPr>
        <w:pBdr>
          <w:bottom w:val="single" w:sz="12" w:space="1" w:color="auto"/>
        </w:pBdr>
        <w:rPr>
          <w:b/>
          <w:sz w:val="32"/>
          <w:szCs w:val="32"/>
        </w:rPr>
      </w:pPr>
    </w:p>
    <w:p w14:paraId="4C338A49" w14:textId="77777777" w:rsidR="005766E7" w:rsidRPr="00380663" w:rsidRDefault="005766E7" w:rsidP="005766E7">
      <w:pPr>
        <w:pBdr>
          <w:bottom w:val="single" w:sz="12" w:space="1" w:color="auto"/>
        </w:pBdr>
        <w:rPr>
          <w:b/>
          <w:sz w:val="32"/>
          <w:szCs w:val="32"/>
        </w:rPr>
      </w:pPr>
      <w:r>
        <w:rPr>
          <w:b/>
          <w:sz w:val="32"/>
          <w:szCs w:val="32"/>
        </w:rPr>
        <w:t>Summary</w:t>
      </w:r>
    </w:p>
    <w:p w14:paraId="704CDDBF"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4FE3D050"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71BB6480"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3D0B81BB"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7D7CA6E4" w14:textId="77777777" w:rsidR="005766E7" w:rsidRDefault="005766E7" w:rsidP="005766E7">
      <w:pPr>
        <w:autoSpaceDE w:val="0"/>
        <w:autoSpaceDN w:val="0"/>
        <w:adjustRightInd w:val="0"/>
        <w:spacing w:before="8" w:after="0" w:line="30" w:lineRule="exact"/>
        <w:rPr>
          <w:rFonts w:ascii="Times New Roman" w:hAnsi="Times New Roman"/>
          <w:sz w:val="3"/>
          <w:szCs w:val="3"/>
        </w:rPr>
      </w:pPr>
    </w:p>
    <w:p w14:paraId="321B6F5E" w14:textId="77777777"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14:paraId="2B007009" w14:textId="77777777" w:rsidTr="00E5063D">
        <w:trPr>
          <w:trHeight w:hRule="exact" w:val="635"/>
        </w:trPr>
        <w:tc>
          <w:tcPr>
            <w:tcW w:w="3511" w:type="dxa"/>
            <w:shd w:val="clear" w:color="auto" w:fill="BABABA"/>
          </w:tcPr>
          <w:p w14:paraId="618C2A69" w14:textId="77777777"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14:paraId="5943E000" w14:textId="77777777"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14:paraId="1BF54262" w14:textId="77777777"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14:paraId="6A31C176" w14:textId="77777777" w:rsidTr="00E5063D">
        <w:trPr>
          <w:trHeight w:hRule="exact" w:val="519"/>
        </w:trPr>
        <w:tc>
          <w:tcPr>
            <w:tcW w:w="3511" w:type="dxa"/>
            <w:vAlign w:val="center"/>
          </w:tcPr>
          <w:p w14:paraId="4AD6D938" w14:textId="77777777" w:rsidR="004D6F7D" w:rsidRPr="004D6F7D" w:rsidRDefault="004D6F7D" w:rsidP="004D6F7D">
            <w:pPr>
              <w:spacing w:after="0" w:line="240" w:lineRule="auto"/>
              <w:jc w:val="center"/>
              <w:rPr>
                <w:rFonts w:ascii="Segoe UI" w:eastAsia="Times New Roman" w:hAnsi="Segoe UI" w:cs="Segoe UI"/>
                <w:sz w:val="21"/>
                <w:szCs w:val="21"/>
              </w:rPr>
            </w:pPr>
            <w:r w:rsidRPr="004D6F7D">
              <w:rPr>
                <w:rFonts w:ascii="Segoe UI" w:eastAsia="Times New Roman" w:hAnsi="Segoe UI" w:cs="Segoe UI"/>
                <w:sz w:val="21"/>
                <w:szCs w:val="21"/>
              </w:rPr>
              <w:t>IND-HYR-GSD-BUS-FW-01</w:t>
            </w:r>
          </w:p>
          <w:p w14:paraId="2F580BEB" w14:textId="77777777" w:rsidR="005766E7" w:rsidRPr="006C0E85" w:rsidRDefault="005766E7" w:rsidP="00B769F0">
            <w:pPr>
              <w:autoSpaceDE w:val="0"/>
              <w:autoSpaceDN w:val="0"/>
              <w:adjustRightInd w:val="0"/>
              <w:spacing w:after="0" w:line="216" w:lineRule="exact"/>
              <w:ind w:left="83" w:right="-20"/>
              <w:jc w:val="center"/>
              <w:rPr>
                <w:color w:val="000000"/>
                <w:sz w:val="20"/>
                <w:szCs w:val="20"/>
              </w:rPr>
            </w:pPr>
          </w:p>
        </w:tc>
        <w:tc>
          <w:tcPr>
            <w:tcW w:w="3417" w:type="dxa"/>
            <w:vAlign w:val="center"/>
          </w:tcPr>
          <w:p w14:paraId="5FCDF04A"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p>
          <w:p w14:paraId="7A883061"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c>
          <w:tcPr>
            <w:tcW w:w="2164" w:type="dxa"/>
            <w:vAlign w:val="center"/>
          </w:tcPr>
          <w:p w14:paraId="55B4EFD9"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p>
          <w:p w14:paraId="1962465B"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r>
    </w:tbl>
    <w:p w14:paraId="11D7B2BF" w14:textId="77777777" w:rsidR="005766E7" w:rsidRDefault="005766E7" w:rsidP="005766E7">
      <w:pPr>
        <w:rPr>
          <w:rFonts w:ascii="Arial" w:hAnsi="Arial" w:cs="Arial"/>
          <w:b/>
          <w:sz w:val="24"/>
          <w:szCs w:val="24"/>
        </w:rPr>
      </w:pPr>
    </w:p>
    <w:p w14:paraId="1AF10BED" w14:textId="77777777" w:rsidR="005766E7" w:rsidRDefault="005766E7" w:rsidP="005766E7">
      <w:pPr>
        <w:ind w:left="360"/>
        <w:rPr>
          <w:rFonts w:ascii="Arial" w:hAnsi="Arial" w:cs="Arial"/>
          <w:b/>
          <w:sz w:val="24"/>
          <w:szCs w:val="24"/>
        </w:rPr>
      </w:pPr>
    </w:p>
    <w:p w14:paraId="2C6341F7" w14:textId="77777777"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14:paraId="76E6636A" w14:textId="77777777" w:rsidR="005766E7" w:rsidRDefault="005766E7" w:rsidP="005766E7">
      <w:pPr>
        <w:ind w:left="360"/>
        <w:rPr>
          <w:rFonts w:ascii="Arial" w:hAnsi="Arial" w:cs="Arial"/>
          <w:sz w:val="24"/>
          <w:szCs w:val="24"/>
        </w:rPr>
      </w:pPr>
      <w:r>
        <w:rPr>
          <w:rFonts w:ascii="Arial" w:hAnsi="Arial" w:cs="Arial"/>
          <w:sz w:val="24"/>
          <w:szCs w:val="24"/>
        </w:rPr>
        <w:t>Below are the annotations</w:t>
      </w:r>
      <w:r w:rsidRPr="005D75A3">
        <w:rPr>
          <w:rFonts w:ascii="Arial" w:hAnsi="Arial" w:cs="Arial"/>
          <w:sz w:val="24"/>
          <w:szCs w:val="24"/>
        </w:rPr>
        <w:t xml:space="preserve"> </w:t>
      </w:r>
      <w:r>
        <w:rPr>
          <w:rFonts w:ascii="Arial" w:hAnsi="Arial" w:cs="Arial"/>
          <w:sz w:val="24"/>
          <w:szCs w:val="24"/>
        </w:rPr>
        <w:t xml:space="preserve">that </w:t>
      </w:r>
      <w:r w:rsidRPr="005D75A3">
        <w:rPr>
          <w:rFonts w:ascii="Arial" w:hAnsi="Arial" w:cs="Arial"/>
          <w:sz w:val="24"/>
          <w:szCs w:val="24"/>
        </w:rPr>
        <w:t xml:space="preserve">were identified the same </w:t>
      </w:r>
      <w:r>
        <w:rPr>
          <w:rFonts w:ascii="Arial" w:hAnsi="Arial" w:cs="Arial"/>
          <w:sz w:val="24"/>
          <w:szCs w:val="24"/>
        </w:rPr>
        <w:t>has been confirmed after the comparison of the configuration.</w:t>
      </w:r>
    </w:p>
    <w:p w14:paraId="7F80CCAB" w14:textId="77777777" w:rsidR="005766E7" w:rsidRDefault="005766E7" w:rsidP="005766E7">
      <w:pPr>
        <w:ind w:left="360"/>
        <w:rPr>
          <w:rFonts w:ascii="Arial" w:hAnsi="Arial" w:cs="Arial"/>
          <w:sz w:val="24"/>
          <w:szCs w:val="24"/>
        </w:rPr>
      </w:pPr>
    </w:p>
    <w:p w14:paraId="0B38C35F" w14:textId="77777777" w:rsidR="005766E7" w:rsidRPr="0091059C" w:rsidRDefault="005766E7" w:rsidP="005766E7">
      <w:pPr>
        <w:pStyle w:val="ListParagraph"/>
        <w:rPr>
          <w:rFonts w:ascii="Arial" w:hAnsi="Arial" w:cs="Arial"/>
          <w:sz w:val="24"/>
          <w:szCs w:val="24"/>
        </w:rPr>
      </w:pPr>
    </w:p>
    <w:p w14:paraId="1BABC1BF" w14:textId="77777777" w:rsidR="0087248A" w:rsidRDefault="00997415" w:rsidP="00997415">
      <w:pPr>
        <w:pStyle w:val="ListParagraph"/>
        <w:numPr>
          <w:ilvl w:val="0"/>
          <w:numId w:val="9"/>
        </w:numPr>
        <w:rPr>
          <w:rFonts w:ascii="Arial" w:hAnsi="Arial" w:cs="Arial"/>
          <w:sz w:val="24"/>
          <w:szCs w:val="24"/>
        </w:rPr>
      </w:pPr>
      <w:r>
        <w:rPr>
          <w:rFonts w:ascii="Arial" w:hAnsi="Arial" w:cs="Arial"/>
          <w:sz w:val="24"/>
          <w:szCs w:val="24"/>
        </w:rPr>
        <w:t xml:space="preserve">Unused </w:t>
      </w:r>
      <w:r w:rsidR="006C0E85">
        <w:rPr>
          <w:rFonts w:ascii="Arial" w:hAnsi="Arial" w:cs="Arial"/>
          <w:sz w:val="24"/>
          <w:szCs w:val="24"/>
        </w:rPr>
        <w:t xml:space="preserve">or zero hits </w:t>
      </w:r>
      <w:r>
        <w:rPr>
          <w:rFonts w:ascii="Arial" w:hAnsi="Arial" w:cs="Arial"/>
          <w:sz w:val="24"/>
          <w:szCs w:val="24"/>
        </w:rPr>
        <w:t>rules available on FWs</w:t>
      </w:r>
    </w:p>
    <w:p w14:paraId="273472A3" w14:textId="77777777" w:rsidR="00B769F0" w:rsidRDefault="00B769F0" w:rsidP="00B769F0">
      <w:pPr>
        <w:pStyle w:val="ListParagraph"/>
        <w:ind w:left="2160"/>
        <w:rPr>
          <w:rFonts w:ascii="Arial" w:hAnsi="Arial" w:cs="Arial"/>
          <w:sz w:val="24"/>
          <w:szCs w:val="24"/>
        </w:rPr>
      </w:pPr>
    </w:p>
    <w:p w14:paraId="221E9E2D" w14:textId="77777777" w:rsidR="00BA3CEE" w:rsidRPr="00BA3CEE" w:rsidRDefault="00BA3CEE" w:rsidP="00BA3CEE">
      <w:pPr>
        <w:rPr>
          <w:rFonts w:ascii="Arial" w:hAnsi="Arial" w:cs="Arial"/>
          <w:sz w:val="24"/>
          <w:szCs w:val="24"/>
        </w:rPr>
      </w:pPr>
    </w:p>
    <w:p w14:paraId="0BA6D85A" w14:textId="77777777" w:rsidR="005766E7" w:rsidRDefault="005766E7" w:rsidP="005766E7">
      <w:pPr>
        <w:pBdr>
          <w:bottom w:val="single" w:sz="12" w:space="1" w:color="auto"/>
        </w:pBdr>
        <w:rPr>
          <w:b/>
          <w:sz w:val="32"/>
          <w:szCs w:val="32"/>
        </w:rPr>
      </w:pPr>
    </w:p>
    <w:p w14:paraId="1AC6AA6C" w14:textId="77777777"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14:paraId="5284ADC7" w14:textId="77777777"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14:paraId="470B7C24" w14:textId="77777777" w:rsidR="005766E7" w:rsidRPr="00835BDE" w:rsidRDefault="005766E7" w:rsidP="005766E7">
      <w:pPr>
        <w:spacing w:after="0" w:line="240" w:lineRule="auto"/>
        <w:rPr>
          <w:rFonts w:ascii="Arial" w:hAnsi="Arial" w:cs="Arial"/>
          <w:sz w:val="24"/>
          <w:szCs w:val="24"/>
        </w:rPr>
      </w:pPr>
    </w:p>
    <w:p w14:paraId="1EA64A8B" w14:textId="77777777" w:rsidR="005766E7" w:rsidRDefault="005766E7" w:rsidP="005766E7">
      <w:pPr>
        <w:pStyle w:val="ListParagraph"/>
        <w:spacing w:after="0" w:line="240" w:lineRule="auto"/>
        <w:rPr>
          <w:rFonts w:ascii="Arial" w:eastAsia="Times New Roman" w:hAnsi="Arial" w:cs="Arial"/>
          <w:b/>
          <w:color w:val="000000"/>
          <w:sz w:val="24"/>
          <w:szCs w:val="24"/>
        </w:rPr>
      </w:pPr>
    </w:p>
    <w:p w14:paraId="6C868BB0" w14:textId="77777777" w:rsidR="00BF73F2" w:rsidRDefault="00BF73F2" w:rsidP="005766E7">
      <w:pPr>
        <w:pStyle w:val="ListParagraph"/>
        <w:spacing w:after="0" w:line="240" w:lineRule="auto"/>
        <w:rPr>
          <w:rFonts w:ascii="Arial" w:eastAsia="Times New Roman" w:hAnsi="Arial" w:cs="Arial"/>
          <w:b/>
          <w:color w:val="000000"/>
          <w:sz w:val="24"/>
          <w:szCs w:val="24"/>
        </w:rPr>
      </w:pPr>
    </w:p>
    <w:p w14:paraId="00A9CCF0" w14:textId="77777777" w:rsidR="00BF73F2" w:rsidRPr="00835BDE" w:rsidRDefault="00BF73F2" w:rsidP="005766E7">
      <w:pPr>
        <w:pStyle w:val="ListParagraph"/>
        <w:spacing w:after="0" w:line="240" w:lineRule="auto"/>
        <w:rPr>
          <w:rFonts w:ascii="Arial" w:eastAsia="Times New Roman" w:hAnsi="Arial" w:cs="Arial"/>
          <w:b/>
          <w:color w:val="000000"/>
          <w:sz w:val="24"/>
          <w:szCs w:val="24"/>
        </w:rPr>
      </w:pPr>
    </w:p>
    <w:p w14:paraId="0D27B92E" w14:textId="77777777" w:rsidR="00BF73F2" w:rsidRDefault="005766E7" w:rsidP="00BF73F2">
      <w:pPr>
        <w:ind w:left="360"/>
        <w:rPr>
          <w:rFonts w:ascii="Arial" w:hAnsi="Arial" w:cs="Arial"/>
          <w:sz w:val="24"/>
          <w:szCs w:val="24"/>
        </w:rPr>
      </w:pPr>
      <w:r>
        <w:rPr>
          <w:rFonts w:ascii="Arial" w:hAnsi="Arial" w:cs="Arial"/>
          <w:b/>
          <w:sz w:val="24"/>
          <w:szCs w:val="24"/>
        </w:rPr>
        <w:lastRenderedPageBreak/>
        <w:t>Recommendation:</w:t>
      </w:r>
    </w:p>
    <w:p w14:paraId="47F7D0B6" w14:textId="77777777" w:rsidR="00997415" w:rsidRPr="00B769F0" w:rsidRDefault="00DD6408" w:rsidP="00B769F0">
      <w:pPr>
        <w:pStyle w:val="ListParagraph"/>
        <w:numPr>
          <w:ilvl w:val="0"/>
          <w:numId w:val="10"/>
        </w:numPr>
        <w:pBdr>
          <w:bottom w:val="single" w:sz="12" w:space="1" w:color="auto"/>
        </w:pBdr>
        <w:rPr>
          <w:sz w:val="32"/>
          <w:szCs w:val="32"/>
        </w:rPr>
      </w:pPr>
      <w:r w:rsidRPr="00B769F0">
        <w:rPr>
          <w:sz w:val="32"/>
          <w:szCs w:val="32"/>
        </w:rPr>
        <w:t>Rules With 0 hit-counts to be removed</w:t>
      </w:r>
    </w:p>
    <w:p w14:paraId="090EA189" w14:textId="77777777" w:rsidR="00B769F0" w:rsidRDefault="00B769F0" w:rsidP="00B769F0">
      <w:pPr>
        <w:pBdr>
          <w:bottom w:val="single" w:sz="12" w:space="1" w:color="auto"/>
        </w:pBdr>
        <w:rPr>
          <w:rFonts w:ascii="Arial" w:hAnsi="Arial" w:cs="Arial"/>
          <w:b/>
          <w:i/>
          <w:sz w:val="24"/>
          <w:szCs w:val="24"/>
        </w:rPr>
      </w:pPr>
    </w:p>
    <w:p w14:paraId="1157C49D" w14:textId="77777777" w:rsidR="00B769F0" w:rsidRDefault="00B769F0" w:rsidP="00B769F0">
      <w:pPr>
        <w:pBdr>
          <w:bottom w:val="single" w:sz="12" w:space="1" w:color="auto"/>
        </w:pBdr>
        <w:rPr>
          <w:rFonts w:ascii="Arial" w:hAnsi="Arial" w:cs="Arial"/>
          <w:b/>
          <w:i/>
          <w:sz w:val="24"/>
          <w:szCs w:val="24"/>
        </w:rPr>
      </w:pPr>
    </w:p>
    <w:p w14:paraId="6F1E6538" w14:textId="77777777" w:rsidR="00B769F0" w:rsidRDefault="00B769F0" w:rsidP="00B769F0">
      <w:pPr>
        <w:pBdr>
          <w:bottom w:val="single" w:sz="12" w:space="1" w:color="auto"/>
        </w:pBdr>
        <w:rPr>
          <w:rFonts w:ascii="Arial" w:hAnsi="Arial" w:cs="Arial"/>
          <w:b/>
          <w:i/>
          <w:sz w:val="24"/>
          <w:szCs w:val="24"/>
        </w:rPr>
      </w:pPr>
    </w:p>
    <w:p w14:paraId="7C1DF94B" w14:textId="77777777" w:rsidR="005766E7" w:rsidRDefault="002C77D6" w:rsidP="005766E7">
      <w:pPr>
        <w:ind w:left="360"/>
        <w:jc w:val="center"/>
        <w:rPr>
          <w:rFonts w:ascii="Verdana" w:hAnsi="Verdana"/>
          <w:color w:val="000000"/>
          <w:sz w:val="16"/>
          <w:szCs w:val="16"/>
        </w:rPr>
      </w:pPr>
      <w:r>
        <w:rPr>
          <w:rFonts w:ascii="Arial" w:hAnsi="Arial" w:cs="Arial"/>
          <w:b/>
          <w:i/>
          <w:sz w:val="24"/>
          <w:szCs w:val="24"/>
        </w:rPr>
        <w:t xml:space="preserve">Firewall </w:t>
      </w:r>
      <w:r w:rsidR="00B769F0">
        <w:rPr>
          <w:rFonts w:ascii="Arial" w:hAnsi="Arial" w:cs="Arial"/>
          <w:b/>
          <w:i/>
          <w:sz w:val="24"/>
          <w:szCs w:val="24"/>
        </w:rPr>
        <w:t>Rules</w:t>
      </w:r>
    </w:p>
    <w:p w14:paraId="172A9E8C" w14:textId="6074552B" w:rsidR="0075599A" w:rsidRDefault="000233C2" w:rsidP="005766E7">
      <w:pPr>
        <w:ind w:left="360"/>
        <w:jc w:val="center"/>
        <w:rPr>
          <w:rFonts w:ascii="Verdana" w:hAnsi="Verdana"/>
          <w:color w:val="000000"/>
          <w:sz w:val="16"/>
          <w:szCs w:val="16"/>
        </w:rPr>
      </w:pPr>
      <w:r>
        <w:rPr>
          <w:rFonts w:ascii="Verdana" w:hAnsi="Verdana"/>
          <w:color w:val="000000"/>
          <w:sz w:val="16"/>
          <w:szCs w:val="16"/>
        </w:rPr>
        <w:object w:dxaOrig="1537" w:dyaOrig="997" w14:anchorId="69F44EA0">
          <v:shape id="_x0000_i1028" type="#_x0000_t75" style="width:76.5pt;height:49.5pt" o:ole="">
            <v:imagedata r:id="rId9" o:title=""/>
          </v:shape>
          <o:OLEObject Type="Embed" ProgID="Package" ShapeID="_x0000_i1028" DrawAspect="Icon" ObjectID="_1683470544" r:id="rId10"/>
        </w:object>
      </w:r>
    </w:p>
    <w:p w14:paraId="16DF3A7F" w14:textId="77777777" w:rsidR="00DF2BD2" w:rsidRDefault="00DF2BD2" w:rsidP="005766E7">
      <w:pPr>
        <w:ind w:left="360"/>
        <w:jc w:val="center"/>
        <w:rPr>
          <w:rFonts w:ascii="Verdana" w:hAnsi="Verdana"/>
          <w:color w:val="000000"/>
          <w:sz w:val="16"/>
          <w:szCs w:val="16"/>
        </w:rPr>
      </w:pPr>
    </w:p>
    <w:p w14:paraId="0CD3DBB4" w14:textId="77777777"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14:paraId="36A044E5" w14:textId="77777777" w:rsidR="00E27319" w:rsidRDefault="00E27319"/>
    <w:sectPr w:rsidR="00E27319" w:rsidSect="004D1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8FA04" w14:textId="77777777" w:rsidR="00ED5609" w:rsidRDefault="00ED5609">
      <w:pPr>
        <w:spacing w:after="0" w:line="240" w:lineRule="auto"/>
      </w:pPr>
      <w:r>
        <w:separator/>
      </w:r>
    </w:p>
  </w:endnote>
  <w:endnote w:type="continuationSeparator" w:id="0">
    <w:p w14:paraId="466C4DFC" w14:textId="77777777" w:rsidR="00ED5609" w:rsidRDefault="00ED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F862E" w14:textId="77777777" w:rsidR="00ED5609" w:rsidRDefault="00ED5609">
      <w:pPr>
        <w:spacing w:after="0" w:line="240" w:lineRule="auto"/>
      </w:pPr>
      <w:r>
        <w:separator/>
      </w:r>
    </w:p>
  </w:footnote>
  <w:footnote w:type="continuationSeparator" w:id="0">
    <w:p w14:paraId="4E7B661B" w14:textId="77777777" w:rsidR="00ED5609" w:rsidRDefault="00ED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0C1"/>
    <w:multiLevelType w:val="hybridMultilevel"/>
    <w:tmpl w:val="659ECC36"/>
    <w:lvl w:ilvl="0" w:tplc="0BB0C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35F"/>
    <w:multiLevelType w:val="hybridMultilevel"/>
    <w:tmpl w:val="F3E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373AB"/>
    <w:multiLevelType w:val="hybridMultilevel"/>
    <w:tmpl w:val="2F202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A62AEC"/>
    <w:multiLevelType w:val="hybridMultilevel"/>
    <w:tmpl w:val="DA6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2264"/>
    <w:multiLevelType w:val="hybridMultilevel"/>
    <w:tmpl w:val="A88481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0E7D2C"/>
    <w:multiLevelType w:val="hybridMultilevel"/>
    <w:tmpl w:val="BC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199D"/>
    <w:multiLevelType w:val="hybridMultilevel"/>
    <w:tmpl w:val="3996B93E"/>
    <w:lvl w:ilvl="0" w:tplc="6DCA6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E7"/>
    <w:rsid w:val="000233C2"/>
    <w:rsid w:val="0004681A"/>
    <w:rsid w:val="00055990"/>
    <w:rsid w:val="000749FA"/>
    <w:rsid w:val="0012643D"/>
    <w:rsid w:val="00141FA5"/>
    <w:rsid w:val="001617D6"/>
    <w:rsid w:val="00161F49"/>
    <w:rsid w:val="001A3E4D"/>
    <w:rsid w:val="001D5F38"/>
    <w:rsid w:val="001E5FC3"/>
    <w:rsid w:val="00224BF8"/>
    <w:rsid w:val="0022637F"/>
    <w:rsid w:val="00275D65"/>
    <w:rsid w:val="00293876"/>
    <w:rsid w:val="002C77D6"/>
    <w:rsid w:val="003444D0"/>
    <w:rsid w:val="00392BA1"/>
    <w:rsid w:val="003B48FC"/>
    <w:rsid w:val="00455F80"/>
    <w:rsid w:val="004627E7"/>
    <w:rsid w:val="00490030"/>
    <w:rsid w:val="004D6F7D"/>
    <w:rsid w:val="004E6D6C"/>
    <w:rsid w:val="00563CAB"/>
    <w:rsid w:val="005766E7"/>
    <w:rsid w:val="005851CF"/>
    <w:rsid w:val="005E367C"/>
    <w:rsid w:val="005F4458"/>
    <w:rsid w:val="0060512B"/>
    <w:rsid w:val="006B7307"/>
    <w:rsid w:val="006C0E85"/>
    <w:rsid w:val="00706A15"/>
    <w:rsid w:val="007462F8"/>
    <w:rsid w:val="007465B5"/>
    <w:rsid w:val="0075599A"/>
    <w:rsid w:val="00761DD5"/>
    <w:rsid w:val="007B5F98"/>
    <w:rsid w:val="00803E54"/>
    <w:rsid w:val="0087248A"/>
    <w:rsid w:val="00881AA4"/>
    <w:rsid w:val="00882766"/>
    <w:rsid w:val="008905A2"/>
    <w:rsid w:val="008C6D1A"/>
    <w:rsid w:val="00915A8F"/>
    <w:rsid w:val="00992B6C"/>
    <w:rsid w:val="00997415"/>
    <w:rsid w:val="009A6417"/>
    <w:rsid w:val="009B55FB"/>
    <w:rsid w:val="009D058B"/>
    <w:rsid w:val="00A9286E"/>
    <w:rsid w:val="00AE07DF"/>
    <w:rsid w:val="00B0063C"/>
    <w:rsid w:val="00B318DC"/>
    <w:rsid w:val="00B42AE1"/>
    <w:rsid w:val="00B63E9A"/>
    <w:rsid w:val="00B769F0"/>
    <w:rsid w:val="00B86A73"/>
    <w:rsid w:val="00BA3CEE"/>
    <w:rsid w:val="00BC70E8"/>
    <w:rsid w:val="00BD57D5"/>
    <w:rsid w:val="00BE5497"/>
    <w:rsid w:val="00BF73F2"/>
    <w:rsid w:val="00C233F2"/>
    <w:rsid w:val="00C464A3"/>
    <w:rsid w:val="00C657FA"/>
    <w:rsid w:val="00CC6031"/>
    <w:rsid w:val="00CE713F"/>
    <w:rsid w:val="00D45BB6"/>
    <w:rsid w:val="00D707C4"/>
    <w:rsid w:val="00D912B4"/>
    <w:rsid w:val="00DB7BE2"/>
    <w:rsid w:val="00DD6408"/>
    <w:rsid w:val="00DF2BD2"/>
    <w:rsid w:val="00E27319"/>
    <w:rsid w:val="00E5063D"/>
    <w:rsid w:val="00E5198E"/>
    <w:rsid w:val="00E72B1C"/>
    <w:rsid w:val="00E919A7"/>
    <w:rsid w:val="00EB70CD"/>
    <w:rsid w:val="00ED5609"/>
    <w:rsid w:val="00ED79A5"/>
    <w:rsid w:val="00EF0ADE"/>
    <w:rsid w:val="00EF0C31"/>
    <w:rsid w:val="00F310D0"/>
    <w:rsid w:val="00F8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0DDE07"/>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0596">
      <w:bodyDiv w:val="1"/>
      <w:marLeft w:val="0"/>
      <w:marRight w:val="0"/>
      <w:marTop w:val="0"/>
      <w:marBottom w:val="0"/>
      <w:divBdr>
        <w:top w:val="none" w:sz="0" w:space="0" w:color="auto"/>
        <w:left w:val="none" w:sz="0" w:space="0" w:color="auto"/>
        <w:bottom w:val="none" w:sz="0" w:space="0" w:color="auto"/>
        <w:right w:val="none" w:sz="0" w:space="0" w:color="auto"/>
      </w:divBdr>
      <w:divsChild>
        <w:div w:id="1442528784">
          <w:marLeft w:val="0"/>
          <w:marRight w:val="0"/>
          <w:marTop w:val="0"/>
          <w:marBottom w:val="0"/>
          <w:divBdr>
            <w:top w:val="none" w:sz="0" w:space="0" w:color="auto"/>
            <w:left w:val="none" w:sz="0" w:space="0" w:color="auto"/>
            <w:bottom w:val="none" w:sz="0" w:space="0" w:color="auto"/>
            <w:right w:val="none" w:sz="0" w:space="0" w:color="auto"/>
          </w:divBdr>
        </w:div>
      </w:divsChild>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495918840">
      <w:bodyDiv w:val="1"/>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
      </w:divsChild>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A41C-4B4E-4AB2-8CC3-0011F22B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Jindal, Sarthak</cp:lastModifiedBy>
  <cp:revision>9</cp:revision>
  <dcterms:created xsi:type="dcterms:W3CDTF">2021-05-25T07:31:00Z</dcterms:created>
  <dcterms:modified xsi:type="dcterms:W3CDTF">2021-05-25T12:26:00Z</dcterms:modified>
</cp:coreProperties>
</file>