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690E3" w14:textId="1B99BFB2" w:rsidR="00D5299F" w:rsidRPr="00D5299F" w:rsidRDefault="00D5299F">
      <w:pPr>
        <w:rPr>
          <w:rFonts w:ascii="Arial" w:hAnsi="Arial" w:cs="Arial"/>
          <w:b/>
          <w:bCs/>
          <w:color w:val="002060"/>
          <w:sz w:val="24"/>
          <w:szCs w:val="24"/>
          <w:u w:val="single"/>
        </w:rPr>
      </w:pPr>
      <w:r w:rsidRPr="00D5299F">
        <w:rPr>
          <w:rFonts w:ascii="Arial" w:hAnsi="Arial" w:cs="Arial"/>
          <w:b/>
          <w:bCs/>
          <w:color w:val="002060"/>
          <w:sz w:val="24"/>
          <w:szCs w:val="24"/>
          <w:u w:val="single"/>
        </w:rPr>
        <w:t>High Level Network Diagram</w:t>
      </w:r>
    </w:p>
    <w:p w14:paraId="202787F2" w14:textId="5F465CE4" w:rsidR="000F19ED" w:rsidRPr="00D5299F" w:rsidRDefault="00D5299F" w:rsidP="00D5299F">
      <w:pPr>
        <w:jc w:val="center"/>
        <w:rPr>
          <w:rFonts w:ascii="Arial" w:hAnsi="Arial" w:cs="Arial"/>
          <w:color w:val="002060"/>
          <w:sz w:val="20"/>
          <w:szCs w:val="20"/>
        </w:rPr>
      </w:pPr>
      <w:r w:rsidRPr="00D5299F">
        <w:rPr>
          <w:rFonts w:ascii="Arial" w:hAnsi="Arial" w:cs="Arial"/>
          <w:noProof/>
          <w:color w:val="002060"/>
          <w:sz w:val="20"/>
          <w:szCs w:val="20"/>
        </w:rPr>
        <w:drawing>
          <wp:inline distT="0" distB="0" distL="0" distR="0" wp14:anchorId="3D5959F2" wp14:editId="0FFF98BE">
            <wp:extent cx="5731510" cy="1897380"/>
            <wp:effectExtent l="19050" t="19050" r="21590" b="2667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279705C3" w14:textId="77777777" w:rsidR="00D5299F" w:rsidRPr="00D5299F" w:rsidRDefault="00D5299F" w:rsidP="00D5299F">
      <w:pPr>
        <w:pStyle w:val="NormalText"/>
        <w:numPr>
          <w:ilvl w:val="0"/>
          <w:numId w:val="1"/>
        </w:numPr>
        <w:ind w:left="360" w:right="459"/>
        <w:jc w:val="both"/>
        <w:rPr>
          <w:rFonts w:ascii="Arial" w:hAnsi="Arial" w:cs="Arial"/>
          <w:color w:val="002060"/>
          <w:sz w:val="20"/>
          <w:szCs w:val="20"/>
        </w:rPr>
      </w:pPr>
      <w:r w:rsidRPr="00D5299F">
        <w:rPr>
          <w:rFonts w:ascii="Arial" w:hAnsi="Arial" w:cs="Arial"/>
          <w:color w:val="002060"/>
          <w:sz w:val="20"/>
          <w:szCs w:val="20"/>
        </w:rPr>
        <w:t>Genpact will only leverage Cytiva ZPA to connect over Internet to Cytiva business applications. For this the Zscaler app on the end point will be authenticated with Cytiva credentials.</w:t>
      </w:r>
    </w:p>
    <w:p w14:paraId="67C4E22E" w14:textId="77777777" w:rsidR="00D5299F" w:rsidRPr="00D5299F" w:rsidRDefault="00D5299F" w:rsidP="00D5299F">
      <w:pPr>
        <w:pStyle w:val="NormalText"/>
        <w:numPr>
          <w:ilvl w:val="0"/>
          <w:numId w:val="1"/>
        </w:numPr>
        <w:ind w:left="360" w:right="459"/>
        <w:jc w:val="both"/>
        <w:rPr>
          <w:rFonts w:ascii="Arial" w:hAnsi="Arial" w:cs="Arial"/>
          <w:color w:val="002060"/>
          <w:sz w:val="20"/>
          <w:szCs w:val="20"/>
        </w:rPr>
      </w:pPr>
      <w:r w:rsidRPr="00D5299F">
        <w:rPr>
          <w:rFonts w:ascii="Arial" w:hAnsi="Arial" w:cs="Arial"/>
          <w:color w:val="002060"/>
          <w:sz w:val="20"/>
          <w:szCs w:val="20"/>
        </w:rPr>
        <w:t>Cytiva ZPA traffic will be forwarded to Zscaler cloud through the route (End point -&gt; Local LAN -&gt; Internet Router -&gt; Open internet -&gt; Zscaler cloud. This traffic will not take the Zscaler GRE.</w:t>
      </w:r>
    </w:p>
    <w:p w14:paraId="0725DE79" w14:textId="631657DF" w:rsidR="00D5299F" w:rsidRPr="00D5299F" w:rsidRDefault="00D5299F" w:rsidP="00D5299F">
      <w:pPr>
        <w:pStyle w:val="NormalText"/>
        <w:numPr>
          <w:ilvl w:val="0"/>
          <w:numId w:val="1"/>
        </w:numPr>
        <w:ind w:left="360" w:right="459"/>
        <w:jc w:val="both"/>
        <w:rPr>
          <w:rFonts w:ascii="Arial" w:hAnsi="Arial" w:cs="Arial"/>
          <w:color w:val="002060"/>
          <w:sz w:val="20"/>
          <w:szCs w:val="20"/>
        </w:rPr>
      </w:pPr>
      <w:r w:rsidRPr="00D5299F">
        <w:rPr>
          <w:rFonts w:ascii="Arial" w:hAnsi="Arial" w:cs="Arial"/>
          <w:color w:val="002060"/>
          <w:sz w:val="20"/>
          <w:szCs w:val="20"/>
        </w:rPr>
        <w:t xml:space="preserve">PAC file will be enforced on the systems through Cytiva </w:t>
      </w:r>
      <w:r w:rsidRPr="00D5299F">
        <w:rPr>
          <w:rFonts w:ascii="Arial" w:hAnsi="Arial" w:cs="Arial"/>
          <w:color w:val="002060"/>
          <w:sz w:val="20"/>
          <w:szCs w:val="20"/>
        </w:rPr>
        <w:t>Zscaler</w:t>
      </w:r>
      <w:r w:rsidRPr="00D5299F">
        <w:rPr>
          <w:rFonts w:ascii="Arial" w:hAnsi="Arial" w:cs="Arial"/>
          <w:color w:val="002060"/>
          <w:sz w:val="20"/>
          <w:szCs w:val="20"/>
        </w:rPr>
        <w:t xml:space="preserve"> App ensure all the web traffic is routed via the Genpact Zscaler tenant. This traffic will take the route (End -&gt; Local LAN -&gt; Open internet -&gt; Zscaler GRE -&gt; Zscaler cloud).</w:t>
      </w:r>
    </w:p>
    <w:p w14:paraId="0C69AE56" w14:textId="570A964C" w:rsidR="00D5299F" w:rsidRPr="00D5299F" w:rsidRDefault="00D5299F">
      <w:pPr>
        <w:rPr>
          <w:rFonts w:ascii="Arial" w:hAnsi="Arial" w:cs="Arial"/>
          <w:b/>
          <w:bCs/>
          <w:color w:val="002060"/>
          <w:sz w:val="24"/>
          <w:szCs w:val="24"/>
          <w:u w:val="single"/>
        </w:rPr>
      </w:pPr>
      <w:bookmarkStart w:id="0" w:name="_Toc61970260"/>
      <w:r w:rsidRPr="00D5299F">
        <w:rPr>
          <w:rFonts w:ascii="Arial" w:hAnsi="Arial" w:cs="Arial"/>
          <w:b/>
          <w:bCs/>
          <w:color w:val="002060"/>
          <w:sz w:val="24"/>
          <w:szCs w:val="24"/>
          <w:u w:val="single"/>
        </w:rPr>
        <w:t>Voice Network Architecture</w:t>
      </w:r>
      <w:bookmarkEnd w:id="0"/>
    </w:p>
    <w:p w14:paraId="298FA268" w14:textId="77777777" w:rsidR="00D5299F" w:rsidRPr="00D5299F" w:rsidRDefault="00D5299F" w:rsidP="00D5299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  <w:bCs/>
          <w:color w:val="002060"/>
          <w:sz w:val="20"/>
          <w:szCs w:val="20"/>
        </w:rPr>
      </w:pPr>
      <w:r w:rsidRPr="00D5299F">
        <w:rPr>
          <w:rFonts w:ascii="Arial" w:hAnsi="Arial" w:cs="Arial"/>
          <w:b/>
          <w:bCs/>
          <w:color w:val="002060"/>
          <w:sz w:val="20"/>
          <w:szCs w:val="20"/>
        </w:rPr>
        <w:t>Voice Sol. In India for Collectors &amp; Backoffice user:</w:t>
      </w:r>
    </w:p>
    <w:p w14:paraId="065641D5" w14:textId="77777777" w:rsidR="00D5299F" w:rsidRPr="00D5299F" w:rsidRDefault="00D5299F" w:rsidP="00D5299F">
      <w:pPr>
        <w:numPr>
          <w:ilvl w:val="0"/>
          <w:numId w:val="2"/>
        </w:numPr>
        <w:spacing w:after="200" w:line="240" w:lineRule="auto"/>
        <w:contextualSpacing/>
        <w:rPr>
          <w:rFonts w:ascii="Arial" w:hAnsi="Arial" w:cs="Arial"/>
          <w:color w:val="002060"/>
          <w:sz w:val="20"/>
          <w:szCs w:val="20"/>
        </w:rPr>
      </w:pPr>
      <w:r w:rsidRPr="00D5299F">
        <w:rPr>
          <w:rFonts w:ascii="Arial" w:hAnsi="Arial" w:cs="Arial"/>
          <w:color w:val="002060"/>
          <w:sz w:val="20"/>
          <w:szCs w:val="20"/>
        </w:rPr>
        <w:t>Will use Genpact Avaya on premise infra for collectors in India.</w:t>
      </w:r>
    </w:p>
    <w:p w14:paraId="362837E2" w14:textId="77777777" w:rsidR="00D5299F" w:rsidRPr="00D5299F" w:rsidRDefault="00D5299F" w:rsidP="00D5299F">
      <w:pPr>
        <w:numPr>
          <w:ilvl w:val="0"/>
          <w:numId w:val="2"/>
        </w:numPr>
        <w:spacing w:after="200" w:line="240" w:lineRule="auto"/>
        <w:contextualSpacing/>
        <w:rPr>
          <w:rFonts w:ascii="Arial" w:hAnsi="Arial" w:cs="Arial"/>
          <w:color w:val="002060"/>
          <w:sz w:val="20"/>
          <w:szCs w:val="20"/>
        </w:rPr>
      </w:pPr>
      <w:r w:rsidRPr="00D5299F">
        <w:rPr>
          <w:rFonts w:ascii="Arial" w:hAnsi="Arial" w:cs="Arial"/>
          <w:color w:val="002060"/>
          <w:sz w:val="20"/>
          <w:szCs w:val="20"/>
        </w:rPr>
        <w:t>User will be provisioned with Avaya Soft phone on their laptop registering back to Genpact Avaya PBX.</w:t>
      </w:r>
    </w:p>
    <w:p w14:paraId="3FF4B916" w14:textId="77777777" w:rsidR="00D5299F" w:rsidRPr="00D5299F" w:rsidRDefault="00D5299F" w:rsidP="00D5299F">
      <w:pPr>
        <w:numPr>
          <w:ilvl w:val="0"/>
          <w:numId w:val="2"/>
        </w:numPr>
        <w:spacing w:after="200" w:line="240" w:lineRule="auto"/>
        <w:contextualSpacing/>
        <w:rPr>
          <w:rFonts w:ascii="Arial" w:hAnsi="Arial" w:cs="Arial"/>
          <w:color w:val="002060"/>
          <w:sz w:val="20"/>
          <w:szCs w:val="20"/>
        </w:rPr>
      </w:pPr>
      <w:r w:rsidRPr="00D5299F">
        <w:rPr>
          <w:rFonts w:ascii="Arial" w:hAnsi="Arial" w:cs="Arial"/>
          <w:color w:val="002060"/>
          <w:sz w:val="20"/>
          <w:szCs w:val="20"/>
        </w:rPr>
        <w:t xml:space="preserve">The users will have to first connect to Genpact Network via the Voice complaint VPN solution where in machine will have static IP’s. </w:t>
      </w:r>
    </w:p>
    <w:p w14:paraId="2A6D4E9F" w14:textId="1F6F6A46" w:rsidR="00D5299F" w:rsidRDefault="00D5299F" w:rsidP="00D5299F">
      <w:pPr>
        <w:numPr>
          <w:ilvl w:val="0"/>
          <w:numId w:val="2"/>
        </w:numPr>
        <w:spacing w:after="200" w:line="240" w:lineRule="auto"/>
        <w:contextualSpacing/>
        <w:rPr>
          <w:rFonts w:ascii="Arial" w:hAnsi="Arial" w:cs="Arial"/>
          <w:color w:val="002060"/>
          <w:sz w:val="20"/>
          <w:szCs w:val="20"/>
        </w:rPr>
      </w:pPr>
      <w:r w:rsidRPr="00D5299F">
        <w:rPr>
          <w:rFonts w:ascii="Arial" w:hAnsi="Arial" w:cs="Arial"/>
          <w:color w:val="002060"/>
          <w:sz w:val="20"/>
          <w:szCs w:val="20"/>
        </w:rPr>
        <w:t>User will be provisioned with Agent ID and Authorization codes for reporting on the outgoing calls made by them.</w:t>
      </w:r>
    </w:p>
    <w:p w14:paraId="104CCD35" w14:textId="77777777" w:rsidR="00D5299F" w:rsidRPr="00D5299F" w:rsidRDefault="00D5299F" w:rsidP="00D5299F">
      <w:pPr>
        <w:spacing w:after="200" w:line="240" w:lineRule="auto"/>
        <w:ind w:left="720"/>
        <w:contextualSpacing/>
        <w:rPr>
          <w:rFonts w:ascii="Arial" w:hAnsi="Arial" w:cs="Arial"/>
          <w:color w:val="002060"/>
          <w:sz w:val="20"/>
          <w:szCs w:val="20"/>
        </w:rPr>
      </w:pPr>
    </w:p>
    <w:p w14:paraId="3B146BF7" w14:textId="197EC44A" w:rsidR="00D5299F" w:rsidRPr="00D5299F" w:rsidRDefault="00D5299F" w:rsidP="00D5299F">
      <w:pPr>
        <w:spacing w:after="200" w:line="240" w:lineRule="auto"/>
        <w:ind w:left="720"/>
        <w:contextualSpacing/>
        <w:jc w:val="center"/>
        <w:rPr>
          <w:rFonts w:ascii="Arial" w:hAnsi="Arial" w:cs="Arial"/>
          <w:color w:val="002060"/>
          <w:sz w:val="20"/>
          <w:szCs w:val="20"/>
        </w:rPr>
      </w:pPr>
      <w:r w:rsidRPr="00D5299F">
        <w:rPr>
          <w:rFonts w:ascii="Arial" w:hAnsi="Arial" w:cs="Arial"/>
          <w:noProof/>
          <w:color w:val="002060"/>
          <w:sz w:val="20"/>
          <w:szCs w:val="20"/>
          <w:lang w:val="en-IN"/>
        </w:rPr>
        <w:drawing>
          <wp:inline distT="0" distB="0" distL="0" distR="0" wp14:anchorId="2F3D1164" wp14:editId="42F3181C">
            <wp:extent cx="5731510" cy="2689225"/>
            <wp:effectExtent l="19050" t="19050" r="21590" b="15875"/>
            <wp:docPr id="3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B8C9A1A-4960-48D9-A059-9BFD136110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B8C9A1A-4960-48D9-A059-9BFD136110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1D63E745" w14:textId="77777777" w:rsidR="00D5299F" w:rsidRDefault="00D5299F" w:rsidP="00D5299F">
      <w:pPr>
        <w:spacing w:line="240" w:lineRule="auto"/>
        <w:contextualSpacing/>
        <w:rPr>
          <w:rFonts w:ascii="Arial" w:hAnsi="Arial" w:cs="Arial"/>
          <w:color w:val="002060"/>
          <w:sz w:val="20"/>
          <w:szCs w:val="20"/>
        </w:rPr>
      </w:pPr>
    </w:p>
    <w:p w14:paraId="3E6DE422" w14:textId="50606733" w:rsidR="00D5299F" w:rsidRPr="00D5299F" w:rsidRDefault="00D5299F" w:rsidP="00D5299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2060"/>
          <w:sz w:val="20"/>
          <w:szCs w:val="20"/>
        </w:rPr>
      </w:pPr>
      <w:r w:rsidRPr="00D5299F">
        <w:rPr>
          <w:rFonts w:ascii="Arial" w:hAnsi="Arial" w:cs="Arial"/>
          <w:color w:val="002060"/>
          <w:sz w:val="20"/>
          <w:szCs w:val="20"/>
        </w:rPr>
        <w:lastRenderedPageBreak/>
        <w:t>Voice Solution Outside India:</w:t>
      </w:r>
    </w:p>
    <w:p w14:paraId="18D5B2F0" w14:textId="77777777" w:rsidR="00D5299F" w:rsidRPr="00D5299F" w:rsidRDefault="00D5299F" w:rsidP="00D5299F">
      <w:pPr>
        <w:numPr>
          <w:ilvl w:val="0"/>
          <w:numId w:val="3"/>
        </w:numPr>
        <w:spacing w:after="200" w:line="240" w:lineRule="auto"/>
        <w:contextualSpacing/>
        <w:rPr>
          <w:rFonts w:ascii="Arial" w:hAnsi="Arial" w:cs="Arial"/>
          <w:color w:val="002060"/>
          <w:sz w:val="20"/>
          <w:szCs w:val="20"/>
        </w:rPr>
      </w:pPr>
      <w:bookmarkStart w:id="1" w:name="_GoBack"/>
      <w:r w:rsidRPr="00D5299F">
        <w:rPr>
          <w:rFonts w:ascii="Arial" w:hAnsi="Arial" w:cs="Arial"/>
          <w:color w:val="002060"/>
          <w:sz w:val="20"/>
          <w:szCs w:val="20"/>
        </w:rPr>
        <w:t>Amazon Connect to be used as the voice platform for collectors.</w:t>
      </w:r>
    </w:p>
    <w:p w14:paraId="593E58B5" w14:textId="77777777" w:rsidR="00D5299F" w:rsidRPr="00D5299F" w:rsidRDefault="00D5299F" w:rsidP="00D5299F">
      <w:pPr>
        <w:numPr>
          <w:ilvl w:val="0"/>
          <w:numId w:val="3"/>
        </w:numPr>
        <w:spacing w:after="200" w:line="240" w:lineRule="auto"/>
        <w:contextualSpacing/>
        <w:rPr>
          <w:rFonts w:ascii="Arial" w:hAnsi="Arial" w:cs="Arial"/>
          <w:color w:val="002060"/>
          <w:sz w:val="20"/>
          <w:szCs w:val="20"/>
        </w:rPr>
      </w:pPr>
      <w:r w:rsidRPr="00D5299F">
        <w:rPr>
          <w:rFonts w:ascii="Arial" w:hAnsi="Arial" w:cs="Arial"/>
          <w:color w:val="002060"/>
          <w:sz w:val="20"/>
          <w:szCs w:val="20"/>
        </w:rPr>
        <w:t>Amazon Connect will be integrated with Genpact managed CRM solution GENCRAS used for Cytiva. (GENCARS is also hosted in AWS)</w:t>
      </w:r>
    </w:p>
    <w:p w14:paraId="47DE0872" w14:textId="6D69328F" w:rsidR="00D5299F" w:rsidRDefault="00D5299F" w:rsidP="00D5299F">
      <w:pPr>
        <w:numPr>
          <w:ilvl w:val="0"/>
          <w:numId w:val="3"/>
        </w:numPr>
        <w:spacing w:after="200" w:line="240" w:lineRule="auto"/>
        <w:contextualSpacing/>
        <w:rPr>
          <w:rFonts w:ascii="Arial" w:hAnsi="Arial" w:cs="Arial"/>
          <w:color w:val="002060"/>
          <w:sz w:val="20"/>
          <w:szCs w:val="20"/>
        </w:rPr>
      </w:pPr>
      <w:r w:rsidRPr="00D5299F">
        <w:rPr>
          <w:rFonts w:ascii="Arial" w:hAnsi="Arial" w:cs="Arial"/>
          <w:color w:val="002060"/>
          <w:sz w:val="20"/>
          <w:szCs w:val="20"/>
        </w:rPr>
        <w:t>Access to Amazon Connect is managed using OKTA with MFA.</w:t>
      </w:r>
    </w:p>
    <w:bookmarkEnd w:id="1"/>
    <w:p w14:paraId="77C57CA6" w14:textId="77777777" w:rsidR="00D5299F" w:rsidRPr="00D5299F" w:rsidRDefault="00D5299F" w:rsidP="00D5299F">
      <w:pPr>
        <w:spacing w:after="200" w:line="240" w:lineRule="auto"/>
        <w:ind w:left="720"/>
        <w:contextualSpacing/>
        <w:rPr>
          <w:rFonts w:ascii="Arial" w:hAnsi="Arial" w:cs="Arial"/>
          <w:color w:val="002060"/>
          <w:sz w:val="20"/>
          <w:szCs w:val="20"/>
        </w:rPr>
      </w:pPr>
    </w:p>
    <w:p w14:paraId="26CBED08" w14:textId="785100BA" w:rsidR="00D5299F" w:rsidRPr="00D5299F" w:rsidRDefault="00D5299F" w:rsidP="00D5299F">
      <w:pPr>
        <w:spacing w:after="200" w:line="240" w:lineRule="auto"/>
        <w:ind w:left="720"/>
        <w:contextualSpacing/>
        <w:jc w:val="center"/>
        <w:rPr>
          <w:rFonts w:ascii="Arial" w:hAnsi="Arial" w:cs="Arial"/>
          <w:color w:val="002060"/>
          <w:sz w:val="20"/>
          <w:szCs w:val="20"/>
        </w:rPr>
      </w:pPr>
      <w:r w:rsidRPr="00D5299F">
        <w:rPr>
          <w:rFonts w:ascii="Arial" w:hAnsi="Arial" w:cs="Arial"/>
          <w:noProof/>
          <w:color w:val="002060"/>
          <w:sz w:val="20"/>
          <w:szCs w:val="20"/>
          <w:lang w:val="en-IN"/>
        </w:rPr>
        <w:drawing>
          <wp:inline distT="0" distB="0" distL="0" distR="0" wp14:anchorId="5695E1F2" wp14:editId="67C22E19">
            <wp:extent cx="5182600" cy="2362200"/>
            <wp:effectExtent l="19050" t="19050" r="18415" b="19050"/>
            <wp:docPr id="5" name="Picture 1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41C2A70-B499-41F7-9525-FECFE8C4C6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41C2A70-B499-41F7-9525-FECFE8C4C6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955" cy="2366464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4C34CEB4" w14:textId="77777777" w:rsidR="00D5299F" w:rsidRPr="00D5299F" w:rsidRDefault="00D5299F">
      <w:pPr>
        <w:rPr>
          <w:rFonts w:ascii="Arial" w:hAnsi="Arial" w:cs="Arial"/>
          <w:color w:val="002060"/>
          <w:sz w:val="20"/>
          <w:szCs w:val="20"/>
        </w:rPr>
      </w:pPr>
    </w:p>
    <w:sectPr w:rsidR="00D5299F" w:rsidRPr="00D5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1FF5"/>
    <w:multiLevelType w:val="hybridMultilevel"/>
    <w:tmpl w:val="458671DA"/>
    <w:lvl w:ilvl="0" w:tplc="25D2535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71263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2D44ED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262EDC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F09E9E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F13AC2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60E554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A74CC24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837484F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C126C5"/>
    <w:multiLevelType w:val="hybridMultilevel"/>
    <w:tmpl w:val="AF10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47607"/>
    <w:multiLevelType w:val="hybridMultilevel"/>
    <w:tmpl w:val="805E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F3779"/>
    <w:multiLevelType w:val="hybridMultilevel"/>
    <w:tmpl w:val="9D5697FC"/>
    <w:lvl w:ilvl="0" w:tplc="4ED2570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20407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5AAA4E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E0C91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E1A67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482241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4FC78B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3EA1D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A4DC1E4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9F"/>
    <w:rsid w:val="000F19ED"/>
    <w:rsid w:val="00D5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D50C"/>
  <w15:chartTrackingRefBased/>
  <w15:docId w15:val="{1CC39B94-945D-46C7-AFFD-C319FF20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link w:val="NormalTextChar"/>
    <w:rsid w:val="00D5299F"/>
    <w:pPr>
      <w:spacing w:before="120" w:after="120" w:line="240" w:lineRule="auto"/>
      <w:ind w:firstLine="360"/>
    </w:pPr>
    <w:rPr>
      <w:rFonts w:ascii="Calibri" w:eastAsia="Times New Roman" w:hAnsi="Calibri" w:cs="Times New Roman"/>
      <w:sz w:val="24"/>
    </w:rPr>
  </w:style>
  <w:style w:type="character" w:customStyle="1" w:styleId="NormalTextChar">
    <w:name w:val="NormalText Char"/>
    <w:basedOn w:val="DefaultParagraphFont"/>
    <w:link w:val="NormalText"/>
    <w:rsid w:val="00D5299F"/>
    <w:rPr>
      <w:rFonts w:ascii="Calibri" w:eastAsia="Times New Roman" w:hAnsi="Calibri" w:cs="Times New Roman"/>
      <w:sz w:val="24"/>
    </w:rPr>
  </w:style>
  <w:style w:type="paragraph" w:styleId="ListParagraph">
    <w:name w:val="List Paragraph"/>
    <w:basedOn w:val="Normal"/>
    <w:uiPriority w:val="34"/>
    <w:qFormat/>
    <w:rsid w:val="00D5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D346769C97246A88C2E934F41F8DC" ma:contentTypeVersion="13" ma:contentTypeDescription="Create a new document." ma:contentTypeScope="" ma:versionID="8c368c7f4b696c02b256e2a35b6a4c5e">
  <xsd:schema xmlns:xsd="http://www.w3.org/2001/XMLSchema" xmlns:xs="http://www.w3.org/2001/XMLSchema" xmlns:p="http://schemas.microsoft.com/office/2006/metadata/properties" xmlns:ns3="9b94dba5-3918-4fc2-84b0-d9a024664791" xmlns:ns4="39a12032-9874-4708-b562-e0d5a79beed3" targetNamespace="http://schemas.microsoft.com/office/2006/metadata/properties" ma:root="true" ma:fieldsID="49c588ec2070169899ee8736e2f64a76" ns3:_="" ns4:_="">
    <xsd:import namespace="9b94dba5-3918-4fc2-84b0-d9a024664791"/>
    <xsd:import namespace="39a12032-9874-4708-b562-e0d5a79bee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4dba5-3918-4fc2-84b0-d9a024664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12032-9874-4708-b562-e0d5a79bee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C020E-074A-49A2-93DE-C9B6387D7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4dba5-3918-4fc2-84b0-d9a024664791"/>
    <ds:schemaRef ds:uri="39a12032-9874-4708-b562-e0d5a79be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4B184B-5458-43A6-A19A-7DDDD25D11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8F027-A3F1-4771-8D43-B8DEA265A2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1</cp:revision>
  <dcterms:created xsi:type="dcterms:W3CDTF">2021-10-05T07:04:00Z</dcterms:created>
  <dcterms:modified xsi:type="dcterms:W3CDTF">2021-10-05T07:11:00Z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0x010100C0BD346769C97246A88C2E934F41F8DC</vt:lpwstr>
  </property>
</Properties>
</file>