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SymposiHub Project Handover</w:t>
      </w:r>
    </w:p>
    <w:p>
      <w:pPr>
        <w:jc w:val="center"/>
      </w:pPr>
      <w:r>
        <w:rPr>
          <w:b/>
          <w:sz w:val="24"/>
        </w:rPr>
        <w:t>Symposium Registration and Certificate Management System</w:t>
      </w:r>
    </w:p>
    <w:p>
      <w:pPr>
        <w:jc w:val="center"/>
      </w:pPr>
      <w:r>
        <w:rPr>
          <w:i/>
        </w:rPr>
        <w:t>Implementation status, remaining work, and user guide</w:t>
      </w:r>
    </w:p>
    <w:p>
      <w:r>
        <w:t>This project now has a working React user interface connected to the existing Express and SQLite backend. It supports the full academic event journey: discovering symposiums, participant registration and demo payment, attendance, certificate issuance and download, role-based staff workflows, and administration.</w:t>
      </w:r>
    </w:p>
    <w:p>
      <w:pPr>
        <w:pStyle w:val="Heading1"/>
        <w:spacing w:before="320" w:after="140"/>
      </w:pPr>
      <w:r>
        <w:t>Implementation Summary</w:t>
      </w:r>
    </w:p>
    <w:tbl>
      <w:tblPr>
        <w:tblW w:type="auto" w:w="0"/>
        <w:tblLayout w:type="fixed"/>
        <w:tblLook w:firstColumn="1" w:firstRow="1" w:lastColumn="0" w:lastRow="0" w:noHBand="0" w:noVBand="1" w:val="04A0"/>
      </w:tblPr>
      <w:tblGrid>
        <w:gridCol w:w="3360"/>
        <w:gridCol w:w="3360"/>
        <w:gridCol w:w="3360"/>
      </w:tblGrid>
      <w:tr>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1E3A5F"/>
          </w:tcPr>
          <w:p>
            <w:pPr>
              <w:spacing w:after="80" w:before="80"/>
            </w:pPr>
            <w:r>
              <w:rPr>
                <w:b/>
                <w:color w:val="FFFFFF"/>
                <w:sz w:val="18"/>
              </w:rPr>
              <w:t>Area</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1E3A5F"/>
          </w:tcPr>
          <w:p>
            <w:pPr>
              <w:spacing w:after="80" w:before="80"/>
            </w:pPr>
            <w:r>
              <w:rPr>
                <w:b/>
                <w:color w:val="FFFFFF"/>
                <w:sz w:val="18"/>
              </w:rPr>
              <w:t>Implemented</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1E3A5F"/>
          </w:tcPr>
          <w:p>
            <w:pPr>
              <w:spacing w:after="80" w:before="80"/>
            </w:pPr>
            <w:r>
              <w:rPr>
                <w:b/>
                <w:color w:val="FFFFFF"/>
                <w:sz w:val="18"/>
              </w:rPr>
              <w:t>Status</w:t>
            </w:r>
          </w:p>
        </w:tc>
      </w:tr>
      <w:tr>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Public symposium directory</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Searchable upcoming-event cards with title, date, location, capacity, fee, and registration entry point.</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Complete</w:t>
            </w:r>
          </w:p>
        </w:tc>
      </w:tr>
      <w:tr>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Participant journey</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Account sign-up/sign-in, registration, demo payment confirmation, cancellation, status tracking, and certificate downloads.</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Complete</w:t>
            </w:r>
          </w:p>
        </w:tc>
      </w:tr>
      <w:tr>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Organizer workflow</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Create symposiums; view registrations through attendance screens; mark attendance; issue certificates in bulk.</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Complete</w:t>
            </w:r>
          </w:p>
        </w:tc>
      </w:tr>
      <w:tr>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Coordinator workflow</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View all symposiums and approve or reject organizer submissions.</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Complete</w:t>
            </w:r>
          </w:p>
        </w:tc>
      </w:tr>
      <w:tr>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Administrator workflow</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Dashboard statistics, user role/active-status management, system settings, audit and accounting API support.</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Complete</w:t>
            </w:r>
          </w:p>
        </w:tc>
      </w:tr>
      <w:tr>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Security and records</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JWT authentication, bcrypt password hashing, role access checks, optional MFA, rate limits, audit/activity/login logs, and SQLite foreign keys.</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Complete</w:t>
            </w:r>
          </w:p>
        </w:tc>
      </w:tr>
      <w:tr>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Certificate service</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Unique certificate IDs, integrity hash verification, QR-based PDF generation, download recording, and public verification API.</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Complete</w:t>
            </w:r>
          </w:p>
        </w:tc>
      </w:tr>
    </w:tbl>
    <w:p>
      <w:pPr>
        <w:pStyle w:val="Heading1"/>
        <w:spacing w:before="320" w:after="140"/>
      </w:pPr>
      <w:r>
        <w:t>Requirements Covered</w:t>
      </w:r>
    </w:p>
    <w:p>
      <w:pPr>
        <w:pStyle w:val="ListBullet"/>
        <w:spacing w:after="60"/>
      </w:pPr>
      <w:r>
        <w:t>The reference requirements for users, symposiums, registrations, sessions, attendance, certificates, and their relationships are represented in the SQLite schema.</w:t>
      </w:r>
    </w:p>
    <w:p>
      <w:pPr>
        <w:pStyle w:val="ListBullet"/>
        <w:spacing w:after="60"/>
      </w:pPr>
      <w:r>
        <w:t>Participant use cases are covered: register, make a demo payment, view status, attend, and download an issued certificate.</w:t>
      </w:r>
    </w:p>
    <w:p>
      <w:pPr>
        <w:pStyle w:val="ListBullet"/>
        <w:spacing w:after="60"/>
      </w:pPr>
      <w:r>
        <w:t>Organizer use cases are covered: create symposiums, review registrations, record attendance, and generate certificates.</w:t>
      </w:r>
    </w:p>
    <w:p>
      <w:pPr>
        <w:pStyle w:val="ListBullet"/>
        <w:spacing w:after="60"/>
      </w:pPr>
      <w:r>
        <w:t>Coordinator and administrator responsibilities are covered with approval, reporting statistics, user administration, settings, and logs.</w:t>
      </w:r>
    </w:p>
    <w:p>
      <w:pPr>
        <w:pStyle w:val="ListBullet"/>
        <w:spacing w:after="60"/>
      </w:pPr>
      <w:r>
        <w:t>The registration lifecycle is implemented: registered or confirmed, payment completed, attended, and certificate issued. Free events are confirmed immediately.</w:t>
      </w:r>
    </w:p>
    <w:p>
      <w:pPr>
        <w:pStyle w:val="ListBullet"/>
        <w:spacing w:after="60"/>
      </w:pPr>
      <w:r>
        <w:t>Confidentiality, integrity, and availability controls are represented by authenticated routes, role checks, password hashing, audit trails, rate limiting, and a local database.</w:t>
      </w:r>
    </w:p>
    <w:p>
      <w:pPr>
        <w:pStyle w:val="Heading1"/>
        <w:spacing w:before="320" w:after="140"/>
      </w:pPr>
      <w:r>
        <w:t>Files Completed in This Handover</w:t>
      </w:r>
    </w:p>
    <w:tbl>
      <w:tblPr>
        <w:tblW w:type="auto" w:w="0"/>
        <w:tblLook w:firstColumn="1" w:firstRow="1" w:lastColumn="0" w:lastRow="0" w:noHBand="0" w:noVBand="1" w:val="04A0"/>
      </w:tblPr>
      <w:tblGrid>
        <w:gridCol w:w="5040"/>
        <w:gridCol w:w="5040"/>
      </w:tblGrid>
      <w:tr>
        <w:tc>
          <w:tcPr>
            <w:tcW w:type="dxa" w:w="5040"/>
            <w:tcBorders>
              <w:top w:val="single" w:sz="4" w:color="D9D9D9"/>
              <w:left w:val="single" w:sz="4" w:color="D9D9D9"/>
              <w:bottom w:val="single" w:sz="4" w:color="D9D9D9"/>
              <w:right w:val="single" w:sz="4" w:color="D9D9D9"/>
              <w:insideH w:val="single" w:sz="4" w:color="D9D9D9"/>
              <w:insideV w:val="single" w:sz="4" w:color="D9D9D9"/>
            </w:tcBorders>
            <w:shd w:fill="1E3A5F"/>
          </w:tcPr>
          <w:p>
            <w:pPr>
              <w:spacing w:after="80" w:before="80"/>
            </w:pPr>
            <w:r>
              <w:rPr>
                <w:b/>
                <w:color w:val="FFFFFF"/>
                <w:sz w:val="18"/>
              </w:rPr>
              <w:t>File</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shd w:fill="1E3A5F"/>
          </w:tcPr>
          <w:p>
            <w:pPr>
              <w:spacing w:after="80" w:before="80"/>
            </w:pPr>
            <w:r>
              <w:rPr>
                <w:b/>
                <w:color w:val="FFFFFF"/>
                <w:sz w:val="18"/>
              </w:rPr>
              <w:t>Change</w:t>
            </w:r>
          </w:p>
        </w:tc>
      </w:tr>
      <w:tr>
        <w:tc>
          <w:tcPr>
            <w:tcW w:type="dxa" w:w="504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client/src/App.jsx</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Replaced the Vite starter screen with the working SymposiHub application and role-specific views.</w:t>
            </w:r>
          </w:p>
        </w:tc>
      </w:tr>
      <w:tr>
        <w:tc>
          <w:tcPr>
            <w:tcW w:type="dxa" w:w="504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client/src/App.css</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Added responsive, production-style layout for landing, authentication, dashboards, forms, lists, attendance, and administration.</w:t>
            </w:r>
          </w:p>
        </w:tc>
      </w:tr>
      <w:tr>
        <w:tc>
          <w:tcPr>
            <w:tcW w:type="dxa" w:w="504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SymposiHub_Project_Handover.docx</w:t>
            </w:r>
          </w:p>
        </w:tc>
        <w:tc>
          <w:tcPr>
            <w:tcW w:type="dxa" w:w="504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This project handover and operating guide.</w:t>
            </w:r>
          </w:p>
        </w:tc>
      </w:tr>
    </w:tbl>
    <w:p>
      <w:pPr>
        <w:pStyle w:val="Heading1"/>
        <w:spacing w:before="320" w:after="140"/>
      </w:pPr>
      <w:r>
        <w:t>How to Run the Application</w:t>
      </w:r>
    </w:p>
    <w:p>
      <w:r>
        <w:t>Open two PowerShell terminals. Run the backend first, then the frontend. The application is available at http://localhost:5173.</w:t>
      </w:r>
    </w:p>
    <w:p>
      <w:r>
        <w:rPr>
          <w:b/>
        </w:rPr>
        <w:t>Terminal 1 Backend</w:t>
      </w:r>
    </w:p>
    <w:p>
      <w:pPr>
        <w:ind w:left="360"/>
      </w:pPr>
      <w:r>
        <w:rPr>
          <w:rFonts w:ascii="Consolas" w:hAnsi="Consolas"/>
          <w:sz w:val="18"/>
        </w:rPr>
        <w:t>cd server</w:t>
        <w:br/>
        <w:t>node src/db/seed.js</w:t>
        <w:br/>
        <w:t>node src/index.js</w:t>
      </w:r>
    </w:p>
    <w:p>
      <w:r>
        <w:rPr>
          <w:b/>
        </w:rPr>
        <w:t>Terminal 2 Frontend</w:t>
      </w:r>
    </w:p>
    <w:p>
      <w:pPr>
        <w:ind w:left="360"/>
      </w:pPr>
      <w:r>
        <w:rPr>
          <w:rFonts w:ascii="Consolas" w:hAnsi="Consolas"/>
          <w:sz w:val="18"/>
        </w:rPr>
        <w:t>cd client</w:t>
        <w:br/>
        <w:t>npm install</w:t>
        <w:br/>
        <w:t>npm run dev</w:t>
      </w:r>
    </w:p>
    <w:p>
      <w:r>
        <w:t>If npm itself is not available on the machine, install Node.js LTS from nodejs.org, close and reopen PowerShell, and repeat the commands. The application uses Vite port 5173 and API port 3001 by default.</w:t>
      </w:r>
    </w:p>
    <w:p>
      <w:pPr>
        <w:pStyle w:val="Heading1"/>
        <w:spacing w:before="320" w:after="140"/>
      </w:pPr>
      <w:r>
        <w:t>Demo Accounts</w:t>
      </w:r>
    </w:p>
    <w:tbl>
      <w:tblPr>
        <w:tblW w:type="auto" w:w="0"/>
        <w:tblLook w:firstColumn="1" w:firstRow="1" w:lastColumn="0" w:lastRow="0" w:noHBand="0" w:noVBand="1" w:val="04A0"/>
      </w:tblPr>
      <w:tblGrid>
        <w:gridCol w:w="3360"/>
        <w:gridCol w:w="3360"/>
        <w:gridCol w:w="3360"/>
      </w:tblGrid>
      <w:tr>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1E3A5F"/>
          </w:tcPr>
          <w:p>
            <w:pPr>
              <w:spacing w:after="80" w:before="80"/>
            </w:pPr>
            <w:r>
              <w:rPr>
                <w:b/>
                <w:color w:val="FFFFFF"/>
                <w:sz w:val="18"/>
              </w:rPr>
              <w:t>Role</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1E3A5F"/>
          </w:tcPr>
          <w:p>
            <w:pPr>
              <w:spacing w:after="80" w:before="80"/>
            </w:pPr>
            <w:r>
              <w:rPr>
                <w:b/>
                <w:color w:val="FFFFFF"/>
                <w:sz w:val="18"/>
              </w:rPr>
              <w:t>Email</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1E3A5F"/>
          </w:tcPr>
          <w:p>
            <w:pPr>
              <w:spacing w:after="80" w:before="80"/>
            </w:pPr>
            <w:r>
              <w:rPr>
                <w:b/>
                <w:color w:val="FFFFFF"/>
                <w:sz w:val="18"/>
              </w:rPr>
              <w:t>Password</w:t>
            </w:r>
          </w:p>
        </w:tc>
      </w:tr>
      <w:tr>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Administrator</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admin@symposium.edu</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Admin@123</w:t>
            </w:r>
          </w:p>
        </w:tc>
      </w:tr>
      <w:tr>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Organizer</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organizer@symposium.edu</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Organizer@123</w:t>
            </w:r>
          </w:p>
        </w:tc>
      </w:tr>
      <w:tr>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Coordinator</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coordinator@symposium.edu</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Coordinator@123</w:t>
            </w:r>
          </w:p>
        </w:tc>
      </w:tr>
      <w:tr>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Participant</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student@symposium.edu</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Student@123</w:t>
            </w:r>
          </w:p>
        </w:tc>
      </w:tr>
    </w:tbl>
    <w:p>
      <w:pPr>
        <w:pStyle w:val="Heading1"/>
        <w:spacing w:before="320" w:after="140"/>
      </w:pPr>
      <w:r>
        <w:t>How to Use the System</w:t>
      </w:r>
    </w:p>
    <w:p>
      <w:pPr>
        <w:pStyle w:val="Heading2"/>
        <w:spacing w:before="320" w:after="140"/>
      </w:pPr>
      <w:r>
        <w:t>Participant</w:t>
      </w:r>
    </w:p>
    <w:p>
      <w:pPr>
        <w:pStyle w:val="ListBullet"/>
        <w:spacing w:after="60"/>
      </w:pPr>
      <w:r>
        <w:t>Open the app and select Sign in, or create a participant account.</w:t>
      </w:r>
    </w:p>
    <w:p>
      <w:pPr>
        <w:pStyle w:val="ListBullet"/>
        <w:spacing w:after="60"/>
      </w:pPr>
      <w:r>
        <w:t>On Explore, choose an approved symposium and select Register now.</w:t>
      </w:r>
    </w:p>
    <w:p>
      <w:pPr>
        <w:pStyle w:val="ListBullet"/>
        <w:spacing w:after="60"/>
      </w:pPr>
      <w:r>
        <w:t>For paid events, open My registrations and select Pay. This is a built-in demo payment, not a real payment gateway.</w:t>
      </w:r>
    </w:p>
    <w:p>
      <w:pPr>
        <w:pStyle w:val="ListBullet"/>
        <w:spacing w:after="60"/>
      </w:pPr>
      <w:r>
        <w:t>After the organizer marks attendance and issues your certificate, open My certificates and select Download PDF.</w:t>
      </w:r>
    </w:p>
    <w:p>
      <w:pPr>
        <w:pStyle w:val="Heading2"/>
        <w:spacing w:before="320" w:after="140"/>
      </w:pPr>
      <w:r>
        <w:t>Organizer</w:t>
      </w:r>
    </w:p>
    <w:p>
      <w:pPr>
        <w:pStyle w:val="ListBullet"/>
        <w:spacing w:after="60"/>
      </w:pPr>
      <w:r>
        <w:t>Sign in with the organizer account and open Dashboard, then Open management.</w:t>
      </w:r>
    </w:p>
    <w:p>
      <w:pPr>
        <w:pStyle w:val="ListBullet"/>
        <w:spacing w:after="60"/>
      </w:pPr>
      <w:r>
        <w:t>Use Create symposium. Organizer-created events are submitted for coordinator/admin approval.</w:t>
      </w:r>
    </w:p>
    <w:p>
      <w:pPr>
        <w:pStyle w:val="ListBullet"/>
        <w:spacing w:after="60"/>
      </w:pPr>
      <w:r>
        <w:t>For an event, select Attendance, mark confirmed participants present, then generate certificates for all present participants.</w:t>
      </w:r>
    </w:p>
    <w:p>
      <w:pPr>
        <w:pStyle w:val="Heading2"/>
        <w:spacing w:before="320" w:after="140"/>
      </w:pPr>
      <w:r>
        <w:t>Coordinator and Administrator</w:t>
      </w:r>
    </w:p>
    <w:p>
      <w:pPr>
        <w:pStyle w:val="ListBullet"/>
        <w:spacing w:after="60"/>
      </w:pPr>
      <w:r>
        <w:t>A coordinator opens management to approve or reject pending symposiums.</w:t>
      </w:r>
    </w:p>
    <w:p>
      <w:pPr>
        <w:pStyle w:val="ListBullet"/>
        <w:spacing w:after="60"/>
      </w:pPr>
      <w:r>
        <w:t>An administrator can also create/approve symposiums, manage attendance, and open System administration from the dashboard.</w:t>
      </w:r>
    </w:p>
    <w:p>
      <w:pPr>
        <w:pStyle w:val="ListBullet"/>
        <w:spacing w:after="60"/>
      </w:pPr>
      <w:r>
        <w:t>In administration, update a user role or account status and save system settings.</w:t>
      </w:r>
    </w:p>
    <w:p>
      <w:pPr>
        <w:pStyle w:val="Heading1"/>
        <w:spacing w:before="320" w:after="140"/>
      </w:pPr>
      <w:r>
        <w:t>Remaining Work Before Production Deployment</w:t>
      </w:r>
    </w:p>
    <w:p>
      <w:r>
        <w:t>The system is complete for demonstration, coursework, and local testing. The following is intentionally not treated as complete because it requires external services or deployment decisions.</w:t>
      </w:r>
    </w:p>
    <w:tbl>
      <w:tblPr>
        <w:tblW w:type="auto" w:w="0"/>
        <w:tblLook w:firstColumn="1" w:firstRow="1" w:lastColumn="0" w:lastRow="0" w:noHBand="0" w:noVBand="1" w:val="04A0"/>
      </w:tblPr>
      <w:tblGrid>
        <w:gridCol w:w="3360"/>
        <w:gridCol w:w="3360"/>
        <w:gridCol w:w="3360"/>
      </w:tblGrid>
      <w:tr>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1E3A5F"/>
          </w:tcPr>
          <w:p>
            <w:pPr>
              <w:spacing w:after="80" w:before="80"/>
            </w:pPr>
            <w:r>
              <w:rPr>
                <w:b/>
                <w:color w:val="FFFFFF"/>
                <w:sz w:val="18"/>
              </w:rPr>
              <w:t>Priority</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1E3A5F"/>
          </w:tcPr>
          <w:p>
            <w:pPr>
              <w:spacing w:after="80" w:before="80"/>
            </w:pPr>
            <w:r>
              <w:rPr>
                <w:b/>
                <w:color w:val="FFFFFF"/>
                <w:sz w:val="18"/>
              </w:rPr>
              <w:t>Production task</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1E3A5F"/>
          </w:tcPr>
          <w:p>
            <w:pPr>
              <w:spacing w:after="80" w:before="80"/>
            </w:pPr>
            <w:r>
              <w:rPr>
                <w:b/>
                <w:color w:val="FFFFFF"/>
                <w:sz w:val="18"/>
              </w:rPr>
              <w:t>Reason</w:t>
            </w:r>
          </w:p>
        </w:tc>
      </w:tr>
      <w:tr>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High</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Set JWT_SECRET, APP_URL, NODE_ENV, and allowed CORS origin as secure environment variables.</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The development defaults must not be used publicly.</w:t>
            </w:r>
          </w:p>
        </w:tc>
      </w:tr>
      <w:tr>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High</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Replace demo payment confirmation with a verified payment gateway such as Razorpay or Stripe.</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The current payment action only simulates a successful payment.</w:t>
            </w:r>
          </w:p>
        </w:tc>
      </w:tr>
      <w:tr>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High</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Connect email/SMS provider for verification, registration, and certificate notifications.</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The current MFA email OTP is intentionally simulated for local demonstration.</w:t>
            </w:r>
          </w:p>
        </w:tc>
      </w:tr>
      <w:tr>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High</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Deploy behind HTTPS with managed database backups and monitoring.</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Required for secure public access and availability.</w:t>
            </w:r>
          </w:p>
        </w:tc>
      </w:tr>
      <w:tr>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Medium</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Add automated API and browser tests to CI.</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Provides repeatable regression protection.</w:t>
            </w:r>
          </w:p>
        </w:tc>
      </w:tr>
      <w:tr>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Medium</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Add password reset and email verification screens in the client.</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The backend has account protection but these end-user flows need a mail service.</w:t>
            </w:r>
          </w:p>
        </w:tc>
      </w:tr>
      <w:tr>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Medium</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Add event editing, session editing, reporting/export, MFA setup, and log browsing screens to the client.</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tcPr>
          <w:p>
            <w:pPr>
              <w:spacing w:after="80" w:before="80"/>
            </w:pPr>
            <w:r>
              <w:rPr>
                <w:sz w:val="18"/>
              </w:rPr>
              <w:t>The backend already has much of the supporting API; these are useful UI extensions.</w:t>
            </w:r>
          </w:p>
        </w:tc>
      </w:tr>
      <w:tr>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Low</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Add custom certificate templates, institution branding, and accessible PDF design variants.</w:t>
            </w:r>
          </w:p>
        </w:tc>
        <w:tc>
          <w:tcPr>
            <w:tcW w:type="dxa" w:w="3360"/>
            <w:tcBorders>
              <w:top w:val="single" w:sz="4" w:color="D9D9D9"/>
              <w:left w:val="single" w:sz="4" w:color="D9D9D9"/>
              <w:bottom w:val="single" w:sz="4" w:color="D9D9D9"/>
              <w:right w:val="single" w:sz="4" w:color="D9D9D9"/>
              <w:insideH w:val="single" w:sz="4" w:color="D9D9D9"/>
              <w:insideV w:val="single" w:sz="4" w:color="D9D9D9"/>
            </w:tcBorders>
            <w:shd w:fill="F3F7FA"/>
          </w:tcPr>
          <w:p>
            <w:pPr>
              <w:spacing w:after="80" w:before="80"/>
            </w:pPr>
            <w:r>
              <w:rPr>
                <w:sz w:val="18"/>
              </w:rPr>
              <w:t>Presentation enhancement rather than core workflow.</w:t>
            </w:r>
          </w:p>
        </w:tc>
      </w:tr>
    </w:tbl>
    <w:p>
      <w:pPr>
        <w:pStyle w:val="Heading1"/>
        <w:spacing w:before="320" w:after="140"/>
      </w:pPr>
      <w:r>
        <w:t>Verification Performed</w:t>
      </w:r>
    </w:p>
    <w:p>
      <w:pPr>
        <w:pStyle w:val="ListBullet"/>
        <w:spacing w:after="60"/>
      </w:pPr>
      <w:r>
        <w:t>Seeded the SQLite database successfully with demo accounts, symposiums, sessions, registrations, and sample certificates.</w:t>
      </w:r>
    </w:p>
    <w:p>
      <w:pPr>
        <w:pStyle w:val="ListBullet"/>
        <w:spacing w:after="60"/>
      </w:pPr>
      <w:r>
        <w:t>Started the Express API successfully and confirmed startup/health reporting.</w:t>
      </w:r>
    </w:p>
    <w:p>
      <w:pPr>
        <w:pStyle w:val="ListBullet"/>
        <w:spacing w:after="60"/>
      </w:pPr>
      <w:r>
        <w:t>Built the React client successfully with Vite for production.</w:t>
      </w:r>
    </w:p>
    <w:p>
      <w:r>
        <w:t>Important: Re-running the seed script is safe for the supplied sample records because it checks existing users, symposiums, sessions, registrations, and certificates before adding them. It does add sample log entries each time.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SymposiHub Project Handover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