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CA4D78">
      <w:pPr>
        <w:pStyle w:val="2"/>
        <w:jc w:val="center"/>
        <w:rPr>
          <w:color w:val="000000" w:themeColor="text1"/>
          <w14:textFill>
            <w14:solidFill>
              <w14:schemeClr w14:val="tx1"/>
            </w14:solidFill>
          </w14:textFill>
        </w:rPr>
      </w:pPr>
      <w:r>
        <w:rPr>
          <w:color w:val="000000" w:themeColor="text1"/>
          <w14:textFill>
            <w14:solidFill>
              <w14:schemeClr w14:val="tx1"/>
            </w14:solidFill>
          </w14:textFill>
        </w:rPr>
        <w:t>House Price Prediction — Project Summary</w:t>
      </w:r>
    </w:p>
    <w:p w14:paraId="5E9FBC9E">
      <w:pPr>
        <w:spacing w:after="200"/>
        <w:jc w:val="center"/>
      </w:pPr>
      <w:r>
        <w:rPr>
          <w:i/>
          <w:iCs/>
          <w:color w:val="555555"/>
          <w:sz w:val="20"/>
          <w:szCs w:val="20"/>
        </w:rPr>
        <w:t>Submitted by: Shiv Sajob</w:t>
      </w:r>
    </w:p>
    <w:p w14:paraId="3CA6EF83">
      <w:pPr>
        <w:pStyle w:val="3"/>
        <w:rPr>
          <w:color w:val="000000" w:themeColor="text1"/>
          <w14:textFill>
            <w14:solidFill>
              <w14:schemeClr w14:val="tx1"/>
            </w14:solidFill>
          </w14:textFill>
        </w:rPr>
      </w:pPr>
      <w:r>
        <w:rPr>
          <w:color w:val="000000" w:themeColor="text1"/>
          <w14:textFill>
            <w14:solidFill>
              <w14:schemeClr w14:val="tx1"/>
            </w14:solidFill>
          </w14:textFill>
        </w:rPr>
        <w:t>Objective</w:t>
      </w:r>
    </w:p>
    <w:p w14:paraId="7B16884B">
      <w:pPr>
        <w:spacing w:after="160"/>
      </w:pPr>
      <w:r>
        <w:t>This project builds a regression model to predict house prices based on property features such as area, number of bedrooms and bathrooms, and amenities, then identifies which features influence price most strongly.</w:t>
      </w:r>
    </w:p>
    <w:p w14:paraId="6187C6CE">
      <w:pPr>
        <w:pStyle w:val="3"/>
        <w:rPr>
          <w:color w:val="000000" w:themeColor="text1"/>
          <w14:textFill>
            <w14:solidFill>
              <w14:schemeClr w14:val="tx1"/>
            </w14:solidFill>
          </w14:textFill>
        </w:rPr>
      </w:pPr>
      <w:r>
        <w:rPr>
          <w:color w:val="000000" w:themeColor="text1"/>
          <w14:textFill>
            <w14:solidFill>
              <w14:schemeClr w14:val="tx1"/>
            </w14:solidFill>
          </w14:textFill>
        </w:rPr>
        <w:t>Dataset</w:t>
      </w:r>
    </w:p>
    <w:p w14:paraId="56FBD93B">
      <w:pPr>
        <w:spacing w:after="160"/>
      </w:pPr>
      <w:r>
        <w:t>The dataset (Housing.csv, sourced from Kaggle) contains 545 property records across 13 columns, including price, area, bedrooms, bathrooms, stories, parking, and several yes/no amenity fields (e.g. air conditioning, basement, hot water heating). The data required no missing-value handling or duplicate removal, as none were found.</w:t>
      </w:r>
    </w:p>
    <w:p w14:paraId="459007A0">
      <w:pPr>
        <w:pStyle w:val="3"/>
        <w:rPr>
          <w:color w:val="000000" w:themeColor="text1"/>
          <w14:textFill>
            <w14:solidFill>
              <w14:schemeClr w14:val="tx1"/>
            </w14:solidFill>
          </w14:textFill>
        </w:rPr>
      </w:pPr>
      <w:r>
        <w:rPr>
          <w:color w:val="000000" w:themeColor="text1"/>
          <w14:textFill>
            <w14:solidFill>
              <w14:schemeClr w14:val="tx1"/>
            </w14:solidFill>
          </w14:textFill>
        </w:rPr>
        <w:t>Model Performance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3000"/>
        <w:gridCol w:w="2000"/>
        <w:gridCol w:w="2000"/>
        <w:gridCol w:w="2000"/>
      </w:tblGrid>
      <w:tr w14:paraId="1FA46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352E48FB">
            <w:pP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Model</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30F848C6">
            <w:pP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MAE</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4AC0E3C4">
            <w:pP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RMSE</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473624F6">
            <w:pPr>
              <w:rPr>
                <w:color w:val="000000" w:themeColor="text1"/>
                <w14:textFill>
                  <w14:solidFill>
                    <w14:schemeClr w14:val="tx1"/>
                  </w14:solidFill>
                </w14:textFill>
              </w:rPr>
            </w:pPr>
            <w:r>
              <w:rPr>
                <w:b/>
                <w:bCs/>
                <w:color w:val="000000" w:themeColor="text1"/>
                <w:sz w:val="20"/>
                <w:szCs w:val="20"/>
                <w14:textFill>
                  <w14:solidFill>
                    <w14:schemeClr w14:val="tx1"/>
                  </w14:solidFill>
                </w14:textFill>
              </w:rPr>
              <w:t>R² Score</w:t>
            </w:r>
          </w:p>
        </w:tc>
      </w:tr>
      <w:tr w14:paraId="0BC1C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34A361C8">
            <w:pPr>
              <w:rPr>
                <w:color w:val="000000" w:themeColor="text1"/>
                <w14:textFill>
                  <w14:solidFill>
                    <w14:schemeClr w14:val="tx1"/>
                  </w14:solidFill>
                </w14:textFill>
              </w:rPr>
            </w:pPr>
            <w:r>
              <w:rPr>
                <w:color w:val="000000" w:themeColor="text1"/>
                <w:sz w:val="20"/>
                <w:szCs w:val="20"/>
                <w14:textFill>
                  <w14:solidFill>
                    <w14:schemeClr w14:val="tx1"/>
                  </w14:solidFill>
                </w14:textFill>
              </w:rPr>
              <w:t>Linear Regression</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301A04FA">
            <w:pPr>
              <w:rPr>
                <w:color w:val="000000" w:themeColor="text1"/>
                <w14:textFill>
                  <w14:solidFill>
                    <w14:schemeClr w14:val="tx1"/>
                  </w14:solidFill>
                </w14:textFill>
              </w:rPr>
            </w:pPr>
            <w:r>
              <w:rPr>
                <w:color w:val="000000" w:themeColor="text1"/>
                <w:sz w:val="20"/>
                <w:szCs w:val="20"/>
                <w14:textFill>
                  <w14:solidFill>
                    <w14:schemeClr w14:val="tx1"/>
                  </w14:solidFill>
                </w14:textFill>
              </w:rPr>
              <w:t>₹970,043</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438E31FB">
            <w:pPr>
              <w:rPr>
                <w:color w:val="000000" w:themeColor="text1"/>
                <w14:textFill>
                  <w14:solidFill>
                    <w14:schemeClr w14:val="tx1"/>
                  </w14:solidFill>
                </w14:textFill>
              </w:rPr>
            </w:pPr>
            <w:r>
              <w:rPr>
                <w:color w:val="000000" w:themeColor="text1"/>
                <w:sz w:val="20"/>
                <w:szCs w:val="20"/>
                <w14:textFill>
                  <w14:solidFill>
                    <w14:schemeClr w14:val="tx1"/>
                  </w14:solidFill>
                </w14:textFill>
              </w:rPr>
              <w:t>₹1,324,507</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147CD5D8">
            <w:pPr>
              <w:rPr>
                <w:color w:val="000000" w:themeColor="text1"/>
                <w14:textFill>
                  <w14:solidFill>
                    <w14:schemeClr w14:val="tx1"/>
                  </w14:solidFill>
                </w14:textFill>
              </w:rPr>
            </w:pPr>
            <w:r>
              <w:rPr>
                <w:color w:val="000000" w:themeColor="text1"/>
                <w:sz w:val="20"/>
                <w:szCs w:val="20"/>
                <w14:textFill>
                  <w14:solidFill>
                    <w14:schemeClr w14:val="tx1"/>
                  </w14:solidFill>
                </w14:textFill>
              </w:rPr>
              <w:t>0.653</w:t>
            </w:r>
          </w:p>
        </w:tc>
      </w:tr>
      <w:tr w14:paraId="07F9D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37C0CC5D">
            <w:pPr>
              <w:rPr>
                <w:color w:val="000000" w:themeColor="text1"/>
                <w14:textFill>
                  <w14:solidFill>
                    <w14:schemeClr w14:val="tx1"/>
                  </w14:solidFill>
                </w14:textFill>
              </w:rPr>
            </w:pPr>
            <w:r>
              <w:rPr>
                <w:color w:val="000000" w:themeColor="text1"/>
                <w:sz w:val="20"/>
                <w:szCs w:val="20"/>
                <w14:textFill>
                  <w14:solidFill>
                    <w14:schemeClr w14:val="tx1"/>
                  </w14:solidFill>
                </w14:textFill>
              </w:rPr>
              <w:t>Random Forest</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1E2B7A79">
            <w:pPr>
              <w:rPr>
                <w:color w:val="000000" w:themeColor="text1"/>
                <w14:textFill>
                  <w14:solidFill>
                    <w14:schemeClr w14:val="tx1"/>
                  </w14:solidFill>
                </w14:textFill>
              </w:rPr>
            </w:pPr>
            <w:r>
              <w:rPr>
                <w:color w:val="000000" w:themeColor="text1"/>
                <w:sz w:val="20"/>
                <w:szCs w:val="20"/>
                <w14:textFill>
                  <w14:solidFill>
                    <w14:schemeClr w14:val="tx1"/>
                  </w14:solidFill>
                </w14:textFill>
              </w:rPr>
              <w:t>₹1,021,546</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06E81613">
            <w:pPr>
              <w:rPr>
                <w:color w:val="000000" w:themeColor="text1"/>
                <w14:textFill>
                  <w14:solidFill>
                    <w14:schemeClr w14:val="tx1"/>
                  </w14:solidFill>
                </w14:textFill>
              </w:rPr>
            </w:pPr>
            <w:r>
              <w:rPr>
                <w:color w:val="000000" w:themeColor="text1"/>
                <w:sz w:val="20"/>
                <w:szCs w:val="20"/>
                <w14:textFill>
                  <w14:solidFill>
                    <w14:schemeClr w14:val="tx1"/>
                  </w14:solidFill>
                </w14:textFill>
              </w:rPr>
              <w:t>₹1,400,566</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117A953D">
            <w:pPr>
              <w:rPr>
                <w:color w:val="000000" w:themeColor="text1"/>
                <w14:textFill>
                  <w14:solidFill>
                    <w14:schemeClr w14:val="tx1"/>
                  </w14:solidFill>
                </w14:textFill>
              </w:rPr>
            </w:pPr>
            <w:r>
              <w:rPr>
                <w:color w:val="000000" w:themeColor="text1"/>
                <w:sz w:val="20"/>
                <w:szCs w:val="20"/>
                <w14:textFill>
                  <w14:solidFill>
                    <w14:schemeClr w14:val="tx1"/>
                  </w14:solidFill>
                </w14:textFill>
              </w:rPr>
              <w:t>0.612</w:t>
            </w:r>
          </w:p>
        </w:tc>
      </w:tr>
    </w:tbl>
    <w:p w14:paraId="46085AFB">
      <w:pPr>
        <w:spacing w:before="160" w:after="160"/>
      </w:pPr>
      <w:r>
        <w:t xml:space="preserve">Both models explain roughly 60–65% of the variation in house price. Notably, the simpler Linear </w:t>
      </w:r>
      <w:bookmarkStart w:id="0" w:name="_GoBack"/>
      <w:bookmarkEnd w:id="0"/>
      <w:r>
        <w:t>Regression model performed slightly better than Random Forest on this dataset</w:t>
      </w:r>
      <w:r>
        <w:rPr>
          <w:rFonts w:hint="default"/>
          <w:lang w:val="en-US"/>
        </w:rPr>
        <w:t xml:space="preserve"> </w:t>
      </w:r>
      <w:r>
        <w:t>a reminder that more complex models do not always outperform simpler ones, especially on a relatively small dataset (545 rows).</w:t>
      </w:r>
    </w:p>
    <w:p w14:paraId="064AE560">
      <w:pPr>
        <w:pStyle w:val="3"/>
        <w:rPr>
          <w:color w:val="000000" w:themeColor="text1"/>
          <w14:textFill>
            <w14:solidFill>
              <w14:schemeClr w14:val="tx1"/>
            </w14:solidFill>
          </w14:textFill>
        </w:rPr>
      </w:pPr>
      <w:r>
        <w:rPr>
          <w:color w:val="000000" w:themeColor="text1"/>
          <w14:textFill>
            <w14:solidFill>
              <w14:schemeClr w14:val="tx1"/>
            </w14:solidFill>
          </w14:textFill>
        </w:rPr>
        <w:t>Key Insights</w:t>
      </w:r>
    </w:p>
    <w:p w14:paraId="736D2B9D">
      <w:pPr>
        <w:spacing w:after="100"/>
      </w:pPr>
      <w:r>
        <w:t>•  Area is the single strongest predictor of price, followed by number of bathrooms and the presence of air conditioning.</w:t>
      </w:r>
    </w:p>
    <w:p w14:paraId="071C32BC">
      <w:pPr>
        <w:spacing w:after="100"/>
      </w:pPr>
      <w:r>
        <w:t>•  The model's average prediction error is under ₹1.1 million</w:t>
      </w:r>
      <w:r>
        <w:rPr>
          <w:rFonts w:hint="default"/>
          <w:lang w:val="en-US"/>
        </w:rPr>
        <w:t xml:space="preserve"> </w:t>
      </w:r>
      <w:r>
        <w:t>reasonably accurate for an early-stage model, though not precise enough for exact valuations.</w:t>
      </w:r>
    </w:p>
    <w:p w14:paraId="1A5F46D4">
      <w:pPr>
        <w:spacing w:after="160"/>
      </w:pPr>
      <w:r>
        <w:t>•  The price distribution is right-skewed: most houses fall between ₹3</w:t>
      </w:r>
      <w:r>
        <w:rPr>
          <w:rFonts w:hint="default"/>
          <w:lang w:val="en-US"/>
        </w:rPr>
        <w:t xml:space="preserve"> to </w:t>
      </w:r>
      <w:r>
        <w:t>6 million, with a smaller number of higher</w:t>
      </w:r>
      <w:r>
        <w:rPr>
          <w:rFonts w:hint="default"/>
          <w:lang w:val="en-US"/>
        </w:rPr>
        <w:t xml:space="preserve"> </w:t>
      </w:r>
      <w:r>
        <w:t>priced outliers stretching toward ₹13 million.</w:t>
      </w:r>
    </w:p>
    <w:p w14:paraId="5D997048">
      <w:pPr>
        <w:pStyle w:val="3"/>
        <w:rPr>
          <w:color w:val="000000" w:themeColor="text1"/>
          <w14:textFill>
            <w14:solidFill>
              <w14:schemeClr w14:val="tx1"/>
            </w14:solidFill>
          </w14:textFill>
        </w:rPr>
      </w:pPr>
      <w:r>
        <w:rPr>
          <w:color w:val="000000" w:themeColor="text1"/>
          <w14:textFill>
            <w14:solidFill>
              <w14:schemeClr w14:val="tx1"/>
            </w14:solidFill>
          </w14:textFill>
        </w:rPr>
        <w:t>Recommendation</w:t>
      </w:r>
    </w:p>
    <w:p w14:paraId="6B611AD0">
      <w:pPr>
        <w:spacing w:after="160"/>
      </w:pPr>
      <w:r>
        <w:t>Real estate businesses should prioritize accurate measurement and reporting of property area and bathroom count, since these are the most reliable drivers of price in this dataset. Investing in better data collection on these features would likely improve valuation accuracy more than adding additional, less influential attributes.</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isplayBackgroundShape w:val="1"/>
  <w:documentProtection w:enforcement="0"/>
  <w:compat>
    <w:compatSetting w:name="compatibilityMode" w:uri="http://schemas.microsoft.com/office/word" w:val="15"/>
  </w:compat>
  <w:rsids>
    <w:rsidRoot w:val="00000000"/>
    <w:rsid w:val="12CB719F"/>
    <w:rsid w:val="7D5E4C0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120" w:after="160"/>
      <w:outlineLvl w:val="0"/>
    </w:pPr>
    <w:rPr>
      <w:rFonts w:ascii="Arial" w:hAnsi="Arial" w:eastAsia="Arial" w:cs="Arial"/>
      <w:b/>
      <w:bCs/>
      <w:color w:val="1F4E79"/>
      <w:sz w:val="30"/>
      <w:szCs w:val="30"/>
    </w:rPr>
  </w:style>
  <w:style w:type="paragraph" w:styleId="3">
    <w:name w:val="heading 2"/>
    <w:next w:val="1"/>
    <w:qFormat/>
    <w:uiPriority w:val="0"/>
    <w:pPr>
      <w:spacing w:before="200" w:after="100"/>
      <w:outlineLvl w:val="1"/>
    </w:pPr>
    <w:rPr>
      <w:rFonts w:ascii="Arial" w:hAnsi="Arial" w:eastAsia="Arial" w:cs="Arial"/>
      <w:b/>
      <w:bCs/>
      <w:color w:val="2E75B6"/>
      <w:sz w:val="24"/>
      <w:szCs w:val="24"/>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TotalTime>3</TotalTime>
  <ScaleCrop>false</ScaleCrop>
  <LinksUpToDate>false</LinksUpToDate>
  <Application>WPS Office_12.2.0.23203_F1E327BC-269C-435d-A152-05C5408002CA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2026-06-18T08:13:00Z</dcterms:created>
  <dc:creator>Un-named</dc:creator>
  <cp:lastModifiedBy>Shiv Sajob</cp:lastModifiedBy>
  <dcterms:modified xsi:type="dcterms:W3CDTF">2026-06-18T12:22:58Z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7344ECB082F046A0812DBB35DCC52D84_12</vt:lpwstr>
  </property>
</Properties>
</file>