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0.1 -->
  <w:body>
    <w:p w:rsidR="00A77B3E">
      <w:pPr>
        <w:pStyle w:val="TableOfContentsHeading"/>
      </w:pPr>
      <w:bookmarkStart w:id="0" w:name="TOC_PLACEHOLDER"/>
      <w:r>
        <w:t>Table of Contents</w:t>
      </w:r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r w:rsidR="00A77B3E">
        <w:fldChar w:fldCharType="begin"/>
      </w:r>
      <w:r w:rsidR="00A77B3E">
        <w:instrText>TOC \o "1-9" \h \z \u</w:instrText>
      </w:r>
      <w:r w:rsidR="00A77B3E">
        <w:fldChar w:fldCharType="separate"/>
      </w:r>
      <w:hyperlink w:anchor="_Toc256000096" w:history="1">
        <w:r>
          <w:rPr>
            <w:rStyle w:val="Hyperlink"/>
          </w:rPr>
          <w:t>Abstract</w:t>
        </w:r>
        <w:r>
          <w:tab/>
        </w:r>
        <w:r>
          <w:fldChar w:fldCharType="begin"/>
        </w:r>
        <w:r>
          <w:instrText xml:space="preserve"> PAGEREF _Toc256000096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097" w:history="1">
        <w:r>
          <w:rPr>
            <w:rStyle w:val="Hyperlink"/>
          </w:rPr>
          <w:t>1. Introduction</w:t>
        </w:r>
        <w:r>
          <w:tab/>
        </w:r>
        <w:r>
          <w:fldChar w:fldCharType="begin"/>
        </w:r>
        <w:r>
          <w:instrText xml:space="preserve"> PAGEREF _Toc256000097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098" w:history="1">
        <w:r>
          <w:rPr>
            <w:rStyle w:val="Hyperlink"/>
          </w:rPr>
          <w:t>1.1  Contributions</w:t>
        </w:r>
        <w:r>
          <w:tab/>
        </w:r>
        <w:r>
          <w:fldChar w:fldCharType="begin"/>
        </w:r>
        <w:r>
          <w:instrText xml:space="preserve"> PAGEREF _Toc256000098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left" w:pos="480"/>
          <w:tab w:val="right" w:leader="dot" w:pos="9350"/>
        </w:tabs>
        <w:rPr>
          <w:rFonts w:ascii="Calibri" w:hAnsi="Calibri"/>
          <w:noProof/>
          <w:sz w:val="22"/>
        </w:rPr>
      </w:pPr>
      <w:hyperlink w:anchor="_Toc256000099" w:history="1">
        <w:r>
          <w:rPr>
            <w:rStyle w:val="Hyperlink"/>
            <w:rFonts w:ascii="Symbol" w:eastAsia="Symbol" w:hAnsi="Symbol" w:cs="Symbol"/>
          </w:rPr>
          <w:t>•</w:t>
        </w:r>
        <w:r>
          <w:rPr>
            <w:rFonts w:ascii="Calibri" w:eastAsia="Symbol" w:hAnsi="Calibri" w:cs="Symbol"/>
            <w:noProof/>
            <w:sz w:val="22"/>
          </w:rPr>
          <w:tab/>
        </w:r>
        <w:r>
          <w:rPr>
            <w:rStyle w:val="Hyperlink"/>
          </w:rPr>
          <w:t>2. Definitions</w:t>
        </w:r>
        <w:r>
          <w:tab/>
        </w:r>
        <w:r>
          <w:fldChar w:fldCharType="begin"/>
        </w:r>
        <w:r>
          <w:instrText xml:space="preserve"> PAGEREF _Toc256000099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00" w:history="1">
        <w:r>
          <w:rPr>
            <w:rStyle w:val="Hyperlink"/>
          </w:rPr>
          <w:t>2.1  Lemma 0: Consistency Check</w:t>
        </w:r>
        <w:r>
          <w:tab/>
        </w:r>
        <w:r>
          <w:fldChar w:fldCharType="begin"/>
        </w:r>
        <w:r>
          <w:instrText xml:space="preserve"> PAGEREF _Toc256000100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01" w:history="1">
        <w:r>
          <w:rPr>
            <w:rStyle w:val="Hyperlink"/>
          </w:rPr>
          <w:t>2.2  Lemma 1: Structural SAT Gate</w:t>
        </w:r>
        <w:r>
          <w:tab/>
        </w:r>
        <w:r>
          <w:fldChar w:fldCharType="begin"/>
        </w:r>
        <w:r>
          <w:instrText xml:space="preserve"> PAGEREF _Toc256000101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02" w:history="1">
        <w:r>
          <w:rPr>
            <w:rStyle w:val="Hyperlink"/>
          </w:rPr>
          <w:t>2.3  Scope of PHP-Reduced Sudoku: Row and Column Constraints Only</w:t>
        </w:r>
        <w:r>
          <w:tab/>
        </w:r>
        <w:r>
          <w:fldChar w:fldCharType="begin"/>
        </w:r>
        <w:r>
          <w:instrText xml:space="preserve"> PAGEREF _Toc256000102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03" w:history="1">
        <w:r>
          <w:rPr>
            <w:rStyle w:val="Hyperlink"/>
          </w:rPr>
          <w:t>3. The Blocking Principle</w:t>
        </w:r>
        <w:r>
          <w:tab/>
        </w:r>
        <w:r>
          <w:fldChar w:fldCharType="begin"/>
        </w:r>
        <w:r>
          <w:instrText xml:space="preserve"> PAGEREF _Toc256000103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04" w:history="1">
        <w:r>
          <w:rPr>
            <w:rStyle w:val="Hyperlink"/>
          </w:rPr>
          <w:t>4. Solvability Observations (Single-Symbol Case)</w:t>
        </w:r>
        <w:r>
          <w:tab/>
        </w:r>
        <w:r>
          <w:fldChar w:fldCharType="begin"/>
        </w:r>
        <w:r>
          <w:instrText xml:space="preserve"> PAGEREF _Toc256000104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05" w:history="1">
        <w:r>
          <w:rPr>
            <w:rStyle w:val="Hyperlink"/>
          </w:rPr>
          <w:t>4.1  Observation 1: All Symbols Clued</w:t>
        </w:r>
        <w:r>
          <w:tab/>
        </w:r>
        <w:r>
          <w:fldChar w:fldCharType="begin"/>
        </w:r>
        <w:r>
          <w:instrText xml:space="preserve"> PAGEREF _Toc256000105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06" w:history="1">
        <w:r>
          <w:rPr>
            <w:rStyle w:val="Hyperlink"/>
          </w:rPr>
          <w:t>4.2  Observation 2: One Symbol Missing, Count &lt; r(r−1)</w:t>
        </w:r>
        <w:r>
          <w:tab/>
        </w:r>
        <w:r>
          <w:fldChar w:fldCharType="begin"/>
        </w:r>
        <w:r>
          <w:instrText xml:space="preserve"> PAGEREF _Toc256000106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07" w:history="1">
        <w:r>
          <w:rPr>
            <w:rStyle w:val="Hyperlink"/>
          </w:rPr>
          <w:t>4.3  Observation 3: Symbol Frequency Below Rank</w:t>
        </w:r>
        <w:r>
          <w:tab/>
        </w:r>
        <w:r>
          <w:fldChar w:fldCharType="begin"/>
        </w:r>
        <w:r>
          <w:instrText xml:space="preserve"> PAGEREF _Toc256000107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08" w:history="1">
        <w:r>
          <w:rPr>
            <w:rStyle w:val="Hyperlink"/>
          </w:rPr>
          <w:t>5. Clue-Count Threshold Bound (Supporting Gate)</w:t>
        </w:r>
        <w:r>
          <w:tab/>
        </w:r>
        <w:r>
          <w:fldChar w:fldCharType="begin"/>
        </w:r>
        <w:r>
          <w:instrText xml:space="preserve"> PAGEREF _Toc256000108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09" w:history="1">
        <w:r>
          <w:rPr>
            <w:rStyle w:val="Hyperlink"/>
          </w:rPr>
          <w:t>5.1  Threshold Definition</w:t>
        </w:r>
        <w:r>
          <w:tab/>
        </w:r>
        <w:r>
          <w:fldChar w:fldCharType="begin"/>
        </w:r>
        <w:r>
          <w:instrText xml:space="preserve"> PAGEREF _Toc256000109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10" w:history="1">
        <w:r>
          <w:rPr>
            <w:rStyle w:val="Hyperlink"/>
          </w:rPr>
          <w:t>5.2  UNSAT Minimum Derivation</w:t>
        </w:r>
        <w:r>
          <w:tab/>
        </w:r>
        <w:r>
          <w:fldChar w:fldCharType="begin"/>
        </w:r>
        <w:r>
          <w:instrText xml:space="preserve"> PAGEREF _Toc256000110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11" w:history="1">
        <w:r>
          <w:rPr>
            <w:rStyle w:val="Hyperlink"/>
          </w:rPr>
          <w:t>5.3  Three Zones</w:t>
        </w:r>
        <w:r>
          <w:tab/>
        </w:r>
        <w:r>
          <w:fldChar w:fldCharType="begin"/>
        </w:r>
        <w:r>
          <w:instrText xml:space="preserve"> PAGEREF _Toc256000111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12" w:history="1">
        <w:r>
          <w:rPr>
            <w:rStyle w:val="Hyperlink"/>
          </w:rPr>
          <w:t>5.4  Proof of Threshold Bound</w:t>
        </w:r>
        <w:r>
          <w:tab/>
        </w:r>
        <w:r>
          <w:fldChar w:fldCharType="begin"/>
        </w:r>
        <w:r>
          <w:instrText xml:space="preserve"> PAGEREF _Toc256000112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13" w:history="1">
        <w:r>
          <w:rPr>
            <w:rStyle w:val="Hyperlink"/>
          </w:rPr>
          <w:t>5.5  Values by Rank</w:t>
        </w:r>
        <w:r>
          <w:tab/>
        </w:r>
        <w:r>
          <w:fldChar w:fldCharType="begin"/>
        </w:r>
        <w:r>
          <w:instrText xml:space="preserve"> PAGEREF _Toc256000113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14" w:history="1">
        <w:r>
          <w:rPr>
            <w:rStyle w:val="Hyperlink"/>
          </w:rPr>
          <w:t>6. Generalised Decision Rule (Multiple Missing Symbols)</w:t>
        </w:r>
        <w:r>
          <w:tab/>
        </w:r>
        <w:r>
          <w:fldChar w:fldCharType="begin"/>
        </w:r>
        <w:r>
          <w:instrText xml:space="preserve"> PAGEREF _Toc256000114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15" w:history="1">
        <w:r>
          <w:rPr>
            <w:rStyle w:val="Hyperlink"/>
          </w:rPr>
          <w:t>6.1  Per-Symbol PHP Check</w:t>
        </w:r>
        <w:r>
          <w:tab/>
        </w:r>
        <w:r>
          <w:fldChar w:fldCharType="begin"/>
        </w:r>
        <w:r>
          <w:instrText xml:space="preserve"> PAGEREF _Toc256000115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16" w:history="1">
        <w:r>
          <w:rPr>
            <w:rStyle w:val="Hyperlink"/>
          </w:rPr>
          <w:t>6.2  Polynomial-Time Complexity</w:t>
        </w:r>
        <w:r>
          <w:tab/>
        </w:r>
        <w:r>
          <w:fldChar w:fldCharType="begin"/>
        </w:r>
        <w:r>
          <w:instrText xml:space="preserve"> PAGEREF _Toc256000116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17" w:history="1">
        <w:r>
          <w:rPr>
            <w:rStyle w:val="Hyperlink"/>
          </w:rPr>
          <w:t>6.3  Unified Decision Procedure</w:t>
        </w:r>
        <w:r>
          <w:tab/>
        </w:r>
        <w:r>
          <w:fldChar w:fldCharType="begin"/>
        </w:r>
        <w:r>
          <w:instrText xml:space="preserve"> PAGEREF _Toc256000117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18" w:history="1">
        <w:r>
          <w:rPr>
            <w:rStyle w:val="Hyperlink"/>
          </w:rPr>
          <w:t>6.4  Relationship Between Gates</w:t>
        </w:r>
        <w:r>
          <w:tab/>
        </w:r>
        <w:r>
          <w:fldChar w:fldCharType="begin"/>
        </w:r>
        <w:r>
          <w:instrText xml:space="preserve"> PAGEREF _Toc256000118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19" w:history="1">
        <w:r>
          <w:rPr>
            <w:rStyle w:val="Hyperlink"/>
          </w:rPr>
          <w:t>6.5  How Theorem 3 Subsumes Prior Conditions</w:t>
        </w:r>
        <w:r>
          <w:tab/>
        </w:r>
        <w:r>
          <w:fldChar w:fldCharType="begin"/>
        </w:r>
        <w:r>
          <w:instrText xml:space="preserve"> PAGEREF _Toc256000119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20" w:history="1">
        <w:r>
          <w:rPr>
            <w:rStyle w:val="Hyperlink"/>
          </w:rPr>
          <w:t>7. Experimental Verification</w:t>
        </w:r>
        <w:r>
          <w:tab/>
        </w:r>
        <w:r>
          <w:fldChar w:fldCharType="begin"/>
        </w:r>
        <w:r>
          <w:instrText xml:space="preserve"> PAGEREF _Toc256000120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21" w:history="1">
        <w:r>
          <w:rPr>
            <w:rStyle w:val="Hyperlink"/>
          </w:rPr>
          <w:t>7.1  Setup</w:t>
        </w:r>
        <w:r>
          <w:tab/>
        </w:r>
        <w:r>
          <w:fldChar w:fldCharType="begin"/>
        </w:r>
        <w:r>
          <w:instrText xml:space="preserve"> PAGEREF _Toc256000121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22" w:history="1">
        <w:r>
          <w:rPr>
            <w:rStyle w:val="Hyperlink"/>
          </w:rPr>
          <w:t>7.2  Solvability Conditions Verified</w:t>
        </w:r>
        <w:r>
          <w:tab/>
        </w:r>
        <w:r>
          <w:fldChar w:fldCharType="begin"/>
        </w:r>
        <w:r>
          <w:instrText xml:space="preserve"> PAGEREF _Toc256000122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23" w:history="1">
        <w:r>
          <w:rPr>
            <w:rStyle w:val="Hyperlink"/>
          </w:rPr>
          <w:t>7.3  Large-Scale PHP Verification</w:t>
        </w:r>
        <w:r>
          <w:tab/>
        </w:r>
        <w:r>
          <w:fldChar w:fldCharType="begin"/>
        </w:r>
        <w:r>
          <w:instrText xml:space="preserve"> PAGEREF _Toc256000123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24" w:history="1">
        <w:r>
          <w:rPr>
            <w:rStyle w:val="Hyperlink"/>
          </w:rPr>
          <w:t>7.4  Stress Test Verification</w:t>
        </w:r>
        <w:r>
          <w:tab/>
        </w:r>
        <w:r>
          <w:fldChar w:fldCharType="begin"/>
        </w:r>
        <w:r>
          <w:instrText xml:space="preserve"> PAGEREF _Toc256000124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25" w:history="1">
        <w:r>
          <w:rPr>
            <w:rStyle w:val="Hyperlink"/>
          </w:rPr>
          <w:t>8. Implications for PHP-Structured SAT Benchmarks</w:t>
        </w:r>
        <w:r>
          <w:tab/>
        </w:r>
        <w:r>
          <w:fldChar w:fldCharType="begin"/>
        </w:r>
        <w:r>
          <w:instrText xml:space="preserve"> PAGEREF _Toc256000125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26" w:history="1">
        <w:r>
          <w:rPr>
            <w:rStyle w:val="Hyperlink"/>
          </w:rPr>
          <w:t>9. Extension to Non-Uniform Hole Structures</w:t>
        </w:r>
        <w:r>
          <w:tab/>
        </w:r>
        <w:r>
          <w:fldChar w:fldCharType="begin"/>
        </w:r>
        <w:r>
          <w:instrText xml:space="preserve"> PAGEREF _Toc256000126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27" w:history="1">
        <w:r>
          <w:rPr>
            <w:rStyle w:val="Hyperlink"/>
          </w:rPr>
          <w:t>9.1  Setting</w:t>
        </w:r>
        <w:r>
          <w:tab/>
        </w:r>
        <w:r>
          <w:fldChar w:fldCharType="begin"/>
        </w:r>
        <w:r>
          <w:instrText xml:space="preserve"> PAGEREF _Toc256000127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28" w:history="1">
        <w:r>
          <w:rPr>
            <w:rStyle w:val="Hyperlink"/>
          </w:rPr>
          <w:t>9.2  Worked Example: Rank-4 (16×16) Grid</w:t>
        </w:r>
        <w:r>
          <w:tab/>
        </w:r>
        <w:r>
          <w:fldChar w:fldCharType="begin"/>
        </w:r>
        <w:r>
          <w:instrText xml:space="preserve"> PAGEREF _Toc256000128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3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29" w:history="1">
        <w:r>
          <w:rPr>
            <w:rStyle w:val="Hyperlink"/>
          </w:rPr>
          <w:t>9.2.1  Applying the Decision Procedure</w:t>
        </w:r>
        <w:r>
          <w:tab/>
        </w:r>
        <w:r>
          <w:fldChar w:fldCharType="begin"/>
        </w:r>
        <w:r>
          <w:instrText xml:space="preserve"> PAGEREF _Toc256000129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3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30" w:history="1">
        <w:r>
          <w:rPr>
            <w:rStyle w:val="Hyperlink"/>
          </w:rPr>
          <w:t>9.2.2  Constructive Assignment</w:t>
        </w:r>
        <w:r>
          <w:tab/>
        </w:r>
        <w:r>
          <w:fldChar w:fldCharType="begin"/>
        </w:r>
        <w:r>
          <w:instrText xml:space="preserve"> PAGEREF _Toc256000130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31" w:history="1">
        <w:r>
          <w:rPr>
            <w:rStyle w:val="Hyperlink"/>
          </w:rPr>
          <w:t>9.3  Complexity of the Non-Uniform Extension</w:t>
        </w:r>
        <w:r>
          <w:tab/>
        </w:r>
        <w:r>
          <w:fldChar w:fldCharType="begin"/>
        </w:r>
        <w:r>
          <w:instrText xml:space="preserve"> PAGEREF _Toc256000131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32" w:history="1">
        <w:r>
          <w:rPr>
            <w:rStyle w:val="Hyperlink"/>
          </w:rPr>
          <w:t>10. Discussion: Scope and Subclass Coverage</w:t>
        </w:r>
        <w:r>
          <w:tab/>
        </w:r>
        <w:r>
          <w:fldChar w:fldCharType="begin"/>
        </w:r>
        <w:r>
          <w:instrText xml:space="preserve"> PAGEREF _Toc256000132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33" w:history="1">
        <w:r>
          <w:rPr>
            <w:rStyle w:val="Hyperlink"/>
          </w:rPr>
          <w:t>10.1  Interpretation Extensions (within the framework)</w:t>
        </w:r>
        <w:r>
          <w:tab/>
        </w:r>
        <w:r>
          <w:fldChar w:fldCharType="begin"/>
        </w:r>
        <w:r>
          <w:instrText xml:space="preserve"> PAGEREF _Toc256000133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3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34" w:history="1">
        <w:r>
          <w:rPr>
            <w:rStyle w:val="Hyperlink"/>
          </w:rPr>
          <w:t>10.1.1  Capacity-Constrained PHP</w:t>
        </w:r>
        <w:r>
          <w:tab/>
        </w:r>
        <w:r>
          <w:fldChar w:fldCharType="begin"/>
        </w:r>
        <w:r>
          <w:instrText xml:space="preserve"> PAGEREF _Toc256000134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3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35" w:history="1">
        <w:r>
          <w:rPr>
            <w:rStyle w:val="Hyperlink"/>
          </w:rPr>
          <w:t>10.1.2  Forbidden-Assignment PHP</w:t>
        </w:r>
        <w:r>
          <w:tab/>
        </w:r>
        <w:r>
          <w:fldChar w:fldCharType="begin"/>
        </w:r>
        <w:r>
          <w:instrText xml:space="preserve"> PAGEREF _Toc256000135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36" w:history="1">
        <w:r>
          <w:rPr>
            <w:rStyle w:val="Hyperlink"/>
          </w:rPr>
          <w:t>10.2  Limitations (beyond the framework)</w:t>
        </w:r>
        <w:r>
          <w:tab/>
        </w:r>
        <w:r>
          <w:fldChar w:fldCharType="begin"/>
        </w:r>
        <w:r>
          <w:instrText xml:space="preserve"> PAGEREF _Toc256000136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3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37" w:history="1">
        <w:r>
          <w:rPr>
            <w:rStyle w:val="Hyperlink"/>
          </w:rPr>
          <w:t>10.2.1  Onto (Surjective) PHP</w:t>
        </w:r>
        <w:r>
          <w:tab/>
        </w:r>
        <w:r>
          <w:fldChar w:fldCharType="begin"/>
        </w:r>
        <w:r>
          <w:instrText xml:space="preserve"> PAGEREF _Toc256000137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3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38" w:history="1">
        <w:r>
          <w:rPr>
            <w:rStyle w:val="Hyperlink"/>
          </w:rPr>
          <w:t>10.2.2  XOR-PHP and Mixed SAT</w:t>
        </w:r>
        <w:r>
          <w:tab/>
        </w:r>
        <w:r>
          <w:fldChar w:fldCharType="begin"/>
        </w:r>
        <w:r>
          <w:instrText xml:space="preserve"> PAGEREF _Toc256000138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39" w:history="1">
        <w:r>
          <w:rPr>
            <w:rStyle w:val="Hyperlink"/>
          </w:rPr>
          <w:t>11. Conclusion</w:t>
        </w:r>
        <w:r>
          <w:tab/>
        </w:r>
        <w:r>
          <w:fldChar w:fldCharType="begin"/>
        </w:r>
        <w:r>
          <w:instrText xml:space="preserve"> PAGEREF _Toc256000139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40" w:history="1">
        <w:r>
          <w:rPr>
            <w:rStyle w:val="Hyperlink"/>
          </w:rPr>
          <w:t>References</w:t>
        </w:r>
        <w:r>
          <w:tab/>
        </w:r>
        <w:r>
          <w:fldChar w:fldCharType="begin"/>
        </w:r>
        <w:r>
          <w:instrText xml:space="preserve"> PAGEREF _Toc256000140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41" w:history="1">
        <w:r>
          <w:rPr>
            <w:rStyle w:val="Hyperlink"/>
          </w:rPr>
          <w:t>Acknowledgements</w:t>
        </w:r>
        <w:r>
          <w:tab/>
        </w:r>
        <w:r>
          <w:fldChar w:fldCharType="begin"/>
        </w:r>
        <w:r>
          <w:instrText xml:space="preserve"> PAGEREF _Toc256000141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42" w:history="1">
        <w:r>
          <w:rPr>
            <w:rStyle w:val="Hyperlink"/>
          </w:rPr>
          <w:t>Declaration of Competing Interests</w:t>
        </w:r>
        <w:r>
          <w:tab/>
        </w:r>
        <w:r>
          <w:fldChar w:fldCharType="begin"/>
        </w:r>
        <w:r>
          <w:instrText xml:space="preserve"> PAGEREF _Toc256000142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1"/>
        <w:tabs>
          <w:tab w:val="right" w:leader="dot" w:pos="9350"/>
        </w:tabs>
        <w:rPr>
          <w:rFonts w:ascii="Calibri" w:hAnsi="Calibri"/>
          <w:noProof/>
          <w:sz w:val="22"/>
        </w:rPr>
      </w:pPr>
      <w:hyperlink w:anchor="_Toc256000143" w:history="1">
        <w:r>
          <w:rPr>
            <w:rStyle w:val="Hyperlink"/>
          </w:rPr>
          <w:t>Supplementary Material</w:t>
        </w:r>
        <w:r>
          <w:tab/>
        </w:r>
        <w:r>
          <w:fldChar w:fldCharType="begin"/>
        </w:r>
        <w:r>
          <w:instrText xml:space="preserve"> PAGEREF _Toc256000143 \h </w:instrText>
        </w:r>
        <w:r>
          <w:fldChar w:fldCharType="separate"/>
        </w:r>
        <w:r>
          <w:t>22</w:t>
        </w:r>
        <w:r>
          <w:fldChar w:fldCharType="end"/>
        </w:r>
      </w:hyperlink>
    </w:p>
    <w:p w:rsidR="00A77B3E">
      <w:pPr>
        <w:pStyle w:val="TableOfContentsHeading"/>
      </w:pPr>
      <w:r>
        <w:fldChar w:fldCharType="end"/>
      </w:r>
      <w:r>
        <w:br w:type="page"/>
      </w:r>
      <w:bookmarkEnd w:id="0"/>
    </w:p>
    <w:p>
      <w:pPr>
        <w:jc w:val="center"/>
      </w:pPr>
      <w:r w:rsidR="00A77B3E">
        <w:rPr>
          <w:rFonts w:ascii="null" w:eastAsia="null" w:hAnsi="null" w:cs="null"/>
          <w:b/>
          <w:color w:val="1F4E79"/>
          <w:sz w:val="64"/>
        </w:rPr>
        <w:t>A Polynomial Decision Rule for PHP-Structured SAT</w:t>
      </w:r>
    </w:p>
    <w:p>
      <w:pPr>
        <w:jc w:val="center"/>
      </w:pPr>
    </w:p>
    <w:p>
      <w:pPr>
        <w:jc w:val="center"/>
      </w:pPr>
      <w:r>
        <w:rPr>
          <w:rFonts w:ascii="null" w:eastAsia="null" w:hAnsi="null" w:cs="null"/>
          <w:b/>
          <w:color w:val="1F4E79"/>
          <w:sz w:val="64"/>
        </w:rPr>
        <w:t>via Sudoku Encoding and Bipartite Assignment</w:t>
      </w:r>
    </w:p>
    <w:p>
      <w:pPr>
        <w:jc w:val="center"/>
      </w:pPr>
    </w:p>
    <w:p>
      <w:pPr>
        <w:jc w:val="center"/>
      </w:pPr>
      <w:r>
        <w:rPr>
          <w:rFonts w:ascii="null" w:eastAsia="null" w:hAnsi="null" w:cs="null"/>
          <w:b/>
          <w:color w:val="000000"/>
          <w:sz w:val="38"/>
        </w:rPr>
        <w:t>Shiv Bali</w:t>
      </w:r>
    </w:p>
    <w:p>
      <w:pPr>
        <w:jc w:val="center"/>
      </w:pPr>
    </w:p>
    <w:p>
      <w:pPr>
        <w:jc w:val="center"/>
      </w:pPr>
      <w:r>
        <w:rPr>
          <w:rFonts w:ascii="null" w:eastAsia="null" w:hAnsi="null" w:cs="null"/>
          <w:color w:val="000000"/>
          <w:sz w:val="30"/>
        </w:rPr>
        <w:t>shiv.somappa@gmail.com</w:t>
      </w:r>
    </w:p>
    <w:p>
      <w:pPr>
        <w:jc w:val="center"/>
      </w:pPr>
    </w:p>
    <w:p>
      <w:pPr>
        <w:jc w:val="center"/>
      </w:pPr>
      <w:r>
        <w:rPr>
          <w:rFonts w:ascii="null" w:eastAsia="null" w:hAnsi="null" w:cs="null"/>
          <w:color w:val="444444"/>
          <w:sz w:val="30"/>
        </w:rPr>
        <w:t>Preprint version -03</w:t>
      </w:r>
    </w:p>
    <w:p>
      <w:pPr>
        <w:jc w:val="center"/>
      </w:pPr>
    </w:p>
    <w:p>
      <w:pPr>
        <w:pStyle w:val="Heading1"/>
        <w:jc w:val="center"/>
      </w:pPr>
      <w:bookmarkStart w:id="1" w:name="_Toc256000096"/>
      <w:r>
        <w:t>Abstract</w:t>
      </w:r>
      <w:bookmarkEnd w:id="1"/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pPr>
              <w:jc w:val="both"/>
            </w:pPr>
            <w:r>
              <w:t>We study PHP-reduced Sudoku</w:t>
            </w:r>
            <w:r>
              <w:rPr>
                <w:color w:val="000000"/>
              </w:rPr>
              <w:t>,</w:t>
            </w:r>
            <w:r>
              <w:t xml:space="preserve"> a structured subclass that encodes Pigeonhole Principle (PHP) instances</w:t>
            </w:r>
            <w:r>
              <w:rPr>
                <w:color w:val="000000"/>
              </w:rPr>
              <w:t>,</w:t>
            </w:r>
            <w:r>
              <w:t xml:space="preserve"> and present a polynomial-time decision rule for the encoded PHP assignment problem. The central contribution is </w:t>
            </w:r>
            <w:r>
              <w:rPr>
                <w:b/>
              </w:rPr>
              <w:t>Theorem 3</w:t>
            </w:r>
            <w:r>
              <w:t xml:space="preserve">: a per-symbol bipartite assignment rule proved via König’s </w:t>
            </w:r>
            <w:r>
              <w:rPr>
                <w:color w:val="000000"/>
              </w:rPr>
              <w:t>edge</w:t>
            </w:r>
            <w:r>
              <w:t xml:space="preserve"> </w:t>
            </w:r>
            <w:r>
              <w:rPr>
                <w:color w:val="000000"/>
              </w:rPr>
              <w:t>coloring</w:t>
            </w:r>
            <w:r>
              <w:t xml:space="preserve"> </w:t>
            </w:r>
            <w:r>
              <w:rPr>
                <w:color w:val="000000"/>
              </w:rPr>
              <w:t>theorem</w:t>
            </w:r>
            <w:r>
              <w:t xml:space="preserve">, which decides </w:t>
            </w:r>
            <w:r>
              <w:rPr>
                <w:color w:val="000000"/>
              </w:rPr>
              <w:t xml:space="preserve">the </w:t>
            </w:r>
            <w:r>
              <w:t>satisfiability of the PHP-reduced assignment instance in O(N × p) time. A supporting threshold formula T = (r− 1)×(N− 1) provides a clue-count bound within the layered decision procedure. The procedure comprises three layered gates: (1) </w:t>
            </w:r>
            <w:r>
              <w:rPr>
                <w:b/>
              </w:rPr>
              <w:t>Lemma 0</w:t>
            </w:r>
            <w:r>
              <w:t xml:space="preserve"> — a preliminary consistency check detecting Sudoku rule violations in </w:t>
            </w:r>
            <w:r>
              <w:rPr>
                <w:i/>
              </w:rPr>
              <w:t>O</w:t>
            </w:r>
            <w:r>
              <w:t>(</w:t>
            </w:r>
            <w:r>
              <w:rPr>
                <w:i/>
              </w:rPr>
              <w:t>N</w:t>
            </w:r>
            <w:r>
              <w:rPr>
                <w:vertAlign w:val="superscript"/>
              </w:rPr>
              <w:t>2</w:t>
            </w:r>
            <w:r>
              <w:t xml:space="preserve">); (2) </w:t>
            </w:r>
            <w:r>
              <w:rPr>
                <w:b/>
              </w:rPr>
              <w:t>Lemma 1</w:t>
            </w:r>
            <w:r>
              <w:t xml:space="preserve"> — a purely structural gate: if hole columns exceed pigeon rows (</w:t>
            </w:r>
            <w:r>
              <w:rPr>
                <w:i/>
              </w:rPr>
              <w:t>h − p &gt; 0</w:t>
            </w:r>
            <w:r>
              <w:t xml:space="preserve">), the PHP-reduced assignment instance is immediately SAT; and (3) </w:t>
            </w:r>
            <w:r>
              <w:rPr>
                <w:b/>
              </w:rPr>
              <w:t>Theorem 3</w:t>
            </w:r>
            <w:r>
              <w:t xml:space="preserve"> — the correct </w:t>
            </w:r>
            <w:r>
              <w:rPr>
                <w:color w:val="000000"/>
              </w:rPr>
              <w:t>generalized</w:t>
            </w:r>
            <w:r>
              <w:t xml:space="preserve"> decision rule applying the PHP independently per symbol, proved via König’s </w:t>
            </w:r>
            <w:r>
              <w:rPr>
                <w:color w:val="000000"/>
              </w:rPr>
              <w:t>edge</w:t>
            </w:r>
            <w:r>
              <w:t xml:space="preserve"> </w:t>
            </w:r>
            <w:r>
              <w:rPr>
                <w:color w:val="000000"/>
              </w:rPr>
              <w:t>coloring</w:t>
            </w:r>
            <w:r>
              <w:t xml:space="preserve"> </w:t>
            </w:r>
            <w:r>
              <w:rPr>
                <w:color w:val="000000"/>
              </w:rPr>
              <w:t>theorem</w:t>
            </w:r>
            <w:r>
              <w:t xml:space="preserve">. The per-symbol check runs in </w:t>
            </w:r>
            <w:r>
              <w:rPr>
                <w:i/>
              </w:rPr>
              <w:t>O</w:t>
            </w:r>
            <w:r>
              <w:t>(</w:t>
            </w:r>
            <w:r>
              <w:rPr>
                <w:i/>
              </w:rPr>
              <w:t>N × p</w:t>
            </w:r>
            <w:r>
              <w:t xml:space="preserve">) time, and the constructive assignment runs in </w:t>
            </w:r>
            <w:r>
              <w:rPr>
                <w:i/>
              </w:rPr>
              <w:t>O</w:t>
            </w:r>
            <w:r>
              <w:t>(</w:t>
            </w:r>
            <w:r>
              <w:rPr>
                <w:i/>
              </w:rPr>
              <w:t>N</w:t>
            </w:r>
            <w:r>
              <w:rPr>
                <w:vertAlign w:val="superscript"/>
              </w:rPr>
              <w:t>3</w:t>
            </w:r>
            <w:r>
              <w:t>)</w:t>
            </w:r>
            <w:r>
              <w:rPr>
                <w:color w:val="000000"/>
              </w:rPr>
              <w:t xml:space="preserve"> time</w:t>
            </w:r>
            <w:r>
              <w:t>. Experimental verification confirmed all results across ranks 3 and 4, and for PHP instances with up to 1,000 pigeons and holes</w:t>
            </w:r>
            <w:r>
              <w:rPr>
                <w:color w:val="000000"/>
              </w:rPr>
              <w:t>, respectively</w:t>
            </w:r>
            <w:r>
              <w:t xml:space="preserve">. We further demonstrate the framework’s application to a rank-4 (16×16) puzzle with </w:t>
            </w:r>
            <w:r>
              <w:rPr>
                <w:color w:val="000000"/>
              </w:rPr>
              <w:t xml:space="preserve">a </w:t>
            </w:r>
            <w:r>
              <w:t>non-uniform hole structure, extending the per-symbol analysis via Hall’s Marriage Theorem.</w:t>
            </w:r>
          </w:p>
          <w:p>
            <w:pPr>
              <w:numPr>
                <w:ilvl w:val="0"/>
                <w:numId w:val="0"/>
              </w:numPr>
              <w:jc w:val="both"/>
            </w:pPr>
          </w:p>
        </w:tc>
      </w:tr>
    </w:tbl>
    <w:p/>
    <w:p/>
    <w:p>
      <w:r>
        <w:rPr>
          <w:rFonts w:ascii="null" w:eastAsia="null" w:hAnsi="null" w:cs="null"/>
          <w:b/>
          <w:color w:val="000000"/>
          <w:sz w:val="26"/>
        </w:rPr>
        <w:t xml:space="preserve">Keywords: </w:t>
      </w:r>
      <w:r>
        <w:rPr>
          <w:rFonts w:ascii="null" w:eastAsia="null" w:hAnsi="null" w:cs="null"/>
          <w:color w:val="000000"/>
          <w:sz w:val="26"/>
        </w:rPr>
        <w:t>Sudoku, Pigeonhole Principle, SAT, PHP-reduced, König’s Theorem, Hall’s Theorem, combinatorics, complexity</w:t>
      </w:r>
    </w:p>
    <w:p/>
    <w:p>
      <w:pPr>
        <w:pStyle w:val="Heading1"/>
      </w:pPr>
      <w:bookmarkStart w:id="2" w:name="_Toc256000097"/>
      <w:r>
        <w:t>1. Introduction</w:t>
      </w:r>
      <w:bookmarkEnd w:id="2"/>
    </w:p>
    <w:p/>
    <w:p>
      <w:pPr>
        <w:jc w:val="both"/>
      </w:pPr>
      <w:r>
        <w:t xml:space="preserve">The Pigeonhole Principle (PHP) is a foundational concept in combinatorics and computational complexity. PHP-structured SAT instances — encoding the statement that </w:t>
      </w:r>
      <w:r>
        <w:rPr>
          <w:i/>
        </w:rPr>
        <w:t>p</w:t>
      </w:r>
      <w:r>
        <w:t xml:space="preserve"> pigeons cannot fit into </w:t>
      </w:r>
      <w:r>
        <w:rPr>
          <w:i/>
        </w:rPr>
        <w:t>h &lt; p</w:t>
      </w:r>
      <w:r>
        <w:t xml:space="preserve"> holes without sharing — are well-known to be hard for resolution-based provers, requiring exponential proof length [3, 4, 5, 6]. These instances arise as benchmark problems in SAT competitions and are widely used to evaluate </w:t>
      </w:r>
      <w:r>
        <w:rPr>
          <w:color w:val="000000"/>
        </w:rPr>
        <w:t xml:space="preserve">the </w:t>
      </w:r>
      <w:r>
        <w:t>solver performance [7, 12].</w:t>
      </w:r>
    </w:p>
    <w:p>
      <w:pPr>
        <w:jc w:val="both"/>
      </w:pPr>
    </w:p>
    <w:p>
      <w:pPr>
        <w:jc w:val="both"/>
      </w:pPr>
      <w:r>
        <w:t xml:space="preserve">This study investigates </w:t>
      </w:r>
      <w:r>
        <w:rPr>
          <w:i/>
        </w:rPr>
        <w:t>PHP-reduced Sudoku</w:t>
      </w:r>
      <w:r>
        <w:rPr>
          <w:color w:val="000000"/>
        </w:rPr>
        <w:t>,</w:t>
      </w:r>
      <w:r>
        <w:t xml:space="preserve"> a class of Sudoku puzzles whose structure directly encodes PHP instances. In PHP-reduced Sudoku, specific rows (</w:t>
      </w:r>
      <w:r>
        <w:rPr>
          <w:i/>
        </w:rPr>
        <w:t>pigeon rows</w:t>
      </w:r>
      <w:r>
        <w:t xml:space="preserve">) are nearly complete, with only a small number of empty cells in </w:t>
      </w:r>
      <w:r>
        <w:rPr>
          <w:color w:val="000000"/>
        </w:rPr>
        <w:t xml:space="preserve">the </w:t>
      </w:r>
      <w:r>
        <w:t>fixed positions (</w:t>
      </w:r>
      <w:r>
        <w:rPr>
          <w:i/>
        </w:rPr>
        <w:t>hole columns</w:t>
      </w:r>
      <w:r>
        <w:t xml:space="preserve">). The encoded pigeon-row assignment reduces to a family of PHP constraints, one per symbol: for each symbol S, the p_S rows missing S must inject into the h available hole columns. This geometric encoding provides a concrete setting for </w:t>
      </w:r>
      <w:r>
        <w:rPr>
          <w:color w:val="000000"/>
        </w:rPr>
        <w:t>analyzing</w:t>
      </w:r>
      <w:r>
        <w:t xml:space="preserve"> the per-symbol PHP structure.</w:t>
      </w:r>
    </w:p>
    <w:p>
      <w:pPr>
        <w:jc w:val="both"/>
      </w:pPr>
    </w:p>
    <w:p>
      <w:pPr>
        <w:jc w:val="both"/>
      </w:pPr>
      <w:r>
        <w:t xml:space="preserve">Earlier work (preprint v0.1) established the Blocking Principle, three solvability conditions, and a threshold formula for the </w:t>
      </w:r>
      <w:r>
        <w:rPr>
          <w:i/>
        </w:rPr>
        <w:t>single-marker-digit case</w:t>
      </w:r>
      <w:r>
        <w:t xml:space="preserve">, where each pigeon row is missing exactly one symbol. This study extends the framework to the general case where pigeon rows may be missing multiple symbols, adds a structural SAT gate and a preliminary consistency check, and derives the correct per-symbol decision rule with a complete proof </w:t>
      </w:r>
      <w:r>
        <w:rPr>
          <w:color w:val="000000"/>
        </w:rPr>
        <w:t>using</w:t>
      </w:r>
      <w:r>
        <w:t xml:space="preserve"> König’s Edge </w:t>
      </w:r>
      <w:r>
        <w:rPr>
          <w:color w:val="000000"/>
        </w:rPr>
        <w:t>Coloring</w:t>
      </w:r>
      <w:r>
        <w:t xml:space="preserve"> Theorem. A further extension to non-uniform hole structures is demonstrated </w:t>
      </w:r>
      <w:r>
        <w:rPr>
          <w:color w:val="000000"/>
        </w:rPr>
        <w:t>using</w:t>
      </w:r>
      <w:r>
        <w:t xml:space="preserve"> Hall’s Marriage Theorem.</w:t>
      </w:r>
    </w:p>
    <w:p>
      <w:pPr>
        <w:jc w:val="both"/>
      </w:pPr>
    </w:p>
    <w:p>
      <w:pPr>
        <w:pStyle w:val="Heading2"/>
        <w:jc w:val="both"/>
      </w:pPr>
      <w:bookmarkStart w:id="3" w:name="_Toc256000098"/>
      <w:r>
        <w:t>1.1  Contributions</w:t>
      </w:r>
      <w:bookmarkEnd w:id="3"/>
    </w:p>
    <w:p/>
    <w:p>
      <w:r>
        <w:t xml:space="preserve">This </w:t>
      </w:r>
      <w:r>
        <w:rPr>
          <w:color w:val="000000"/>
        </w:rPr>
        <w:t>study</w:t>
      </w:r>
      <w:r>
        <w:t xml:space="preserve"> makes the following contributions</w:t>
      </w:r>
      <w:r>
        <w:rPr>
          <w:color w:val="000000"/>
        </w:rPr>
        <w:t>.</w:t>
      </w:r>
    </w:p>
    <w:p/>
    <w:p>
      <w:pPr>
        <w:numPr>
          <w:ilvl w:val="0"/>
          <w:numId w:val="1"/>
        </w:numPr>
      </w:pPr>
      <w:r>
        <w:rPr>
          <w:b/>
          <w:i/>
        </w:rPr>
        <w:t xml:space="preserve">Lemma 0 </w:t>
      </w:r>
      <w:r>
        <w:rPr>
          <w:b/>
        </w:rPr>
        <w:t xml:space="preserve"> (Consistency Check).  </w:t>
      </w:r>
      <w:r>
        <w:t xml:space="preserve">Preliminary </w:t>
      </w:r>
      <w:r>
        <w:rPr>
          <w:i/>
        </w:rPr>
        <w:t xml:space="preserve">O </w:t>
      </w:r>
      <w:r>
        <w:t>(N</w:t>
      </w:r>
      <w:r>
        <w:rPr>
          <w:vertAlign w:val="superscript"/>
        </w:rPr>
        <w:t xml:space="preserve">2 </w:t>
      </w:r>
      <w:r>
        <w:t>) rule-violation test.</w:t>
      </w:r>
    </w:p>
    <w:p>
      <w:pPr>
        <w:numPr>
          <w:ilvl w:val="0"/>
          <w:numId w:val="1"/>
        </w:numPr>
      </w:pPr>
      <w:r>
        <w:rPr>
          <w:b/>
          <w:i/>
        </w:rPr>
        <w:t xml:space="preserve">Lemma 1 </w:t>
      </w:r>
      <w:r>
        <w:rPr>
          <w:b/>
        </w:rPr>
        <w:t xml:space="preserve"> (Structural SAT Gate).  </w:t>
      </w:r>
      <w:r>
        <w:t xml:space="preserve">If </w:t>
      </w:r>
      <w:r>
        <w:rPr>
          <w:i/>
        </w:rPr>
        <w:t xml:space="preserve">h − p &gt; 0 </w:t>
      </w:r>
      <w:r>
        <w:t>, the PHP-reduced assignment instance is immediately SAT</w:t>
      </w:r>
      <w:r>
        <w:rPr>
          <w:color w:val="000000"/>
        </w:rPr>
        <w:t xml:space="preserve">; </w:t>
      </w:r>
      <w:r>
        <w:t xml:space="preserve"> no symbol analysis </w:t>
      </w:r>
      <w:r>
        <w:rPr>
          <w:color w:val="000000"/>
        </w:rPr>
        <w:t xml:space="preserve">is  </w:t>
      </w:r>
      <w:r>
        <w:t>required.</w:t>
      </w:r>
    </w:p>
    <w:p>
      <w:pPr>
        <w:numPr>
          <w:ilvl w:val="0"/>
          <w:numId w:val="1"/>
        </w:numPr>
      </w:pPr>
      <w:r>
        <w:rPr>
          <w:b/>
          <w:i/>
        </w:rPr>
        <w:t xml:space="preserve">Theorem 1 </w:t>
      </w:r>
      <w:r>
        <w:rPr>
          <w:b/>
        </w:rPr>
        <w:t xml:space="preserve"> (Blocking Principle).  </w:t>
      </w:r>
      <w:r>
        <w:t>A clue-count threshold that forces a missing symbol into a single box-column band.</w:t>
      </w:r>
    </w:p>
    <w:p>
      <w:pPr>
        <w:numPr>
          <w:ilvl w:val="0"/>
          <w:numId w:val="1"/>
        </w:numPr>
      </w:pPr>
      <w:r>
        <w:rPr>
          <w:b/>
          <w:i/>
        </w:rPr>
        <w:t xml:space="preserve">Observations 1–3.  </w:t>
      </w:r>
      <w:r>
        <w:t xml:space="preserve">Solvability </w:t>
      </w:r>
      <w:r>
        <w:rPr>
          <w:color w:val="000000"/>
        </w:rPr>
        <w:t xml:space="preserve">characterizations </w:t>
      </w:r>
      <w:r>
        <w:t xml:space="preserve"> for the single </w:t>
      </w:r>
      <w:r>
        <w:rPr>
          <w:color w:val="000000"/>
        </w:rPr>
        <w:t xml:space="preserve">missing-symbol </w:t>
      </w:r>
      <w:r>
        <w:t xml:space="preserve"> case.</w:t>
      </w:r>
    </w:p>
    <w:p>
      <w:pPr>
        <w:numPr>
          <w:ilvl w:val="0"/>
          <w:numId w:val="1"/>
        </w:numPr>
      </w:pPr>
      <w:r>
        <w:rPr>
          <w:b/>
          <w:i/>
        </w:rPr>
        <w:t xml:space="preserve">Theorem 2 </w:t>
      </w:r>
      <w:r>
        <w:t xml:space="preserve"> (Threshold Bound </w:t>
      </w:r>
      <w:r>
        <w:rPr>
          <w:b/>
          <w:i/>
        </w:rPr>
        <w:t xml:space="preserve">T = (r−1)(N−1) </w:t>
      </w:r>
      <w:r>
        <w:rPr>
          <w:b/>
        </w:rPr>
        <w:t xml:space="preserve">).  </w:t>
      </w:r>
      <w:r>
        <w:t xml:space="preserve">Algebraically proven safe lower bound with </w:t>
      </w:r>
      <w:r>
        <w:rPr>
          <w:color w:val="000000"/>
        </w:rPr>
        <w:t xml:space="preserve">a gap-invariant </w:t>
      </w:r>
      <w:r>
        <w:t xml:space="preserve"> 2</w:t>
      </w:r>
      <w:r>
        <w:rPr>
          <w:i/>
        </w:rPr>
        <w:t xml:space="preserve">r </w:t>
      </w:r>
      <w:r>
        <w:t>−1.</w:t>
      </w:r>
    </w:p>
    <w:p>
      <w:pPr>
        <w:numPr>
          <w:ilvl w:val="0"/>
          <w:numId w:val="1"/>
        </w:numPr>
      </w:pPr>
      <w:r>
        <w:rPr>
          <w:b/>
          <w:i/>
        </w:rPr>
        <w:t xml:space="preserve">Theorem 3 </w:t>
      </w:r>
      <w:r>
        <w:rPr>
          <w:b/>
        </w:rPr>
        <w:t xml:space="preserve"> (Per-Symbol PHP Check).  </w:t>
      </w:r>
      <w:r>
        <w:rPr>
          <w:color w:val="000000"/>
        </w:rPr>
        <w:t xml:space="preserve">Generalized </w:t>
      </w:r>
      <w:r>
        <w:t xml:space="preserve"> decision rule for any number of missing symbols, proved via König’s </w:t>
      </w:r>
      <w:r>
        <w:rPr>
          <w:color w:val="000000"/>
        </w:rPr>
        <w:t xml:space="preserve">edge </w:t>
      </w:r>
      <w:r>
        <w:rPr>
          <w:color w:val="000000"/>
        </w:rPr>
        <w:t xml:space="preserve">coloring </w:t>
      </w:r>
      <w:r>
        <w:rPr>
          <w:color w:val="000000"/>
        </w:rPr>
        <w:t xml:space="preserve">theorem </w:t>
      </w:r>
      <w:r>
        <w:t xml:space="preserve">; </w:t>
      </w:r>
      <w:r>
        <w:rPr>
          <w:i/>
        </w:rPr>
        <w:t xml:space="preserve">O </w:t>
      </w:r>
      <w:r>
        <w:t xml:space="preserve">(N×p) decision, </w:t>
      </w:r>
      <w:r>
        <w:rPr>
          <w:i/>
        </w:rPr>
        <w:t xml:space="preserve">O </w:t>
      </w:r>
      <w:r>
        <w:t>(N</w:t>
      </w:r>
      <w:r>
        <w:rPr>
          <w:vertAlign w:val="superscript"/>
        </w:rPr>
        <w:t xml:space="preserve">3 </w:t>
      </w:r>
      <w:r>
        <w:t>) construction.</w:t>
      </w:r>
    </w:p>
    <w:p>
      <w:pPr>
        <w:numPr>
          <w:ilvl w:val="0"/>
          <w:numId w:val="1"/>
        </w:numPr>
      </w:pPr>
      <w:r>
        <w:rPr>
          <w:b/>
          <w:i/>
        </w:rPr>
        <w:t xml:space="preserve">Theorem 4 </w:t>
      </w:r>
      <w:r>
        <w:rPr>
          <w:b/>
        </w:rPr>
        <w:t xml:space="preserve"> (Complexity).  </w:t>
      </w:r>
      <w:r>
        <w:t xml:space="preserve">Overall </w:t>
      </w:r>
      <w:r>
        <w:rPr>
          <w:i/>
        </w:rPr>
        <w:t xml:space="preserve">O </w:t>
      </w:r>
      <w:r>
        <w:t>(N</w:t>
      </w:r>
      <w:r>
        <w:rPr>
          <w:vertAlign w:val="superscript"/>
        </w:rPr>
        <w:t xml:space="preserve">2 </w:t>
      </w:r>
      <w:r>
        <w:t xml:space="preserve">) </w:t>
      </w:r>
      <w:r>
        <w:rPr>
          <w:color w:val="000000"/>
        </w:rPr>
        <w:t xml:space="preserve">decision-making </w:t>
      </w:r>
      <w:r>
        <w:t xml:space="preserve"> procedure.</w:t>
      </w:r>
    </w:p>
    <w:p>
      <w:pPr>
        <w:numPr>
          <w:ilvl w:val="0"/>
          <w:numId w:val="1"/>
        </w:numPr>
      </w:pPr>
      <w:r>
        <w:rPr>
          <w:b/>
          <w:i/>
        </w:rPr>
        <w:t xml:space="preserve">Section 9 </w:t>
      </w:r>
      <w:r>
        <w:rPr>
          <w:b/>
        </w:rPr>
        <w:t xml:space="preserve"> (Non-Uniform Extension).  </w:t>
      </w:r>
      <w:r>
        <w:t>Application of Hall’s Marriage Theorem to grids where hole columns differ across pigeon rows, with a worked rank-4 example.</w:t>
      </w:r>
    </w:p>
    <w:p>
      <w:pPr>
        <w:numPr>
          <w:ilvl w:val="0"/>
          <w:numId w:val="1"/>
        </w:numPr>
      </w:pPr>
    </w:p>
    <w:p>
      <w:pPr>
        <w:pStyle w:val="Heading1"/>
        <w:numPr>
          <w:ilvl w:val="0"/>
          <w:numId w:val="1"/>
        </w:numPr>
      </w:pPr>
      <w:bookmarkStart w:id="4" w:name="_Toc256000099"/>
      <w:r>
        <w:t>2. Definitions</w:t>
      </w:r>
      <w:bookmarkEnd w:id="4"/>
    </w:p>
    <w:p/>
    <w:p>
      <w:pPr>
        <w:jc w:val="both"/>
      </w:pPr>
      <w:r>
        <w:t xml:space="preserve">A </w:t>
      </w:r>
      <w:r>
        <w:rPr>
          <w:i/>
          <w:color w:val="000000"/>
        </w:rPr>
        <w:t>generalized</w:t>
      </w:r>
      <w:r>
        <w:rPr>
          <w:i/>
        </w:rPr>
        <w:t xml:space="preserve"> Sudoku of rank r</w:t>
      </w:r>
      <w:r>
        <w:t xml:space="preserve"> is an </w:t>
      </w:r>
      <w:r>
        <w:rPr>
          <w:i/>
        </w:rPr>
        <w:t>N×N</w:t>
      </w:r>
      <w:r>
        <w:t xml:space="preserve"> grid (</w:t>
      </w:r>
      <w:r>
        <w:rPr>
          <w:i/>
        </w:rPr>
        <w:t>N = r</w:t>
      </w:r>
      <w:r>
        <w:rPr>
          <w:vertAlign w:val="superscript"/>
        </w:rPr>
        <w:t>2</w:t>
      </w:r>
      <w:r>
        <w:t>) filled with symbols 1…</w:t>
      </w:r>
      <w:r>
        <w:rPr>
          <w:i/>
        </w:rPr>
        <w:t>N</w:t>
      </w:r>
      <w:r>
        <w:t xml:space="preserve"> such that each symbol appears exactly once in every row, column, and </w:t>
      </w:r>
      <w:r>
        <w:rPr>
          <w:i/>
        </w:rPr>
        <w:t>r×r</w:t>
      </w:r>
      <w:r>
        <w:t xml:space="preserve"> box. The pre-filled cells are </w:t>
      </w:r>
      <w:r>
        <w:rPr>
          <w:i/>
        </w:rPr>
        <w:t>clues</w:t>
      </w:r>
      <w:r>
        <w:t>.</w:t>
      </w:r>
    </w:p>
    <w:p>
      <w:pPr>
        <w:jc w:val="both"/>
      </w:pPr>
    </w:p>
    <w:p>
      <w:pPr>
        <w:jc w:val="both"/>
      </w:pPr>
      <w:r>
        <w:t xml:space="preserve">A </w:t>
      </w:r>
      <w:r>
        <w:rPr>
          <w:i/>
        </w:rPr>
        <w:t>pigeon row</w:t>
      </w:r>
      <w:r>
        <w:t xml:space="preserve"> is a row whose non-empty cells are the clues</w:t>
      </w:r>
      <w:r>
        <w:rPr>
          <w:color w:val="000000"/>
        </w:rPr>
        <w:t>,</w:t>
      </w:r>
      <w:r>
        <w:t xml:space="preserve"> </w:t>
      </w:r>
      <w:r>
        <w:rPr>
          <w:color w:val="000000"/>
        </w:rPr>
        <w:t xml:space="preserve">and </w:t>
      </w:r>
      <w:r>
        <w:rPr>
          <w:i/>
        </w:rPr>
        <w:t>hole columns</w:t>
      </w:r>
      <w:r>
        <w:t xml:space="preserve"> are the empty cell positions shared by all pigeon rows. We denote </w:t>
      </w:r>
      <w:r>
        <w:rPr>
          <w:b/>
        </w:rPr>
        <w:t>h</w:t>
      </w:r>
      <w:r>
        <w:t xml:space="preserve"> as the number of hole columns, </w:t>
      </w:r>
      <w:r>
        <w:rPr>
          <w:b/>
        </w:rPr>
        <w:t>p</w:t>
      </w:r>
      <w:r>
        <w:t xml:space="preserve"> as the number of pigeon rows, and for any symbol </w:t>
      </w:r>
      <w:r>
        <w:rPr>
          <w:i/>
        </w:rPr>
        <w:t>S</w:t>
      </w:r>
      <w:r>
        <w:t xml:space="preserve">, </w:t>
      </w:r>
      <w:r>
        <w:rPr>
          <w:i/>
        </w:rPr>
        <w:t>p</w:t>
      </w:r>
      <w:r>
        <w:rPr>
          <w:vertAlign w:val="subscript"/>
        </w:rPr>
        <w:t>S</w:t>
      </w:r>
      <w:r>
        <w:t xml:space="preserve"> as the number of pigeon rows in which </w:t>
      </w:r>
      <w:r>
        <w:rPr>
          <w:i/>
        </w:rPr>
        <w:t>S</w:t>
      </w:r>
      <w:r>
        <w:t xml:space="preserve"> is missing.</w:t>
      </w:r>
    </w:p>
    <w:p>
      <w:pPr>
        <w:jc w:val="both"/>
      </w:pPr>
    </w:p>
    <w:p>
      <w:pPr>
        <w:jc w:val="both"/>
      </w:pPr>
      <w:r>
        <w:rPr>
          <w:b/>
        </w:rPr>
        <w:t>PHP(p, h)</w:t>
      </w:r>
      <w:r>
        <w:t xml:space="preserve"> denotes the Pigeonhole Principle formula with </w:t>
      </w:r>
      <w:r>
        <w:rPr>
          <w:i/>
        </w:rPr>
        <w:t>p</w:t>
      </w:r>
      <w:r>
        <w:t xml:space="preserve"> pigeons and </w:t>
      </w:r>
      <w:r>
        <w:rPr>
          <w:i/>
        </w:rPr>
        <w:t>h</w:t>
      </w:r>
      <w:r>
        <w:t xml:space="preserve"> holes. It is UNSAT if and only if </w:t>
      </w:r>
      <w:r>
        <w:rPr>
          <w:i/>
        </w:rPr>
        <w:t>p &gt; h</w:t>
      </w:r>
      <w:r>
        <w:t>.</w:t>
      </w:r>
    </w:p>
    <w:p>
      <w:pPr>
        <w:jc w:val="both"/>
      </w:pPr>
    </w:p>
    <w:p>
      <w:pPr>
        <w:pStyle w:val="Heading2"/>
        <w:jc w:val="both"/>
      </w:pPr>
      <w:bookmarkStart w:id="5" w:name="_Toc256000100"/>
      <w:r>
        <w:t>2.1  Lemma 0: Consistency Check</w:t>
      </w:r>
      <w:bookmarkEnd w:id="5"/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rFonts w:ascii="null" w:eastAsia="null" w:hAnsi="null" w:cs="null"/>
                <w:b/>
                <w:color w:val="1F4E79"/>
              </w:rPr>
              <w:t>Lemma 0 (Consistency Check).</w:t>
            </w:r>
          </w:p>
          <w:p>
            <w:pPr>
              <w:jc w:val="both"/>
            </w:pPr>
            <w:r>
              <w:t xml:space="preserve">A PHP-reduced Sudoku instance is UNSAT immediately if any of the following clue violations exist: (i) any value appears more than once in the same row, (ii) any value appears more than once in the same column, </w:t>
            </w:r>
            <w:r>
              <w:rPr>
                <w:color w:val="000000"/>
              </w:rPr>
              <w:t>and</w:t>
            </w:r>
            <w:r>
              <w:t xml:space="preserve"> (iii) any value appears more than once in the same </w:t>
            </w:r>
            <w:r>
              <w:rPr>
                <w:i/>
              </w:rPr>
              <w:t>r×r</w:t>
            </w:r>
            <w:r>
              <w:t xml:space="preserve"> box.</w:t>
            </w:r>
          </w:p>
          <w:p>
            <w:pPr>
              <w:numPr>
                <w:ilvl w:val="0"/>
                <w:numId w:val="0"/>
              </w:numPr>
              <w:jc w:val="both"/>
            </w:pPr>
          </w:p>
        </w:tc>
      </w:tr>
    </w:tbl>
    <w:p/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i/>
              </w:rPr>
              <w:t xml:space="preserve">Proof. </w:t>
            </w:r>
          </w:p>
          <w:p>
            <w:pPr>
              <w:jc w:val="both"/>
            </w:pPr>
            <w:r>
              <w:t xml:space="preserve">By definition, each value must appear exactly once </w:t>
            </w:r>
            <w:r>
              <w:rPr>
                <w:color w:val="000000"/>
              </w:rPr>
              <w:t>in</w:t>
            </w:r>
            <w:r>
              <w:t xml:space="preserve"> </w:t>
            </w:r>
            <w:r>
              <w:rPr>
                <w:color w:val="000000"/>
              </w:rPr>
              <w:t xml:space="preserve">each </w:t>
            </w:r>
            <w:r>
              <w:t xml:space="preserve">row, column, and box. A duplicate clue makes any valid completion impossible; UNSAT follows </w:t>
            </w:r>
            <w:r>
              <w:rPr>
                <w:color w:val="000000"/>
              </w:rPr>
              <w:t>immediately</w:t>
            </w:r>
            <w:r>
              <w:rPr>
                <w:b/>
              </w:rPr>
              <w:t xml:space="preserve">. </w:t>
            </w:r>
            <w:r>
              <w:t>O(N</w:t>
            </w:r>
            <w:r>
              <w:rPr>
                <w:vertAlign w:val="superscript"/>
              </w:rPr>
              <w:t>2</w:t>
            </w:r>
            <w:r>
              <w:t xml:space="preserve">). Each clue cell is scanned once across all </w:t>
            </w:r>
            <w:r>
              <w:rPr>
                <w:i/>
              </w:rPr>
              <w:t>N</w:t>
            </w:r>
            <w:r>
              <w:t xml:space="preserve"> rows, </w:t>
            </w:r>
            <w:r>
              <w:rPr>
                <w:i/>
              </w:rPr>
              <w:t>N</w:t>
            </w:r>
            <w:r>
              <w:t xml:space="preserve"> columns, and </w:t>
            </w:r>
            <w:r>
              <w:rPr>
                <w:i/>
              </w:rPr>
              <w:t>N</w:t>
            </w:r>
            <w:r>
              <w:t xml:space="preserve"> </w:t>
            </w:r>
            <w:r>
              <w:rPr>
                <w:color w:val="000000"/>
              </w:rPr>
              <w:t>boxes</w:t>
            </w:r>
            <w:r>
              <w:rPr>
                <w:b/>
              </w:rPr>
              <w:t xml:space="preserve">. </w:t>
            </w:r>
            <w:r>
              <w:t xml:space="preserve">This gate must precede all other </w:t>
            </w:r>
            <w:r>
              <w:rPr>
                <w:color w:val="000000"/>
              </w:rPr>
              <w:t>check points</w:t>
            </w:r>
            <w:r>
              <w:t xml:space="preserve">. An instance </w:t>
            </w:r>
            <w:r>
              <w:rPr>
                <w:color w:val="000000"/>
              </w:rPr>
              <w:t>that satisfies</w:t>
            </w:r>
            <w:r>
              <w:t xml:space="preserve"> Lemma 1 but </w:t>
            </w:r>
            <w:r>
              <w:rPr>
                <w:color w:val="000000"/>
              </w:rPr>
              <w:t>contains</w:t>
            </w:r>
            <w:r>
              <w:t xml:space="preserve"> a clue violation is still UNSAT.</w:t>
            </w:r>
          </w:p>
          <w:p>
            <w:pPr>
              <w:jc w:val="right"/>
            </w:pPr>
            <w:r>
              <w:rPr>
                <w:rFonts w:ascii="Cambria Math" w:eastAsia="Cambria Math" w:hAnsi="Cambria Math" w:cs="Cambria Math"/>
                <w:color w:val="000000"/>
              </w:rPr>
              <w:t>∎</w:t>
            </w:r>
          </w:p>
          <w:p>
            <w:pPr>
              <w:numPr>
                <w:ilvl w:val="0"/>
                <w:numId w:val="0"/>
              </w:numPr>
              <w:jc w:val="right"/>
            </w:pPr>
          </w:p>
        </w:tc>
      </w:tr>
    </w:tbl>
    <w:p/>
    <w:p/>
    <w:p>
      <w:pPr>
        <w:pStyle w:val="Heading2"/>
      </w:pPr>
      <w:bookmarkStart w:id="6" w:name="_Toc256000101"/>
      <w:r>
        <w:t>2.2  Lemma 1: Structural SAT Gate</w:t>
      </w:r>
      <w:bookmarkEnd w:id="6"/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rFonts w:ascii="null" w:eastAsia="null" w:hAnsi="null" w:cs="null"/>
                <w:b/>
                <w:color w:val="1F4E79"/>
              </w:rPr>
              <w:t>Lemma 1 (Structural SAT Gate).</w:t>
            </w:r>
          </w:p>
          <w:p>
            <w:pPr>
              <w:jc w:val="both"/>
            </w:pPr>
            <w:r>
              <w:t xml:space="preserve">If </w:t>
            </w:r>
            <w:r>
              <w:rPr>
                <w:i/>
              </w:rPr>
              <w:t>h − p &gt; 0</w:t>
            </w:r>
            <w:r>
              <w:t xml:space="preserve"> (hole columns strictly exceed pigeon rows), the PHP-reduced assignment instance is immediately SAT.</w:t>
            </w:r>
          </w:p>
          <w:p>
            <w:pPr>
              <w:numPr>
                <w:ilvl w:val="0"/>
                <w:numId w:val="0"/>
              </w:numPr>
              <w:jc w:val="both"/>
            </w:pPr>
          </w:p>
        </w:tc>
      </w:tr>
    </w:tbl>
    <w:p/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i/>
              </w:rPr>
              <w:t xml:space="preserve">Proof. </w:t>
            </w:r>
          </w:p>
          <w:p>
            <w:pPr>
              <w:jc w:val="both"/>
            </w:pPr>
            <w:r>
              <w:t xml:space="preserve">For any symbol </w:t>
            </w:r>
            <w:r>
              <w:rPr>
                <w:i/>
              </w:rPr>
              <w:t>S</w:t>
            </w:r>
            <w:r>
              <w:t xml:space="preserve">, the number of pigeon rows missing </w:t>
            </w:r>
            <w:r>
              <w:rPr>
                <w:i/>
              </w:rPr>
              <w:t>S</w:t>
            </w:r>
            <w:r>
              <w:t xml:space="preserve"> satisfies 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S</w:t>
            </w:r>
            <w:r>
              <w:t> ≤ </w:t>
            </w:r>
            <w:r>
              <w:rPr>
                <w:i/>
              </w:rPr>
              <w:t>p</w:t>
            </w:r>
            <w:r>
              <w:t xml:space="preserve">. Because </w:t>
            </w:r>
            <w:r>
              <w:rPr>
                <w:i/>
              </w:rPr>
              <w:t>p &lt; h</w:t>
            </w:r>
            <w:r>
              <w:t xml:space="preserve">, we have 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S</w:t>
            </w:r>
            <w:r>
              <w:t xml:space="preserve"> &lt; h for every </w:t>
            </w:r>
            <w:r>
              <w:rPr>
                <w:i/>
              </w:rPr>
              <w:t>S</w:t>
            </w:r>
            <w:r>
              <w:t>. Therefore</w:t>
            </w:r>
            <w:r>
              <w:rPr>
                <w:color w:val="000000"/>
              </w:rPr>
              <w:t>,</w:t>
            </w:r>
            <w:r>
              <w:t xml:space="preserve"> PHP(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S</w:t>
            </w:r>
            <w:r>
              <w:t xml:space="preserve">, </w:t>
            </w:r>
            <w:r>
              <w:rPr>
                <w:i/>
              </w:rPr>
              <w:t>h</w:t>
            </w:r>
            <w:r>
              <w:t xml:space="preserve">) is satisfiable for every symbol </w:t>
            </w:r>
            <w:r>
              <w:rPr>
                <w:color w:val="000000"/>
              </w:rPr>
              <w:t>simultaneously</w:t>
            </w:r>
            <w:r>
              <w:rPr>
                <w:b/>
              </w:rPr>
              <w:t xml:space="preserve">. </w:t>
            </w:r>
            <w:r>
              <w:t xml:space="preserve">O(1). Only </w:t>
            </w:r>
            <w:r>
              <w:rPr>
                <w:i/>
              </w:rPr>
              <w:t>h</w:t>
            </w:r>
            <w:r>
              <w:t xml:space="preserve"> and </w:t>
            </w:r>
            <w:r>
              <w:rPr>
                <w:i/>
              </w:rPr>
              <w:t>p</w:t>
            </w:r>
            <w:r>
              <w:t xml:space="preserve"> need to be </w:t>
            </w:r>
            <w:r>
              <w:rPr>
                <w:color w:val="000000"/>
              </w:rPr>
              <w:t>calculated</w:t>
            </w:r>
            <w:r>
              <w:t>.</w:t>
            </w:r>
          </w:p>
          <w:p>
            <w:pPr>
              <w:jc w:val="right"/>
            </w:pPr>
            <w:r>
              <w:rPr>
                <w:rFonts w:ascii="Cambria Math" w:eastAsia="Cambria Math" w:hAnsi="Cambria Math" w:cs="Cambria Math"/>
                <w:color w:val="000000"/>
              </w:rPr>
              <w:t>∎</w:t>
            </w:r>
          </w:p>
          <w:p>
            <w:pPr>
              <w:numPr>
                <w:ilvl w:val="0"/>
                <w:numId w:val="0"/>
              </w:numPr>
              <w:jc w:val="right"/>
            </w:pPr>
          </w:p>
        </w:tc>
      </w:tr>
    </w:tbl>
    <w:p/>
    <w:p/>
    <w:p>
      <w:pPr>
        <w:pStyle w:val="Heading2"/>
      </w:pPr>
      <w:bookmarkStart w:id="7" w:name="_Toc256000102"/>
      <w:r>
        <w:t>2.3  Scope of PHP-Reduced Sudoku: Row and Column Constraints Only</w:t>
      </w:r>
      <w:bookmarkEnd w:id="7"/>
    </w:p>
    <w:p/>
    <w:p>
      <w:pPr>
        <w:jc w:val="both"/>
      </w:pPr>
      <w:r>
        <w:rPr>
          <w:color w:val="000000"/>
        </w:rPr>
        <w:t xml:space="preserve">The </w:t>
      </w:r>
      <w:r>
        <w:t xml:space="preserve">PHP-reduced Sudoku is a </w:t>
      </w:r>
      <w:r>
        <w:rPr>
          <w:i/>
        </w:rPr>
        <w:t>structured subclass</w:t>
      </w:r>
      <w:r>
        <w:t xml:space="preserve"> of Sudoku puzzles studied here </w:t>
      </w:r>
      <w:r>
        <w:rPr>
          <w:b/>
        </w:rPr>
        <w:t>exclusively as a vehicle for encoding PHP constraints</w:t>
      </w:r>
      <w:r>
        <w:t xml:space="preserve">. The decision problem addressed </w:t>
      </w:r>
      <w:r>
        <w:rPr>
          <w:color w:val="000000"/>
        </w:rPr>
        <w:t>in</w:t>
      </w:r>
      <w:r>
        <w:t xml:space="preserve"> this </w:t>
      </w:r>
      <w:r>
        <w:rPr>
          <w:color w:val="000000"/>
        </w:rPr>
        <w:t>study is as follows</w:t>
      </w:r>
      <w:r>
        <w:t>:</w:t>
      </w:r>
    </w:p>
    <w:p>
      <w:pPr>
        <w:jc w:val="both"/>
      </w:pPr>
    </w:p>
    <w:p>
      <w:pPr>
        <w:jc w:val="both"/>
      </w:pPr>
      <w:r>
        <w:rPr>
          <w:i/>
        </w:rPr>
        <w:t xml:space="preserve">Does a valid assignment of symbols to </w:t>
      </w:r>
      <w:r>
        <w:rPr>
          <w:i/>
          <w:color w:val="000000"/>
        </w:rPr>
        <w:t>all the</w:t>
      </w:r>
      <w:r>
        <w:rPr>
          <w:i/>
        </w:rPr>
        <w:t xml:space="preserve"> cells of the pigeon rows exist</w:t>
      </w:r>
      <w:r>
        <w:rPr>
          <w:i/>
          <w:color w:val="000000"/>
        </w:rPr>
        <w:t xml:space="preserve"> that</w:t>
      </w:r>
      <w:r>
        <w:rPr>
          <w:i/>
        </w:rPr>
        <w:t xml:space="preserve"> </w:t>
      </w:r>
      <w:r>
        <w:rPr>
          <w:i/>
          <w:color w:val="000000"/>
        </w:rPr>
        <w:t>satisfies</w:t>
      </w:r>
      <w:r>
        <w:rPr>
          <w:i/>
        </w:rPr>
        <w:t xml:space="preserve"> row uniqueness and column uniqueness?</w:t>
      </w:r>
    </w:p>
    <w:p>
      <w:pPr>
        <w:jc w:val="both"/>
      </w:pPr>
    </w:p>
    <w:p>
      <w:pPr>
        <w:jc w:val="both"/>
      </w:pPr>
      <w:r>
        <w:t>This is precisely the PHP(</w:t>
      </w:r>
      <w:r>
        <w:rPr>
          <w:i/>
        </w:rPr>
        <w:t>p</w:t>
      </w:r>
      <w:r>
        <w:t xml:space="preserve">, </w:t>
      </w:r>
      <w:r>
        <w:rPr>
          <w:i/>
        </w:rPr>
        <w:t>h</w:t>
      </w:r>
      <w:r>
        <w:t xml:space="preserve">) satisfiability question. </w:t>
      </w:r>
      <w:r>
        <w:rPr>
          <w:b/>
        </w:rPr>
        <w:t xml:space="preserve">Box (r×r </w:t>
      </w:r>
      <w:r>
        <w:rPr>
          <w:b/>
          <w:color w:val="000000"/>
        </w:rPr>
        <w:t>subgrid</w:t>
      </w:r>
      <w:r>
        <w:rPr>
          <w:b/>
        </w:rPr>
        <w:t>) constraints are not part of the PHP-reduced assignment problem.</w:t>
      </w:r>
      <w:r>
        <w:t xml:space="preserve"> They are a feature of general Sudoku completion, which is a strictly </w:t>
      </w:r>
      <w:r>
        <w:rPr>
          <w:color w:val="000000"/>
        </w:rPr>
        <w:t>more difficult</w:t>
      </w:r>
      <w:r>
        <w:t xml:space="preserve"> and separate problem.</w:t>
      </w:r>
    </w:p>
    <w:p>
      <w:pPr>
        <w:jc w:val="both"/>
      </w:pPr>
    </w:p>
    <w:p>
      <w:pPr>
        <w:jc w:val="both"/>
      </w:pPr>
      <w:r>
        <w:t>This distinction is intentional and definitional</w:t>
      </w:r>
      <w:r>
        <w:rPr>
          <w:color w:val="000000"/>
        </w:rPr>
        <w:t xml:space="preserve"> in nature</w:t>
      </w:r>
      <w:r>
        <w:t xml:space="preserve">. A PHP-reduced Sudoku instance is SAT (in the sense of this </w:t>
      </w:r>
      <w:r>
        <w:rPr>
          <w:color w:val="000000"/>
        </w:rPr>
        <w:t>study</w:t>
      </w:r>
      <w:r>
        <w:t>) if and only if the pigeon-row PHP assignment is satisfiable under row and column uniqueness</w:t>
      </w:r>
      <w:r>
        <w:rPr>
          <w:color w:val="000000"/>
        </w:rPr>
        <w:t>,</w:t>
      </w:r>
      <w:r>
        <w:t xml:space="preserve"> regardless of whether the remaining non-pigeon rows can be completed subject to box constraints. Box constraints impose no additional </w:t>
      </w:r>
      <w:r>
        <w:rPr>
          <w:color w:val="000000"/>
        </w:rPr>
        <w:t>restrictions</w:t>
      </w:r>
      <w:r>
        <w:t xml:space="preserve"> on the pigeon-row assignment because hole columns are, by construction, empty across </w:t>
      </w:r>
      <w:r>
        <w:rPr>
          <w:i/>
        </w:rPr>
        <w:t>all</w:t>
      </w:r>
      <w:r>
        <w:t xml:space="preserve"> pigeon rows, and the clue values in non-hole columns are already fixed. Consequently, placing symbols in </w:t>
      </w:r>
      <w:r>
        <w:rPr>
          <w:color w:val="000000"/>
        </w:rPr>
        <w:t xml:space="preserve">the </w:t>
      </w:r>
      <w:r>
        <w:t xml:space="preserve">hole cells of </w:t>
      </w:r>
      <w:r>
        <w:rPr>
          <w:color w:val="000000"/>
        </w:rPr>
        <w:t xml:space="preserve">the </w:t>
      </w:r>
      <w:r>
        <w:t>pigeon rows cannot create box-level conflicts that are not already captured by row and column uniqueness checks.</w:t>
      </w:r>
    </w:p>
    <w:p>
      <w:pPr>
        <w:jc w:val="both"/>
      </w:pPr>
    </w:p>
    <w:p>
      <w:pPr>
        <w:jc w:val="both"/>
      </w:pPr>
      <w:r>
        <w:rPr>
          <w:color w:val="000000"/>
        </w:rPr>
        <w:t>Specifically,</w:t>
      </w:r>
      <w:r>
        <w:t xml:space="preserve"> if Theorem 3 returns SAT, a valid assignment of missing symbols to hole cells exists that violates no row or column constraint. Whether a full </w:t>
      </w:r>
      <w:r>
        <w:rPr>
          <w:i/>
        </w:rPr>
        <w:t>N</w:t>
      </w:r>
      <w:r>
        <w:t>×</w:t>
      </w:r>
      <w:r>
        <w:rPr>
          <w:i/>
        </w:rPr>
        <w:t>N</w:t>
      </w:r>
      <w:r>
        <w:t xml:space="preserve"> Sudoku completion exists is outside the scope of this framework and is not claimed</w:t>
      </w:r>
      <w:r>
        <w:rPr>
          <w:color w:val="000000"/>
        </w:rPr>
        <w:t xml:space="preserve"> in this study</w:t>
      </w:r>
      <w:r>
        <w:t>.</w:t>
      </w:r>
    </w:p>
    <w:p>
      <w:pPr>
        <w:jc w:val="both"/>
      </w:pPr>
    </w:p>
    <w:p>
      <w:pPr>
        <w:pStyle w:val="Heading1"/>
        <w:jc w:val="both"/>
      </w:pPr>
      <w:bookmarkStart w:id="8" w:name="_Toc256000103"/>
      <w:r>
        <w:t>3. The Blocking Principle</w:t>
      </w:r>
      <w:bookmarkEnd w:id="8"/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rFonts w:ascii="null" w:eastAsia="null" w:hAnsi="null" w:cs="null"/>
                <w:b/>
                <w:color w:val="1F4E79"/>
              </w:rPr>
              <w:t>Theorem 1 (Blocking Principle).</w:t>
            </w:r>
          </w:p>
          <w:p>
            <w:pPr>
              <w:jc w:val="both"/>
            </w:pPr>
            <w:r>
              <w:t>In a rank-</w:t>
            </w:r>
            <w:r>
              <w:rPr>
                <w:i/>
              </w:rPr>
              <w:t>r</w:t>
            </w:r>
            <w:r>
              <w:t xml:space="preserve"> Sudoku row with </w:t>
            </w:r>
            <w:r>
              <w:rPr>
                <w:i/>
              </w:rPr>
              <w:t>k</w:t>
            </w:r>
            <w:r>
              <w:t xml:space="preserve"> filled clue cells, if </w:t>
            </w:r>
            <w:r>
              <w:rPr>
                <w:i/>
              </w:rPr>
              <w:t>k ≥ r×(r−1)</w:t>
            </w:r>
            <w:r>
              <w:t xml:space="preserve">, then every empty cell lies within a single box-column band of width </w:t>
            </w:r>
            <w:r>
              <w:rPr>
                <w:i/>
                <w:color w:val="000000"/>
              </w:rPr>
              <w:t>r</w:t>
            </w:r>
            <w:r>
              <w:t xml:space="preserve"> Consequently, any symbol missing from the clue cells is forced into that band.</w:t>
            </w:r>
          </w:p>
          <w:p>
            <w:pPr>
              <w:numPr>
                <w:ilvl w:val="0"/>
                <w:numId w:val="0"/>
              </w:numPr>
              <w:jc w:val="both"/>
            </w:pPr>
          </w:p>
        </w:tc>
      </w:tr>
    </w:tbl>
    <w:p/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i/>
              </w:rPr>
              <w:t xml:space="preserve">Proof. </w:t>
            </w:r>
          </w:p>
          <w:p>
            <w:pPr>
              <w:jc w:val="both"/>
            </w:pPr>
            <w:r>
              <w:t xml:space="preserve">A row of </w:t>
            </w:r>
            <w:r>
              <w:rPr>
                <w:i/>
              </w:rPr>
              <w:t>N = r</w:t>
            </w:r>
            <w:r>
              <w:rPr>
                <w:vertAlign w:val="superscript"/>
              </w:rPr>
              <w:t>2</w:t>
            </w:r>
            <w:r>
              <w:t xml:space="preserve"> cells is partitioned into </w:t>
            </w:r>
            <w:r>
              <w:rPr>
                <w:i/>
              </w:rPr>
              <w:t>r</w:t>
            </w:r>
            <w:r>
              <w:t xml:space="preserve"> box-column bands, each containing </w:t>
            </w:r>
            <w:r>
              <w:rPr>
                <w:i/>
              </w:rPr>
              <w:t>r</w:t>
            </w:r>
            <w:r>
              <w:t xml:space="preserve"> cells. If </w:t>
            </w:r>
            <w:r>
              <w:rPr>
                <w:i/>
              </w:rPr>
              <w:t>k ≥ r(r−1) = N − r</w:t>
            </w:r>
            <w:r>
              <w:t xml:space="preserve"> cells are filled, at most </w:t>
            </w:r>
            <w:r>
              <w:rPr>
                <w:i/>
              </w:rPr>
              <w:t>N − k ≤ r</w:t>
            </w:r>
            <w:r>
              <w:t xml:space="preserve"> cells remain. </w:t>
            </w:r>
            <w:r>
              <w:rPr>
                <w:color w:val="000000"/>
              </w:rPr>
              <w:t>Because</w:t>
            </w:r>
            <w:r>
              <w:t xml:space="preserve"> </w:t>
            </w:r>
            <w:r>
              <w:rPr>
                <w:i/>
              </w:rPr>
              <w:t>r</w:t>
            </w:r>
            <w:r>
              <w:t xml:space="preserve"> cells fit within one band, all empty cells are confined to at most one band. Any missing symbol has no valid position outside this band and must be placed within </w:t>
            </w:r>
            <w:r>
              <w:rPr>
                <w:color w:val="000000"/>
              </w:rPr>
              <w:t>the band</w:t>
            </w:r>
            <w:r>
              <w:t>.</w:t>
            </w:r>
          </w:p>
          <w:p>
            <w:pPr>
              <w:jc w:val="right"/>
            </w:pPr>
            <w:r>
              <w:rPr>
                <w:rFonts w:ascii="Cambria Math" w:eastAsia="Cambria Math" w:hAnsi="Cambria Math" w:cs="Cambria Math"/>
                <w:color w:val="000000"/>
              </w:rPr>
              <w:t>∎</w:t>
            </w:r>
          </w:p>
          <w:p>
            <w:pPr>
              <w:numPr>
                <w:ilvl w:val="0"/>
                <w:numId w:val="0"/>
              </w:numPr>
              <w:jc w:val="right"/>
            </w:pPr>
          </w:p>
        </w:tc>
      </w:tr>
    </w:tbl>
    <w:p/>
    <w:p/>
    <w:p>
      <w:pPr>
        <w:pStyle w:val="Heading1"/>
      </w:pPr>
      <w:bookmarkStart w:id="9" w:name="_Toc256000104"/>
      <w:r>
        <w:t>4. Solvability Observations (Single-Symbol Case)</w:t>
      </w:r>
      <w:bookmarkEnd w:id="9"/>
    </w:p>
    <w:p/>
    <w:p>
      <w:pPr>
        <w:jc w:val="both"/>
      </w:pPr>
      <w:r>
        <w:t xml:space="preserve">The following observations </w:t>
      </w:r>
      <w:r>
        <w:rPr>
          <w:color w:val="000000"/>
        </w:rPr>
        <w:t>characterize</w:t>
      </w:r>
      <w:r>
        <w:t xml:space="preserve"> solvability when each pigeon row is missing exactly one symbol</w:t>
      </w:r>
      <w:r>
        <w:rPr>
          <w:color w:val="000000"/>
        </w:rPr>
        <w:t>:</w:t>
      </w:r>
    </w:p>
    <w:p>
      <w:pPr>
        <w:jc w:val="both"/>
      </w:pPr>
    </w:p>
    <w:p>
      <w:pPr>
        <w:pStyle w:val="Heading2"/>
        <w:jc w:val="both"/>
      </w:pPr>
      <w:bookmarkStart w:id="10" w:name="_Toc256000105"/>
      <w:r>
        <w:t>4.1  Observation 1: All Symbols Clued</w:t>
      </w:r>
      <w:bookmarkEnd w:id="10"/>
    </w:p>
    <w:p/>
    <w:p>
      <w:pPr>
        <w:jc w:val="both"/>
      </w:pPr>
      <w:r>
        <w:t xml:space="preserve">If every cell in the grid is filled and no clue violates the Sudoku rules, the grid is the solution, trivially satisfying </w:t>
      </w:r>
      <w:r>
        <w:rPr>
          <w:color w:val="000000"/>
        </w:rPr>
        <w:t xml:space="preserve">the </w:t>
      </w:r>
      <w:r>
        <w:t>SAT.</w:t>
      </w:r>
    </w:p>
    <w:p>
      <w:pPr>
        <w:jc w:val="both"/>
      </w:pPr>
    </w:p>
    <w:p>
      <w:pPr>
        <w:pStyle w:val="Heading2"/>
        <w:jc w:val="both"/>
      </w:pPr>
      <w:bookmarkStart w:id="11" w:name="_Toc256000106"/>
      <w:r>
        <w:t>4.2  Observation 2: One Symbol Missing, Count &lt; r(r−1)</w:t>
      </w:r>
      <w:bookmarkEnd w:id="11"/>
    </w:p>
    <w:p/>
    <w:p>
      <w:pPr>
        <w:jc w:val="both"/>
      </w:pPr>
      <w:r>
        <w:t xml:space="preserve">If exactly one symbol is absent from a pigeon row’s clues and the filled cell count </w:t>
      </w:r>
      <w:r>
        <w:rPr>
          <w:i/>
        </w:rPr>
        <w:t>k &lt; r(r−1)</w:t>
      </w:r>
      <w:r>
        <w:t>, the empty cells span at least two box-column bands. The missing symbol is not confined to a single band (Theorem 1 does not apply)</w:t>
      </w:r>
      <w:r>
        <w:rPr>
          <w:color w:val="000000"/>
        </w:rPr>
        <w:t>,</w:t>
      </w:r>
      <w:r>
        <w:t xml:space="preserve"> </w:t>
      </w:r>
      <w:r>
        <w:rPr>
          <w:color w:val="000000"/>
        </w:rPr>
        <w:t xml:space="preserve">and </w:t>
      </w:r>
      <w:r>
        <w:t xml:space="preserve">no blocking occurs. Combined with consistent clues and </w:t>
      </w:r>
      <w:r>
        <w:rPr>
          <w:i/>
        </w:rPr>
        <w:t>p</w:t>
      </w:r>
      <w:r>
        <w:rPr>
          <w:vertAlign w:val="subscript"/>
        </w:rPr>
        <w:t>S</w:t>
      </w:r>
      <w:r>
        <w:t> ≤ h, the PHP assignment instance is solvable.</w:t>
      </w:r>
    </w:p>
    <w:p>
      <w:pPr>
        <w:jc w:val="both"/>
      </w:pPr>
    </w:p>
    <w:p>
      <w:pPr>
        <w:pStyle w:val="Heading2"/>
        <w:jc w:val="both"/>
      </w:pPr>
      <w:bookmarkStart w:id="12" w:name="_Toc256000107"/>
      <w:r>
        <w:t>4.3  Observation 3: Symbol Frequency Below Rank</w:t>
      </w:r>
      <w:bookmarkEnd w:id="12"/>
    </w:p>
    <w:p/>
    <w:p>
      <w:pPr>
        <w:jc w:val="both"/>
      </w:pPr>
      <w:r>
        <w:t xml:space="preserve">If a symbol </w:t>
      </w:r>
      <w:r>
        <w:rPr>
          <w:i/>
        </w:rPr>
        <w:t>S</w:t>
      </w:r>
      <w:r>
        <w:t xml:space="preserve"> appears in fewer than </w:t>
      </w:r>
      <w:r>
        <w:rPr>
          <w:i/>
        </w:rPr>
        <w:t>r</w:t>
      </w:r>
      <w:r>
        <w:t xml:space="preserve"> pigeon rows as a clue (frequency &lt; </w:t>
      </w:r>
      <w:r>
        <w:rPr>
          <w:i/>
        </w:rPr>
        <w:t>r</w:t>
      </w:r>
      <w:r>
        <w:t xml:space="preserve">), removing </w:t>
      </w:r>
      <w:r>
        <w:rPr>
          <w:i/>
        </w:rPr>
        <w:t>S</w:t>
      </w:r>
      <w:r>
        <w:t>’s clues converts PHP(</w:t>
      </w:r>
      <w:r>
        <w:rPr>
          <w:i/>
        </w:rPr>
        <w:t>r</w:t>
      </w:r>
      <w:r>
        <w:t>, </w:t>
      </w:r>
      <w:r>
        <w:rPr>
          <w:i/>
        </w:rPr>
        <w:t>r−1</w:t>
      </w:r>
      <w:r>
        <w:t>) into PHP(</w:t>
      </w:r>
      <w:r>
        <w:rPr>
          <w:i/>
        </w:rPr>
        <w:t>r</w:t>
      </w:r>
      <w:r>
        <w:t>, </w:t>
      </w:r>
      <w:r>
        <w:rPr>
          <w:i/>
        </w:rPr>
        <w:t>r</w:t>
      </w:r>
      <w:r>
        <w:t xml:space="preserve">). Because </w:t>
      </w:r>
      <w:r>
        <w:rPr>
          <w:i/>
        </w:rPr>
        <w:t>p = h</w:t>
      </w:r>
      <w:r>
        <w:t xml:space="preserve">, the encoded PHP assignment instance </w:t>
      </w:r>
      <w:r>
        <w:rPr>
          <w:color w:val="000000"/>
        </w:rPr>
        <w:t>was</w:t>
      </w:r>
      <w:r>
        <w:t xml:space="preserve"> SAT.</w:t>
      </w:r>
    </w:p>
    <w:p>
      <w:pPr>
        <w:jc w:val="both"/>
      </w:pPr>
    </w:p>
    <w:p>
      <w:pPr>
        <w:pStyle w:val="Heading1"/>
        <w:jc w:val="both"/>
      </w:pPr>
      <w:bookmarkStart w:id="13" w:name="_Toc256000108"/>
      <w:r>
        <w:t>5. Clue-Count Threshold Bound (Supporting Gate)</w:t>
      </w:r>
      <w:bookmarkEnd w:id="13"/>
    </w:p>
    <w:p/>
    <w:p>
      <w:pPr>
        <w:pStyle w:val="Heading2"/>
      </w:pPr>
      <w:bookmarkStart w:id="14" w:name="_Toc256000109"/>
      <w:r>
        <w:t>5.1  Threshold Definition</w:t>
      </w:r>
      <w:bookmarkEnd w:id="14"/>
    </w:p>
    <w:p/>
    <w:p>
      <w:pPr>
        <w:jc w:val="both"/>
      </w:pPr>
      <w:r>
        <w:rPr>
          <w:b/>
        </w:rPr>
        <w:t>T = (r − 1) × (N − 1)</w:t>
      </w:r>
      <w:r>
        <w:t xml:space="preserve">, where </w:t>
      </w:r>
      <w:r>
        <w:rPr>
          <w:i/>
        </w:rPr>
        <w:t>r</w:t>
      </w:r>
      <w:r>
        <w:t xml:space="preserve"> is the rank and </w:t>
      </w:r>
      <w:r>
        <w:rPr>
          <w:i/>
        </w:rPr>
        <w:t>N = r</w:t>
      </w:r>
      <w:r>
        <w:rPr>
          <w:vertAlign w:val="superscript"/>
        </w:rPr>
        <w:t>2</w:t>
      </w:r>
      <w:r>
        <w:t xml:space="preserve">. If the total clue count across all pigeon rows is at most </w:t>
      </w:r>
      <w:r>
        <w:rPr>
          <w:i/>
        </w:rPr>
        <w:t>T</w:t>
      </w:r>
      <w:r>
        <w:t xml:space="preserve">, and each pigeon row has exactly one missing symbol, </w:t>
      </w:r>
      <w:r>
        <w:rPr>
          <w:color w:val="000000"/>
        </w:rPr>
        <w:t xml:space="preserve">then </w:t>
      </w:r>
      <w:r>
        <w:t>the encoded PHP assignment instance is guaranteed to be solvable.</w:t>
      </w:r>
    </w:p>
    <w:p>
      <w:pPr>
        <w:jc w:val="both"/>
      </w:pPr>
    </w:p>
    <w:p>
      <w:pPr>
        <w:pStyle w:val="Heading2"/>
        <w:jc w:val="both"/>
      </w:pPr>
      <w:bookmarkStart w:id="15" w:name="_Toc256000110"/>
      <w:r>
        <w:t>5.2  UNSAT Minimum Derivation</w:t>
      </w:r>
      <w:bookmarkEnd w:id="15"/>
    </w:p>
    <w:p/>
    <w:p>
      <w:pPr>
        <w:jc w:val="both"/>
      </w:pPr>
      <w:r>
        <w:t xml:space="preserve">The minimum total clue count for an UNSAT configuration (single-symbol case) is </w:t>
      </w:r>
      <w:r>
        <w:rPr>
          <w:b/>
        </w:rPr>
        <w:t>r(N−1r+1)</w:t>
      </w:r>
      <w:r>
        <w:t xml:space="preserve">. This arises when </w:t>
      </w:r>
      <w:r>
        <w:rPr>
          <w:i/>
        </w:rPr>
        <w:t>p = r</w:t>
      </w:r>
      <w:r>
        <w:t xml:space="preserve"> pigeon rows, each with </w:t>
      </w:r>
      <w:r>
        <w:rPr>
          <w:i/>
        </w:rPr>
        <w:t>h = r−1</w:t>
      </w:r>
      <w:r>
        <w:t xml:space="preserve"> hole columns, </w:t>
      </w:r>
      <w:r>
        <w:rPr>
          <w:color w:val="000000"/>
        </w:rPr>
        <w:t>yielding</w:t>
      </w:r>
      <w:r>
        <w:t xml:space="preserve"> PHP(</w:t>
      </w:r>
      <w:r>
        <w:rPr>
          <w:i/>
        </w:rPr>
        <w:t>r</w:t>
      </w:r>
      <w:r>
        <w:t>, </w:t>
      </w:r>
      <w:r>
        <w:rPr>
          <w:i/>
        </w:rPr>
        <w:t>r−1</w:t>
      </w:r>
      <w:r>
        <w:t xml:space="preserve">) — UNSAT because </w:t>
      </w:r>
      <w:r>
        <w:rPr>
          <w:i/>
        </w:rPr>
        <w:t>p &gt; h</w:t>
      </w:r>
      <w:r>
        <w:t xml:space="preserve">. Each pigeon row contains </w:t>
      </w:r>
      <w:r>
        <w:rPr>
          <w:i/>
        </w:rPr>
        <w:t>N − (r−1) = N − r + 1</w:t>
      </w:r>
      <w:r>
        <w:t xml:space="preserve"> clue cells, giving total </w:t>
      </w:r>
      <w:r>
        <w:rPr>
          <w:i/>
        </w:rPr>
        <w:t>r×(N − r + 1)</w:t>
      </w:r>
      <w:r>
        <w:t>.</w:t>
      </w:r>
    </w:p>
    <w:p>
      <w:pPr>
        <w:jc w:val="both"/>
      </w:pPr>
    </w:p>
    <w:p>
      <w:pPr>
        <w:pStyle w:val="Heading2"/>
        <w:jc w:val="both"/>
      </w:pPr>
      <w:bookmarkStart w:id="16" w:name="_Toc256000111"/>
      <w:r>
        <w:t>5.3  Three Zones</w:t>
      </w:r>
      <w:bookmarkEnd w:id="16"/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Zone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Clue Count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Decision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Action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Safe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i/>
                <w:color w:val="000000"/>
                <w:sz w:val="26"/>
              </w:rPr>
              <w:t>≤ (r−1)(N−1)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SAT — guaranteed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None. </w:t>
            </w:r>
            <w:r>
              <w:rPr>
                <w:rFonts w:ascii="null" w:eastAsia="null" w:hAnsi="null" w:cs="null"/>
                <w:color w:val="000000"/>
                <w:sz w:val="26"/>
              </w:rPr>
              <w:t>The threshold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alone suffices.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Check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i/>
                <w:color w:val="000000"/>
                <w:sz w:val="26"/>
              </w:rPr>
              <w:t>(r−1)(N−1) &lt; count &lt; r(N−1r+1)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SAT or UNSAT — symbol-dependent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Apply Theorem 3.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UNSAT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i/>
                <w:color w:val="000000"/>
                <w:sz w:val="26"/>
              </w:rPr>
              <w:t>≥ r(N−1r+1)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Apply Theorem 3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Apply 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the </w:t>
            </w:r>
            <w:r>
              <w:rPr>
                <w:rFonts w:ascii="null" w:eastAsia="null" w:hAnsi="null" w:cs="null"/>
                <w:color w:val="000000"/>
                <w:sz w:val="26"/>
              </w:rPr>
              <w:t>per-symbol check (Theorem 3). High clue count raises likelihood of 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&gt; h but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/>
    <w:p/>
    <w:p>
      <w:pPr>
        <w:jc w:val="center"/>
      </w:pPr>
      <w:r>
        <w:rPr>
          <w:rFonts w:ascii="null" w:eastAsia="null" w:hAnsi="null" w:cs="null"/>
          <w:i/>
          <w:color w:val="000000"/>
          <w:sz w:val="26"/>
        </w:rPr>
        <w:t xml:space="preserve">Table 1. </w:t>
      </w:r>
      <w:r>
        <w:rPr>
          <w:rFonts w:ascii="null" w:eastAsia="null" w:hAnsi="null" w:cs="null"/>
          <w:i/>
          <w:color w:val="000000"/>
          <w:sz w:val="26"/>
        </w:rPr>
        <w:t>The clue-count</w:t>
      </w:r>
      <w:r>
        <w:rPr>
          <w:rFonts w:ascii="null" w:eastAsia="null" w:hAnsi="null" w:cs="null"/>
          <w:i/>
          <w:color w:val="000000"/>
          <w:sz w:val="26"/>
        </w:rPr>
        <w:t xml:space="preserve"> </w:t>
      </w:r>
      <w:r>
        <w:rPr>
          <w:rFonts w:ascii="null" w:eastAsia="null" w:hAnsi="null" w:cs="null"/>
          <w:i/>
          <w:color w:val="000000"/>
          <w:sz w:val="26"/>
        </w:rPr>
        <w:t>is partitioned</w:t>
      </w:r>
      <w:r>
        <w:rPr>
          <w:rFonts w:ascii="null" w:eastAsia="null" w:hAnsi="null" w:cs="null"/>
          <w:i/>
          <w:color w:val="000000"/>
          <w:sz w:val="26"/>
        </w:rPr>
        <w:t xml:space="preserve"> into three decision zones.</w:t>
      </w:r>
    </w:p>
    <w:p>
      <w:pPr>
        <w:jc w:val="center"/>
      </w:pPr>
    </w:p>
    <w:p>
      <w:pPr>
        <w:pStyle w:val="Heading2"/>
        <w:jc w:val="center"/>
      </w:pPr>
      <w:bookmarkStart w:id="17" w:name="_Toc256000112"/>
      <w:r>
        <w:t>5.4  Proof of Threshold Bound</w:t>
      </w:r>
      <w:bookmarkEnd w:id="17"/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rFonts w:ascii="null" w:eastAsia="null" w:hAnsi="null" w:cs="null"/>
                <w:b/>
                <w:color w:val="1F4E79"/>
              </w:rPr>
              <w:t>Theorem 2 (Threshold Bound).</w:t>
            </w:r>
          </w:p>
          <w:p>
            <w:pPr>
              <w:jc w:val="both"/>
            </w:pPr>
            <w:r>
              <w:t xml:space="preserve">For </w:t>
            </w:r>
            <w:r>
              <w:rPr>
                <w:i/>
              </w:rPr>
              <w:t>p = r</w:t>
            </w:r>
            <w:r>
              <w:t xml:space="preserve"> pigeon rows, </w:t>
            </w:r>
            <w:r>
              <w:rPr>
                <w:i/>
              </w:rPr>
              <w:t>(r−1)(N−1) &lt; r(N−1r+1)</w:t>
            </w:r>
            <w:r>
              <w:t>. Therefore</w:t>
            </w:r>
            <w:r>
              <w:rPr>
                <w:color w:val="000000"/>
              </w:rPr>
              <w:t>,</w:t>
            </w:r>
            <w:r>
              <w:t xml:space="preserve"> a total clue count ≤ </w:t>
            </w:r>
            <w:r>
              <w:rPr>
                <w:i/>
              </w:rPr>
              <w:t>(r−1)(N−1)</w:t>
            </w:r>
            <w:r>
              <w:t xml:space="preserve"> implies total &lt; UNSAT minimum, so the encoded PHP assignment instance is SAT.</w:t>
            </w:r>
          </w:p>
          <w:p>
            <w:pPr>
              <w:numPr>
                <w:ilvl w:val="0"/>
                <w:numId w:val="0"/>
              </w:numPr>
              <w:jc w:val="both"/>
            </w:pPr>
          </w:p>
        </w:tc>
      </w:tr>
    </w:tbl>
    <w:p/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i/>
              </w:rPr>
              <w:t xml:space="preserve">Proof. </w:t>
            </w:r>
          </w:p>
          <w:p>
            <w:pPr>
              <w:jc w:val="both"/>
            </w:pPr>
            <w:r>
              <w:t>Difference = </w:t>
            </w:r>
            <w:r>
              <w:rPr>
                <w:i/>
              </w:rPr>
              <w:t>r</w:t>
            </w:r>
            <w:r>
              <w:t>(</w:t>
            </w:r>
            <w:r>
              <w:rPr>
                <w:i/>
              </w:rPr>
              <w:t>N−1r</w:t>
            </w:r>
            <w:r>
              <w:t>+1) − (</w:t>
            </w:r>
            <w:r>
              <w:rPr>
                <w:i/>
              </w:rPr>
              <w:t>r</w:t>
            </w:r>
            <w:r>
              <w:t>−1)(</w:t>
            </w:r>
            <w:r>
              <w:rPr>
                <w:i/>
              </w:rPr>
              <w:t>N</w:t>
            </w:r>
            <w:r>
              <w:t>−1)= </w:t>
            </w:r>
            <w:r>
              <w:rPr>
                <w:i/>
              </w:rPr>
              <w:t>rN</w:t>
            </w:r>
            <w:r>
              <w:rPr>
                <w:i/>
              </w:rPr>
              <w:t> − r</w:t>
            </w:r>
            <w:r>
              <w:rPr>
                <w:vertAlign w:val="superscript"/>
              </w:rPr>
              <w:t>2</w:t>
            </w:r>
            <w:r>
              <w:t> + </w:t>
            </w:r>
            <w:r>
              <w:rPr>
                <w:i/>
              </w:rPr>
              <w:t>r − </w:t>
            </w:r>
            <w:r>
              <w:rPr>
                <w:i/>
              </w:rPr>
              <w:t>rN</w:t>
            </w:r>
            <w:r>
              <w:rPr>
                <w:i/>
              </w:rPr>
              <w:t> + r + N − 1</w:t>
            </w:r>
            <w:r>
              <w:t>= </w:t>
            </w:r>
            <w:r>
              <w:rPr>
                <w:i/>
              </w:rPr>
              <w:t>N − r</w:t>
            </w:r>
            <w:r>
              <w:rPr>
                <w:vertAlign w:val="superscript"/>
              </w:rPr>
              <w:t>2</w:t>
            </w:r>
            <w:r>
              <w:t> + 2</w:t>
            </w:r>
            <w:r>
              <w:rPr>
                <w:i/>
              </w:rPr>
              <w:t>r</w:t>
            </w:r>
            <w:r>
              <w:t> − 1 = 2</w:t>
            </w:r>
            <w:r>
              <w:rPr>
                <w:i/>
              </w:rPr>
              <w:t>r</w:t>
            </w:r>
            <w:r>
              <w:t> − 1 [since N = r</w:t>
            </w:r>
            <w:r>
              <w:rPr>
                <w:vertAlign w:val="superscript"/>
              </w:rPr>
              <w:t>2</w:t>
            </w:r>
            <w:r>
              <w:t xml:space="preserve">]&gt; 0 for all </w:t>
            </w:r>
            <w:r>
              <w:rPr>
                <w:i/>
              </w:rPr>
              <w:t>r ≥ 1</w:t>
            </w:r>
            <w:r>
              <w:t>.</w:t>
            </w:r>
          </w:p>
          <w:p>
            <w:pPr>
              <w:jc w:val="both"/>
            </w:pPr>
            <w:r>
              <w:rPr>
                <w:i/>
              </w:rPr>
              <w:t>The gap between the safe zone and the UNSAT zone is exactly 2r−1</w:t>
            </w:r>
            <w:r>
              <w:rPr>
                <w:i/>
                <w:color w:val="000000"/>
              </w:rPr>
              <w:t>,</w:t>
            </w:r>
            <w:r>
              <w:rPr>
                <w:i/>
              </w:rPr>
              <w:t xml:space="preserve"> a clean algebraic invariant across all ranks.</w:t>
            </w:r>
          </w:p>
          <w:p>
            <w:pPr>
              <w:jc w:val="right"/>
            </w:pPr>
            <w:r>
              <w:rPr>
                <w:rFonts w:ascii="Cambria Math" w:eastAsia="Cambria Math" w:hAnsi="Cambria Math" w:cs="Cambria Math"/>
                <w:color w:val="000000"/>
              </w:rPr>
              <w:t>∎</w:t>
            </w:r>
          </w:p>
          <w:p>
            <w:pPr>
              <w:numPr>
                <w:ilvl w:val="0"/>
                <w:numId w:val="0"/>
              </w:numPr>
              <w:jc w:val="right"/>
            </w:pPr>
          </w:p>
        </w:tc>
      </w:tr>
    </w:tbl>
    <w:p/>
    <w:p/>
    <w:p>
      <w:pPr>
        <w:pStyle w:val="Heading2"/>
      </w:pPr>
      <w:bookmarkStart w:id="18" w:name="_Toc256000113"/>
      <w:r>
        <w:t>5.5  Values by Rank</w:t>
      </w:r>
      <w:bookmarkEnd w:id="18"/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Rank (r)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Grid (N)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T = (r−1)(N−1)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UNSAT min = r(N−r+1)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Gap = 2r−1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9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16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21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16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45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52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7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25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96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110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9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/>
    <w:p/>
    <w:p>
      <w:pPr>
        <w:jc w:val="center"/>
      </w:pPr>
      <w:r>
        <w:rPr>
          <w:rFonts w:ascii="null" w:eastAsia="null" w:hAnsi="null" w:cs="null"/>
          <w:i/>
          <w:color w:val="000000"/>
          <w:sz w:val="26"/>
        </w:rPr>
        <w:t>Table 2. Threshold values and UNSAT minima by rank.</w:t>
      </w:r>
    </w:p>
    <w:p>
      <w:pPr>
        <w:jc w:val="center"/>
      </w:pPr>
    </w:p>
    <w:p>
      <w:pPr>
        <w:pStyle w:val="Heading1"/>
        <w:jc w:val="center"/>
      </w:pPr>
      <w:bookmarkStart w:id="19" w:name="_Toc256000114"/>
      <w:r>
        <w:t>6. Generalised Decision Rule (Multiple Missing Symbols)</w:t>
      </w:r>
      <w:bookmarkEnd w:id="19"/>
    </w:p>
    <w:p/>
    <w:p>
      <w:pPr>
        <w:jc w:val="both"/>
      </w:pPr>
      <w:r>
        <w:t xml:space="preserve">The single-symbol framework does not directly extend to puzzles in which </w:t>
      </w:r>
      <w:r>
        <w:rPr>
          <w:color w:val="000000"/>
        </w:rPr>
        <w:t xml:space="preserve">the </w:t>
      </w:r>
      <w:r>
        <w:t>pigeon rows have more than one missing symbol. This section establishes a general rule and provides complete proof.</w:t>
      </w:r>
    </w:p>
    <w:p>
      <w:pPr>
        <w:jc w:val="both"/>
      </w:pPr>
    </w:p>
    <w:p>
      <w:pPr>
        <w:pStyle w:val="Heading2"/>
        <w:jc w:val="both"/>
      </w:pPr>
      <w:bookmarkStart w:id="20" w:name="_Toc256000115"/>
      <w:r>
        <w:t>6.1  Per-Symbol PHP Check</w:t>
      </w:r>
      <w:bookmarkEnd w:id="20"/>
    </w:p>
    <w:p/>
    <w:p>
      <w:pPr>
        <w:jc w:val="both"/>
      </w:pPr>
      <w:r>
        <w:t xml:space="preserve">The key insight is that different symbols may share columns; only repeated placements of the same symbol create </w:t>
      </w:r>
      <w:r>
        <w:rPr>
          <w:color w:val="000000"/>
        </w:rPr>
        <w:t xml:space="preserve">a </w:t>
      </w:r>
      <w:r>
        <w:t xml:space="preserve">column </w:t>
      </w:r>
      <w:r>
        <w:rPr>
          <w:color w:val="000000"/>
        </w:rPr>
        <w:t>conflict</w:t>
      </w:r>
      <w:r>
        <w:t xml:space="preserve">. </w:t>
      </w:r>
      <w:r>
        <w:rPr>
          <w:color w:val="000000"/>
        </w:rPr>
        <w:t>Symbols</w:t>
      </w:r>
      <w:r>
        <w:t xml:space="preserve"> </w:t>
      </w:r>
      <w:r>
        <w:rPr>
          <w:i/>
        </w:rPr>
        <w:t>A</w:t>
      </w:r>
      <w:r>
        <w:t xml:space="preserve"> in row </w:t>
      </w:r>
      <w:r>
        <w:rPr>
          <w:i/>
        </w:rPr>
        <w:t>i</w:t>
      </w:r>
      <w:r>
        <w:t xml:space="preserve"> and </w:t>
      </w:r>
      <w:r>
        <w:rPr>
          <w:i/>
        </w:rPr>
        <w:t>B</w:t>
      </w:r>
      <w:r>
        <w:t xml:space="preserve"> in row </w:t>
      </w:r>
      <w:r>
        <w:rPr>
          <w:i/>
        </w:rPr>
        <w:t>j</w:t>
      </w:r>
      <w:r>
        <w:t xml:space="preserve"> can share the same column without conflict. Only instances of the same symbol across different rows compete for the same </w:t>
      </w:r>
      <w:r>
        <w:rPr>
          <w:color w:val="000000"/>
        </w:rPr>
        <w:t>column</w:t>
      </w:r>
      <w:r>
        <w:t xml:space="preserve">. </w:t>
      </w:r>
      <w:r>
        <w:rPr>
          <w:color w:val="000000"/>
        </w:rPr>
        <w:t>Therefore, each</w:t>
      </w:r>
      <w:r>
        <w:t xml:space="preserve"> symbol contributes its own PHP(p</w:t>
      </w:r>
      <w:r>
        <w:rPr>
          <w:vertAlign w:val="subscript"/>
        </w:rPr>
        <w:t>S</w:t>
      </w:r>
      <w:r>
        <w:t>, h) constraint to the decision.</w:t>
      </w:r>
    </w:p>
    <w:p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rFonts w:ascii="null" w:eastAsia="null" w:hAnsi="null" w:cs="null"/>
                <w:b/>
                <w:color w:val="1F4E79"/>
              </w:rPr>
              <w:t>Theorem 3 (Per-Symbol PHP Check).</w:t>
            </w:r>
          </w:p>
          <w:p>
            <w:pPr>
              <w:jc w:val="both"/>
            </w:pPr>
            <w:r>
              <w:t xml:space="preserve">Let a PHP-reduced Sudoku instance satisfying Lemma 0 (no clue violations) have </w:t>
            </w:r>
            <w:r>
              <w:rPr>
                <w:i/>
              </w:rPr>
              <w:t>p</w:t>
            </w:r>
            <w:r>
              <w:t xml:space="preserve"> pigeon rows and </w:t>
            </w:r>
            <w:r>
              <w:rPr>
                <w:i/>
              </w:rPr>
              <w:t>h</w:t>
            </w:r>
            <w:r>
              <w:t xml:space="preserve"> hole columns (the same </w:t>
            </w:r>
            <w:r>
              <w:rPr>
                <w:i/>
              </w:rPr>
              <w:t>h</w:t>
            </w:r>
            <w:r>
              <w:t xml:space="preserve"> columns for all pigeon rows). For each symbol </w:t>
            </w:r>
            <w:r>
              <w:rPr>
                <w:i/>
              </w:rPr>
              <w:t>S</w:t>
            </w:r>
            <w:r>
              <w:t xml:space="preserve">, let 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S</w:t>
            </w:r>
            <w:r>
              <w:t xml:space="preserve"> be the number of pigeon rows in which </w:t>
            </w:r>
            <w:r>
              <w:rPr>
                <w:i/>
              </w:rPr>
              <w:t>S</w:t>
            </w:r>
            <w:r>
              <w:t xml:space="preserve"> </w:t>
            </w:r>
            <w:r>
              <w:rPr>
                <w:color w:val="000000"/>
              </w:rPr>
              <w:t>was</w:t>
            </w:r>
            <w:r>
              <w:t xml:space="preserve"> missing. Then:</w:t>
            </w:r>
          </w:p>
          <w:p>
            <w:pPr>
              <w:jc w:val="both"/>
            </w:pPr>
            <w:r>
              <w:rPr>
                <w:b/>
              </w:rPr>
              <w:t>(UNSAT)</w:t>
            </w:r>
            <w:r>
              <w:t xml:space="preserve"> If </w:t>
            </w:r>
            <w:r>
              <w:rPr>
                <w:rFonts w:ascii="Cambria Math" w:eastAsia="Cambria Math" w:hAnsi="Cambria Math" w:cs="Cambria Math"/>
                <w:color w:val="000000"/>
              </w:rPr>
              <w:t>∃</w:t>
            </w:r>
            <w:r>
              <w:t xml:space="preserve"> symbol </w:t>
            </w:r>
            <w:r>
              <w:rPr>
                <w:i/>
              </w:rPr>
              <w:t>S</w:t>
            </w:r>
            <w:r>
              <w:t xml:space="preserve"> such that 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S</w:t>
            </w:r>
            <w:r>
              <w:t> &gt; </w:t>
            </w:r>
            <w:r>
              <w:rPr>
                <w:i/>
              </w:rPr>
              <w:t>h</w:t>
            </w:r>
            <w:r>
              <w:t>, then PHP(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S</w:t>
            </w:r>
            <w:r>
              <w:t xml:space="preserve">, </w:t>
            </w:r>
            <w:r>
              <w:rPr>
                <w:i/>
              </w:rPr>
              <w:t>h</w:t>
            </w:r>
            <w:r>
              <w:t>) is UNSAT, and the PHP-reduced assignment instance is UNSAT</w:t>
            </w:r>
            <w:r>
              <w:rPr>
                <w:color w:val="000000"/>
              </w:rPr>
              <w:t>;</w:t>
            </w:r>
          </w:p>
          <w:p>
            <w:pPr>
              <w:jc w:val="both"/>
            </w:pPr>
            <w:r>
              <w:rPr>
                <w:b/>
              </w:rPr>
              <w:t>(SAT)</w:t>
            </w:r>
            <w:r>
              <w:t xml:space="preserve"> If </w:t>
            </w:r>
            <w:r>
              <w:rPr>
                <w:rFonts w:ascii="Cambria Math" w:eastAsia="Cambria Math" w:hAnsi="Cambria Math" w:cs="Cambria Math"/>
                <w:color w:val="000000"/>
              </w:rPr>
              <w:t>∀</w:t>
            </w:r>
            <w:r>
              <w:t xml:space="preserve"> symbols </w:t>
            </w:r>
            <w:r>
              <w:rPr>
                <w:i/>
              </w:rPr>
              <w:t>S</w:t>
            </w:r>
            <w:r>
              <w:t xml:space="preserve">, 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S</w:t>
            </w:r>
            <w:r>
              <w:t> ≤ </w:t>
            </w:r>
            <w:r>
              <w:rPr>
                <w:i/>
              </w:rPr>
              <w:t>h</w:t>
            </w:r>
            <w:r>
              <w:t>, then a valid row-column assignment exists for the pigeon-row PHP subproblem.</w:t>
            </w:r>
          </w:p>
          <w:p>
            <w:pPr>
              <w:numPr>
                <w:ilvl w:val="0"/>
                <w:numId w:val="0"/>
              </w:numPr>
              <w:jc w:val="both"/>
            </w:pPr>
          </w:p>
        </w:tc>
      </w:tr>
    </w:tbl>
    <w:p>
      <w:pPr>
        <w:jc w:val="both"/>
      </w:pPr>
    </w:p>
    <w:p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i/>
              </w:rPr>
              <w:t xml:space="preserve">Proof. </w:t>
            </w:r>
          </w:p>
          <w:p>
            <w:pPr>
              <w:jc w:val="both"/>
            </w:pPr>
            <w:r>
              <w:rPr>
                <w:b/>
              </w:rPr>
              <w:t xml:space="preserve">UNSAT direction. </w:t>
            </w:r>
            <w:r>
              <w:t xml:space="preserve">Symbol </w:t>
            </w:r>
            <w:r>
              <w:rPr>
                <w:i/>
              </w:rPr>
              <w:t>S</w:t>
            </w:r>
            <w:r>
              <w:t xml:space="preserve"> must be placed in exactly one hole column per pigeon row missing it, with no column receiving </w:t>
            </w:r>
            <w:r>
              <w:rPr>
                <w:i/>
              </w:rPr>
              <w:t>S</w:t>
            </w:r>
            <w:r>
              <w:t xml:space="preserve"> twice (column uniqueness). This is exactly </w:t>
            </w:r>
            <w:r>
              <w:rPr>
                <w:color w:val="000000"/>
              </w:rPr>
              <w:t xml:space="preserve">the </w:t>
            </w:r>
            <w:r>
              <w:t>PHP(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S</w:t>
            </w:r>
            <w:r>
              <w:t xml:space="preserve">, </w:t>
            </w:r>
            <w:r>
              <w:rPr>
                <w:i/>
              </w:rPr>
              <w:t>h</w:t>
            </w:r>
            <w:r>
              <w:t xml:space="preserve">). If 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S</w:t>
            </w:r>
            <w:r>
              <w:t xml:space="preserve"> &gt; h, no valid injection exists </w:t>
            </w:r>
            <w:r>
              <w:rPr>
                <w:color w:val="000000"/>
              </w:rPr>
              <w:t>according to</w:t>
            </w:r>
            <w:r>
              <w:t xml:space="preserve"> the Pigeonhole Principle.</w:t>
            </w:r>
          </w:p>
          <w:p>
            <w:pPr>
              <w:jc w:val="both"/>
            </w:pPr>
            <w:r>
              <w:rPr>
                <w:b/>
              </w:rPr>
              <w:t>SAT direction via König</w:t>
            </w:r>
            <w:r>
              <w:rPr>
                <w:b/>
                <w:color w:val="000000"/>
              </w:rPr>
              <w:t>’s</w:t>
            </w:r>
            <w:r>
              <w:rPr>
                <w:b/>
              </w:rPr>
              <w:t xml:space="preserve"> </w:t>
            </w:r>
            <w:r>
              <w:rPr>
                <w:b/>
                <w:color w:val="000000"/>
              </w:rPr>
              <w:t>edge-coloring</w:t>
            </w:r>
            <w:r>
              <w:rPr>
                <w:b/>
              </w:rPr>
              <w:t xml:space="preserve"> </w:t>
            </w:r>
            <w:r>
              <w:rPr>
                <w:b/>
                <w:color w:val="000000"/>
              </w:rPr>
              <w:t>theorem</w:t>
            </w:r>
            <w:r>
              <w:rPr>
                <w:b/>
              </w:rPr>
              <w:t xml:space="preserve">. </w:t>
            </w:r>
            <w:r>
              <w:t xml:space="preserve">Construct a bipartite graph </w:t>
            </w:r>
            <w:r>
              <w:rPr>
                <w:i/>
              </w:rPr>
              <w:t>B</w:t>
            </w:r>
            <w:r>
              <w:t xml:space="preserve"> as follows: left vertices are the </w:t>
            </w:r>
            <w:r>
              <w:rPr>
                <w:i/>
              </w:rPr>
              <w:t>p</w:t>
            </w:r>
            <w:r>
              <w:t xml:space="preserve"> pigeon rows; right vertices are the </w:t>
            </w:r>
            <w:r>
              <w:rPr>
                <w:i/>
              </w:rPr>
              <w:t>N</w:t>
            </w:r>
            <w:r>
              <w:t xml:space="preserve"> symbols (those with p &gt; 0 are active; symbols absent from all pigeon rows are isolated and do not affect the </w:t>
            </w:r>
            <w:r>
              <w:rPr>
                <w:color w:val="000000"/>
              </w:rPr>
              <w:t>coloring</w:t>
            </w:r>
            <w:r>
              <w:t>); edge (</w:t>
            </w:r>
            <w:r>
              <w:rPr>
                <w:i/>
              </w:rPr>
              <w:t>i</w:t>
            </w:r>
            <w:r>
              <w:t xml:space="preserve">, </w:t>
            </w:r>
            <w:r>
              <w:rPr>
                <w:i/>
              </w:rPr>
              <w:t>S</w:t>
            </w:r>
            <w:r>
              <w:t xml:space="preserve">) exists if and only if symbol </w:t>
            </w:r>
            <w:r>
              <w:rPr>
                <w:i/>
              </w:rPr>
              <w:t>S</w:t>
            </w:r>
            <w:r>
              <w:t xml:space="preserve"> is missing from pigeon row </w:t>
            </w:r>
            <w:r>
              <w:rPr>
                <w:i/>
              </w:rPr>
              <w:t>i</w:t>
            </w:r>
            <w:r>
              <w:t>.</w:t>
            </w:r>
          </w:p>
          <w:p>
            <w:pPr>
              <w:jc w:val="both"/>
            </w:pPr>
            <w:r>
              <w:rPr>
                <w:i/>
              </w:rPr>
              <w:t>Degrees of B</w:t>
            </w:r>
            <w:r>
              <w:t xml:space="preserve">: every left vertex (pigeon row </w:t>
            </w:r>
            <w:r>
              <w:rPr>
                <w:i/>
              </w:rPr>
              <w:t>i</w:t>
            </w:r>
            <w:r>
              <w:t xml:space="preserve">) has degree exactly </w:t>
            </w:r>
            <w:r>
              <w:rPr>
                <w:i/>
              </w:rPr>
              <w:t>h</w:t>
            </w:r>
            <w:r>
              <w:t xml:space="preserve">, </w:t>
            </w:r>
            <w:r>
              <w:rPr>
                <w:color w:val="000000"/>
              </w:rPr>
              <w:t>because</w:t>
            </w:r>
            <w:r>
              <w:t xml:space="preserve"> each pigeon row shares the same </w:t>
            </w:r>
            <w:r>
              <w:rPr>
                <w:i/>
              </w:rPr>
              <w:t>h</w:t>
            </w:r>
            <w:r>
              <w:t xml:space="preserve"> hole columns. Every right vertex (symbol </w:t>
            </w:r>
            <w:r>
              <w:rPr>
                <w:i/>
              </w:rPr>
              <w:t>S</w:t>
            </w:r>
            <w:r>
              <w:t xml:space="preserve">) has degree 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S</w:t>
            </w:r>
            <w:r>
              <w:t xml:space="preserve"> ≤ h by </w:t>
            </w:r>
            <w:r>
              <w:rPr>
                <w:color w:val="000000"/>
              </w:rPr>
              <w:t xml:space="preserve">the </w:t>
            </w:r>
            <w:r>
              <w:t>assumption. Therefore</w:t>
            </w:r>
            <w:r>
              <w:rPr>
                <w:color w:val="000000"/>
              </w:rPr>
              <w:t>,</w:t>
            </w:r>
            <w:r>
              <w:t xml:space="preserve"> the maximum degree </w:t>
            </w:r>
            <w:r>
              <w:rPr>
                <w:rFonts w:ascii="Cambria Math" w:eastAsia="Cambria Math" w:hAnsi="Cambria Math" w:cs="Cambria Math"/>
                <w:color w:val="000000"/>
              </w:rPr>
              <w:t>Δ</w:t>
            </w:r>
            <w:r>
              <w:t>(</w:t>
            </w:r>
            <w:r>
              <w:rPr>
                <w:i/>
              </w:rPr>
              <w:t>B</w:t>
            </w:r>
            <w:r>
              <w:t>) = </w:t>
            </w:r>
            <w:r>
              <w:rPr>
                <w:i/>
              </w:rPr>
              <w:t>h</w:t>
            </w:r>
            <w:r>
              <w:t>.</w:t>
            </w:r>
          </w:p>
          <w:p>
            <w:pPr>
              <w:jc w:val="both"/>
            </w:pPr>
            <w:r>
              <w:t xml:space="preserve">By </w:t>
            </w:r>
            <w:r>
              <w:rPr>
                <w:b/>
              </w:rPr>
              <w:t xml:space="preserve">König’s </w:t>
            </w:r>
            <w:r>
              <w:rPr>
                <w:b/>
                <w:color w:val="000000"/>
              </w:rPr>
              <w:t>edge</w:t>
            </w:r>
            <w:r>
              <w:rPr>
                <w:b/>
              </w:rPr>
              <w:t xml:space="preserve"> </w:t>
            </w:r>
            <w:r>
              <w:rPr>
                <w:b/>
                <w:color w:val="000000"/>
              </w:rPr>
              <w:t>coloring</w:t>
            </w:r>
            <w:r>
              <w:rPr>
                <w:b/>
              </w:rPr>
              <w:t xml:space="preserve"> </w:t>
            </w:r>
            <w:r>
              <w:rPr>
                <w:b/>
                <w:color w:val="000000"/>
              </w:rPr>
              <w:t>theorem</w:t>
            </w:r>
            <w:r>
              <w:t xml:space="preserve"> [14], every bipartite graph admits a proper edge </w:t>
            </w:r>
            <w:r>
              <w:rPr>
                <w:color w:val="000000"/>
              </w:rPr>
              <w:t>coloring</w:t>
            </w:r>
            <w:r>
              <w:t xml:space="preserve"> using exactly </w:t>
            </w:r>
            <w:r>
              <w:rPr>
                <w:rFonts w:ascii="Cambria Math" w:eastAsia="Cambria Math" w:hAnsi="Cambria Math" w:cs="Cambria Math"/>
                <w:color w:val="000000"/>
              </w:rPr>
              <w:t>Δ</w:t>
            </w:r>
            <w:r>
              <w:t xml:space="preserve"> </w:t>
            </w:r>
            <w:r>
              <w:rPr>
                <w:color w:val="000000"/>
              </w:rPr>
              <w:t>colors</w:t>
            </w:r>
            <w:r>
              <w:t xml:space="preserve">. Assign </w:t>
            </w:r>
            <w:r>
              <w:rPr>
                <w:i/>
              </w:rPr>
              <w:t>h</w:t>
            </w:r>
            <w:r>
              <w:t xml:space="preserve"> </w:t>
            </w:r>
            <w:r>
              <w:rPr>
                <w:color w:val="000000"/>
              </w:rPr>
              <w:t>colors</w:t>
            </w:r>
            <w:r>
              <w:t xml:space="preserve"> — one per hole column — to the edges of </w:t>
            </w:r>
            <w:r>
              <w:rPr>
                <w:i/>
              </w:rPr>
              <w:t>B</w:t>
            </w:r>
            <w:r>
              <w:t xml:space="preserve">. A proper edge </w:t>
            </w:r>
            <w:r>
              <w:rPr>
                <w:color w:val="000000"/>
              </w:rPr>
              <w:t>coloring</w:t>
            </w:r>
            <w:r>
              <w:t xml:space="preserve"> guarantees</w:t>
            </w:r>
          </w:p>
          <w:p>
            <w:r>
              <w:t xml:space="preserve">• No two edges sharing a left vertex receive the same colour → each row assigns its </w:t>
            </w:r>
            <w:r>
              <w:rPr>
                <w:i/>
              </w:rPr>
              <w:t>h</w:t>
            </w:r>
            <w:r>
              <w:t xml:space="preserve"> missing symbols to </w:t>
            </w:r>
            <w:r>
              <w:rPr>
                <w:i/>
              </w:rPr>
              <w:t>h</w:t>
            </w:r>
            <w:r>
              <w:t xml:space="preserve"> distinct columns → </w:t>
            </w:r>
            <w:r>
              <w:rPr>
                <w:b/>
              </w:rPr>
              <w:t xml:space="preserve">row uniqueness </w:t>
            </w:r>
          </w:p>
          <w:p>
            <w:r>
              <w:t xml:space="preserve">• No two edges sharing a right vertex receive the same colour → each symbol is placed in a distinct hole column across all pigeon rows needing it — no hole column receives the same symbol twice (column uniqueness within pigeon-row assignments) → </w:t>
            </w:r>
            <w:r>
              <w:rPr>
                <w:b/>
              </w:rPr>
              <w:t xml:space="preserve">column uniqueness </w:t>
            </w:r>
          </w:p>
          <w:p>
            <w:pPr>
              <w:jc w:val="both"/>
            </w:pPr>
            <w:r>
              <w:rPr>
                <w:color w:val="000000"/>
              </w:rPr>
              <w:t>Because</w:t>
            </w:r>
            <w:r>
              <w:t xml:space="preserve"> every left vertex uses all </w:t>
            </w:r>
            <w:r>
              <w:rPr>
                <w:i/>
              </w:rPr>
              <w:t>h</w:t>
            </w:r>
            <w:r>
              <w:t xml:space="preserve"> </w:t>
            </w:r>
            <w:r>
              <w:rPr>
                <w:color w:val="000000"/>
              </w:rPr>
              <w:t>colors</w:t>
            </w:r>
            <w:r>
              <w:t xml:space="preserve"> exactly once, every missing symbol in every pigeon row receives a valid column assignment. </w:t>
            </w:r>
            <w:r>
              <w:rPr>
                <w:color w:val="000000"/>
              </w:rPr>
              <w:t>Because</w:t>
            </w:r>
            <w:r>
              <w:t xml:space="preserve"> the hole columns are empty for all pigeon rows by construction, and Lemma 0 ensures </w:t>
            </w:r>
            <w:r>
              <w:rPr>
                <w:color w:val="000000"/>
              </w:rPr>
              <w:t xml:space="preserve">that </w:t>
            </w:r>
            <w:r>
              <w:t xml:space="preserve">no clue violations exist, these assignments do not conflict with any existing clue values. A valid row-column assignment exists for the pigeon-row PHP </w:t>
            </w:r>
            <w:r>
              <w:rPr>
                <w:color w:val="000000"/>
              </w:rPr>
              <w:t>sub-problem</w:t>
            </w:r>
            <w:r>
              <w:t>.</w:t>
            </w:r>
          </w:p>
          <w:p>
            <w:pPr>
              <w:jc w:val="right"/>
            </w:pPr>
            <w:r>
              <w:rPr>
                <w:rFonts w:ascii="Cambria Math" w:eastAsia="Cambria Math" w:hAnsi="Cambria Math" w:cs="Cambria Math"/>
                <w:color w:val="000000"/>
              </w:rPr>
              <w:t>∎</w:t>
            </w:r>
          </w:p>
          <w:p>
            <w:pPr>
              <w:numPr>
                <w:ilvl w:val="0"/>
                <w:numId w:val="0"/>
              </w:numPr>
              <w:jc w:val="right"/>
            </w:pPr>
          </w:p>
        </w:tc>
      </w:tr>
    </w:tbl>
    <w:p>
      <w:pPr>
        <w:jc w:val="both"/>
      </w:pPr>
    </w:p>
    <w:p>
      <w:pPr>
        <w:jc w:val="both"/>
      </w:pPr>
    </w:p>
    <w:p>
      <w:pPr>
        <w:pStyle w:val="Heading2"/>
        <w:jc w:val="both"/>
      </w:pPr>
      <w:bookmarkStart w:id="21" w:name="_Toc256000116"/>
      <w:r>
        <w:t>6.2  Polynomial-Time Complexity</w:t>
      </w:r>
      <w:bookmarkEnd w:id="21"/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rFonts w:ascii="null" w:eastAsia="null" w:hAnsi="null" w:cs="null"/>
                <w:b/>
                <w:color w:val="1F4E79"/>
              </w:rPr>
              <w:t>Theorem 4 (Complexity)</w:t>
            </w:r>
            <w:r>
              <w:rPr>
                <w:rFonts w:ascii="null" w:eastAsia="null" w:hAnsi="null" w:cs="null"/>
                <w:b/>
                <w:color w:val="000000"/>
              </w:rPr>
              <w:t>:</w:t>
            </w:r>
          </w:p>
          <w:p>
            <w:pPr>
              <w:jc w:val="both"/>
            </w:pPr>
            <w:r>
              <w:t xml:space="preserve">The decision procedure runs in </w:t>
            </w:r>
            <w:r>
              <w:rPr>
                <w:i/>
              </w:rPr>
              <w:t>O</w:t>
            </w:r>
            <w:r>
              <w:t>(N</w:t>
            </w:r>
            <w:r>
              <w:rPr>
                <w:vertAlign w:val="superscript"/>
              </w:rPr>
              <w:t>2</w:t>
            </w:r>
            <w:r>
              <w:t>)</w:t>
            </w:r>
            <w:r>
              <w:rPr>
                <w:color w:val="000000"/>
              </w:rPr>
              <w:t xml:space="preserve"> time</w:t>
            </w:r>
            <w:r>
              <w:t xml:space="preserve">. The constructive assignment via König’s edge </w:t>
            </w:r>
            <w:r>
              <w:rPr>
                <w:color w:val="000000"/>
              </w:rPr>
              <w:t>coloring</w:t>
            </w:r>
            <w:r>
              <w:t xml:space="preserve"> runs in </w:t>
            </w:r>
            <w:r>
              <w:rPr>
                <w:i/>
              </w:rPr>
              <w:t>O</w:t>
            </w:r>
            <w:r>
              <w:t>(N</w:t>
            </w:r>
            <w:r>
              <w:rPr>
                <w:vertAlign w:val="superscript"/>
              </w:rPr>
              <w:t>3</w:t>
            </w:r>
            <w:r>
              <w:t>).</w:t>
            </w:r>
          </w:p>
          <w:p>
            <w:pPr>
              <w:jc w:val="both"/>
            </w:pPr>
            <w:r>
              <w:rPr>
                <w:b/>
              </w:rPr>
              <w:t xml:space="preserve">Decision. </w:t>
            </w:r>
            <w:r>
              <w:t xml:space="preserve">For each of </w:t>
            </w:r>
            <w:r>
              <w:rPr>
                <w:i/>
              </w:rPr>
              <w:t>N</w:t>
            </w:r>
            <w:r>
              <w:t xml:space="preserve"> symbols, count 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S</w:t>
            </w:r>
            <w:r>
              <w:t xml:space="preserve"> across </w:t>
            </w:r>
            <w:r>
              <w:rPr>
                <w:i/>
              </w:rPr>
              <w:t>p ≤ N</w:t>
            </w:r>
            <w:r>
              <w:t xml:space="preserve"> pigeon rows in </w:t>
            </w:r>
            <w:r>
              <w:rPr>
                <w:i/>
              </w:rPr>
              <w:t>O</w:t>
            </w:r>
            <w:r>
              <w:t>(</w:t>
            </w:r>
            <w:r>
              <w:rPr>
                <w:i/>
              </w:rPr>
              <w:t>p</w:t>
            </w:r>
            <w:r>
              <w:t xml:space="preserve">) time. Total: </w:t>
            </w:r>
            <w:r>
              <w:rPr>
                <w:i/>
              </w:rPr>
              <w:t>O</w:t>
            </w:r>
            <w:r>
              <w:t>(</w:t>
            </w:r>
            <w:r>
              <w:rPr>
                <w:i/>
              </w:rPr>
              <w:t>N×p</w:t>
            </w:r>
            <w:r>
              <w:t>) ≤ </w:t>
            </w:r>
            <w:r>
              <w:rPr>
                <w:i/>
              </w:rPr>
              <w:t>O</w:t>
            </w:r>
            <w:r>
              <w:t>(N</w:t>
            </w:r>
            <w:r>
              <w:rPr>
                <w:vertAlign w:val="superscript"/>
              </w:rPr>
              <w:t>2</w:t>
            </w:r>
            <w:r>
              <w:t xml:space="preserve">). Each comparison </w:t>
            </w:r>
            <w:r>
              <w:rPr>
                <w:i/>
              </w:rPr>
              <w:t>p</w:t>
            </w:r>
            <w:r>
              <w:rPr>
                <w:vertAlign w:val="subscript"/>
              </w:rPr>
              <w:t>S</w:t>
            </w:r>
            <w:r>
              <w:t xml:space="preserve"> &gt; h is </w:t>
            </w:r>
            <w:r>
              <w:rPr>
                <w:i/>
              </w:rPr>
              <w:t>O</w:t>
            </w:r>
            <w:r>
              <w:t>(1).</w:t>
            </w:r>
          </w:p>
          <w:p>
            <w:pPr>
              <w:jc w:val="both"/>
            </w:pPr>
            <w:r>
              <w:rPr>
                <w:b/>
              </w:rPr>
              <w:t xml:space="preserve">Construction. </w:t>
            </w:r>
            <w:r>
              <w:t xml:space="preserve">The bipartite graph </w:t>
            </w:r>
            <w:r>
              <w:rPr>
                <w:i/>
              </w:rPr>
              <w:t>B</w:t>
            </w:r>
            <w:r>
              <w:t xml:space="preserve"> has </w:t>
            </w:r>
            <w:r>
              <w:rPr>
                <w:i/>
              </w:rPr>
              <w:t>p×h</w:t>
            </w:r>
            <w:r>
              <w:t xml:space="preserve"> edges and </w:t>
            </w:r>
            <w:r>
              <w:rPr>
                <w:color w:val="000000"/>
              </w:rPr>
              <w:t xml:space="preserve">a </w:t>
            </w:r>
            <w:r>
              <w:t xml:space="preserve">maximum degree </w:t>
            </w:r>
            <w:r>
              <w:rPr>
                <w:color w:val="000000"/>
              </w:rPr>
              <w:t xml:space="preserve">of </w:t>
            </w:r>
            <w:r>
              <w:rPr>
                <w:i/>
              </w:rPr>
              <w:t>h</w:t>
            </w:r>
            <w:r>
              <w:t xml:space="preserve">. König’s edge colouring via augmenting paths runs in </w:t>
            </w:r>
            <w:r>
              <w:rPr>
                <w:i/>
              </w:rPr>
              <w:t>O</w:t>
            </w:r>
            <w:r>
              <w:t>(edges×</w:t>
            </w:r>
            <w:r>
              <w:rPr>
                <w:rFonts w:ascii="Cambria Math" w:eastAsia="Cambria Math" w:hAnsi="Cambria Math" w:cs="Cambria Math"/>
                <w:color w:val="000000"/>
              </w:rPr>
              <w:t>Δ</w:t>
            </w:r>
            <w:r>
              <w:t>) = </w:t>
            </w:r>
            <w:r>
              <w:rPr>
                <w:i/>
              </w:rPr>
              <w:t>O</w:t>
            </w:r>
            <w:r>
              <w:t>(</w:t>
            </w:r>
            <w:r>
              <w:rPr>
                <w:i/>
              </w:rPr>
              <w:t>ph×h</w:t>
            </w:r>
            <w:r>
              <w:t>) = </w:t>
            </w:r>
            <w:r>
              <w:rPr>
                <w:i/>
              </w:rPr>
              <w:t>O</w:t>
            </w:r>
            <w:r>
              <w:t>(</w:t>
            </w:r>
            <w:r>
              <w:rPr>
                <w:i/>
              </w:rPr>
              <w:t>ph</w:t>
            </w:r>
            <w:r>
              <w:rPr>
                <w:vertAlign w:val="superscript"/>
              </w:rPr>
              <w:t>2</w:t>
            </w:r>
            <w:r>
              <w:t>) ≤ </w:t>
            </w:r>
            <w:r>
              <w:rPr>
                <w:i/>
              </w:rPr>
              <w:t>O</w:t>
            </w:r>
            <w:r>
              <w:t>(N</w:t>
            </w:r>
            <w:r>
              <w:rPr>
                <w:vertAlign w:val="superscript"/>
              </w:rPr>
              <w:t>3</w:t>
            </w:r>
            <w:r>
              <w:t>).</w:t>
            </w:r>
          </w:p>
          <w:p>
            <w:pPr>
              <w:numPr>
                <w:ilvl w:val="0"/>
                <w:numId w:val="0"/>
              </w:numPr>
              <w:jc w:val="both"/>
            </w:pPr>
          </w:p>
        </w:tc>
      </w:tr>
    </w:tbl>
    <w:p/>
    <w:p/>
    <w:p>
      <w:pPr>
        <w:pStyle w:val="Heading2"/>
      </w:pPr>
      <w:bookmarkStart w:id="22" w:name="_Toc256000117"/>
      <w:r>
        <w:t>6.3  Unified Decision Procedure</w:t>
      </w:r>
      <w:bookmarkEnd w:id="22"/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Stage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Gate / Rule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Condition Checked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Outcome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Complexity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Lemma 0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Duplicate clue in row, column, or box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UNSAT immediately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O(N</w:t>
            </w:r>
            <w:r>
              <w:rPr>
                <w:rFonts w:ascii="null" w:eastAsia="null" w:hAnsi="null" w:cs="null"/>
                <w:color w:val="000000"/>
                <w:sz w:val="26"/>
                <w:vertAlign w:val="superscript"/>
              </w:rPr>
              <w:t>2</w:t>
            </w:r>
            <w:r>
              <w:rPr>
                <w:rFonts w:ascii="null" w:eastAsia="null" w:hAnsi="null" w:cs="null"/>
                <w:color w:val="000000"/>
                <w:sz w:val="26"/>
              </w:rPr>
              <w:t>)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Lemma 1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h − p &gt; 0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SAT immediately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O(1)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Threshold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Clues ≤ T → SAT; otherwise proceed to Stage 4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SAT (if clues ≤ T); else proceed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O(1)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Theorem 3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≤ h for all S (Check zone)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SAT or UNSAT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O(</w:t>
            </w:r>
            <w:r>
              <w:rPr>
                <w:rFonts w:ascii="null" w:eastAsia="null" w:hAnsi="null" w:cs="null"/>
                <w:color w:val="000000"/>
                <w:sz w:val="26"/>
              </w:rPr>
              <w:t>N×p</w:t>
            </w:r>
            <w:r>
              <w:rPr>
                <w:rFonts w:ascii="null" w:eastAsia="null" w:hAnsi="null" w:cs="null"/>
                <w:color w:val="000000"/>
                <w:sz w:val="26"/>
              </w:rPr>
              <w:t>)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/>
    <w:p/>
    <w:p>
      <w:pPr>
        <w:jc w:val="center"/>
      </w:pPr>
      <w:r>
        <w:rPr>
          <w:rFonts w:ascii="null" w:eastAsia="null" w:hAnsi="null" w:cs="null"/>
          <w:color w:val="000000"/>
          <w:sz w:val="26"/>
        </w:rPr>
        <w:t xml:space="preserve">Table 3. Unified </w:t>
      </w:r>
      <w:r>
        <w:rPr>
          <w:rFonts w:ascii="null" w:eastAsia="null" w:hAnsi="null" w:cs="null"/>
          <w:color w:val="000000"/>
          <w:sz w:val="26"/>
        </w:rPr>
        <w:t>decision-making</w:t>
      </w:r>
      <w:r>
        <w:rPr>
          <w:rFonts w:ascii="null" w:eastAsia="null" w:hAnsi="null" w:cs="null"/>
          <w:color w:val="000000"/>
          <w:sz w:val="26"/>
        </w:rPr>
        <w:t xml:space="preserve"> procedure. Overall complexity O(N</w:t>
      </w:r>
      <w:r>
        <w:rPr>
          <w:rFonts w:ascii="null" w:eastAsia="null" w:hAnsi="null" w:cs="null"/>
          <w:color w:val="000000"/>
          <w:sz w:val="26"/>
          <w:vertAlign w:val="superscript"/>
        </w:rPr>
        <w:t>2</w:t>
      </w:r>
      <w:r>
        <w:rPr>
          <w:rFonts w:ascii="null" w:eastAsia="null" w:hAnsi="null" w:cs="null"/>
          <w:color w:val="000000"/>
          <w:sz w:val="26"/>
        </w:rPr>
        <w:t>), dominated by Stage 1.</w:t>
      </w:r>
    </w:p>
    <w:p>
      <w:pPr>
        <w:jc w:val="center"/>
      </w:pPr>
    </w:p>
    <w:p>
      <w:pPr>
        <w:pStyle w:val="Heading2"/>
        <w:jc w:val="center"/>
      </w:pPr>
      <w:bookmarkStart w:id="23" w:name="_Toc256000118"/>
      <w:r>
        <w:t>6.4  Relationship Between Gates</w:t>
      </w:r>
      <w:bookmarkEnd w:id="23"/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3120"/>
        <w:gridCol w:w="3120"/>
        <w:gridCol w:w="312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Gate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What it inspects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Can be skipped if…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Lemma 0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Raw clue values for duplicates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Never — always required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Lemma 1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h and p counts (structural)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h ≤ p (Theorem 3 needed)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Theorem 3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per symbol vs h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Lemma 1 already fired SAT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/>
    <w:p/>
    <w:p>
      <w:pPr>
        <w:jc w:val="center"/>
      </w:pPr>
      <w:r>
        <w:rPr>
          <w:rFonts w:ascii="null" w:eastAsia="null" w:hAnsi="null" w:cs="null"/>
          <w:i/>
          <w:color w:val="000000"/>
          <w:sz w:val="26"/>
        </w:rPr>
        <w:t xml:space="preserve">Table 4. Gate dependency </w:t>
      </w:r>
      <w:r>
        <w:rPr>
          <w:rFonts w:ascii="null" w:eastAsia="null" w:hAnsi="null" w:cs="null"/>
          <w:i/>
          <w:color w:val="000000"/>
          <w:sz w:val="26"/>
        </w:rPr>
        <w:t>relationship</w:t>
      </w:r>
      <w:r>
        <w:rPr>
          <w:rFonts w:ascii="null" w:eastAsia="null" w:hAnsi="null" w:cs="null"/>
          <w:i/>
          <w:color w:val="000000"/>
          <w:sz w:val="26"/>
        </w:rPr>
        <w:t>.</w:t>
      </w:r>
    </w:p>
    <w:p>
      <w:pPr>
        <w:jc w:val="center"/>
      </w:pPr>
    </w:p>
    <w:p>
      <w:pPr>
        <w:pStyle w:val="Heading2"/>
        <w:jc w:val="center"/>
      </w:pPr>
      <w:bookmarkStart w:id="24" w:name="_Toc256000119"/>
      <w:r>
        <w:t>6.5  How Theorem 3 Subsumes Prior Conditions</w:t>
      </w:r>
      <w:bookmarkEnd w:id="24"/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3120"/>
        <w:gridCol w:w="3120"/>
        <w:gridCol w:w="312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Prior Condition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Status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Covered by Theorem 3?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Single symbol, p &gt; h → UNSAT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Correct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Yes: 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= p &gt; h → UNSAT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Single symbol, p ≤ h → SAT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Correct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Yes: 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= p ≤ h → SAT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Lemma 1: h − p &gt; 0 → SAT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Correct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Yes: all 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≤ p &lt; h (Lemma 1 fires first)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Multiple symbols, p = h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Correct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Yes: all 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≤ p = h → SAT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Multiple symbols, </w:t>
            </w:r>
            <w:r>
              <w:rPr>
                <w:rFonts w:ascii="Cambria Math" w:eastAsia="Cambria Math" w:hAnsi="Cambria Math" w:cs="Cambria Math"/>
                <w:color w:val="000000"/>
                <w:sz w:val="26"/>
              </w:rPr>
              <w:t>∃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S: 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&gt; h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Correct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Yes: directly → UNSAT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/>
    <w:p/>
    <w:p>
      <w:pPr>
        <w:jc w:val="center"/>
      </w:pPr>
      <w:r>
        <w:rPr>
          <w:rFonts w:ascii="null" w:eastAsia="null" w:hAnsi="null" w:cs="null"/>
          <w:i/>
          <w:color w:val="000000"/>
          <w:sz w:val="26"/>
        </w:rPr>
        <w:t>Table 5. Subsumption of prior solvability conditions by Theorem 3.</w:t>
      </w:r>
    </w:p>
    <w:p>
      <w:pPr>
        <w:jc w:val="center"/>
      </w:pPr>
    </w:p>
    <w:p>
      <w:pPr>
        <w:pStyle w:val="Heading1"/>
        <w:jc w:val="center"/>
      </w:pPr>
      <w:bookmarkStart w:id="25" w:name="_Toc256000120"/>
      <w:r>
        <w:t>7. Experimental Verification</w:t>
      </w:r>
      <w:bookmarkEnd w:id="25"/>
    </w:p>
    <w:p/>
    <w:p>
      <w:pPr>
        <w:pStyle w:val="Heading2"/>
      </w:pPr>
      <w:bookmarkStart w:id="26" w:name="_Toc256000121"/>
      <w:r>
        <w:t>7.1  Setup</w:t>
      </w:r>
      <w:bookmarkEnd w:id="26"/>
    </w:p>
    <w:p/>
    <w:p>
      <w:pPr>
        <w:jc w:val="both"/>
      </w:pPr>
      <w:r>
        <w:t xml:space="preserve">All experiments were performed using Python with the OR-Tools CP-SAT solver (Google) and Glucose3 SAT solver (via </w:t>
      </w:r>
      <w:r>
        <w:rPr>
          <w:i/>
          <w:color w:val="000000"/>
        </w:rPr>
        <w:t>Python-sat</w:t>
      </w:r>
      <w:r>
        <w:t xml:space="preserve">). Sudoku encoding uses </w:t>
      </w:r>
      <w:r>
        <w:rPr>
          <w:color w:val="000000"/>
        </w:rPr>
        <w:t xml:space="preserve">a </w:t>
      </w:r>
      <w:r>
        <w:t xml:space="preserve">standard constraint formulation. PHP instances were generated using the </w:t>
      </w:r>
      <w:r>
        <w:rPr>
          <w:i/>
        </w:rPr>
        <w:t>cnfgen</w:t>
      </w:r>
      <w:r>
        <w:t xml:space="preserve"> library [13]. All predictions were computed arithmetically using </w:t>
      </w:r>
      <w:r>
        <w:rPr>
          <w:color w:val="000000"/>
        </w:rPr>
        <w:t>a</w:t>
      </w:r>
      <w:r>
        <w:t xml:space="preserve"> decision procedure.</w:t>
      </w:r>
    </w:p>
    <w:p>
      <w:pPr>
        <w:jc w:val="both"/>
      </w:pPr>
    </w:p>
    <w:p>
      <w:pPr>
        <w:pStyle w:val="Heading2"/>
        <w:jc w:val="both"/>
      </w:pPr>
      <w:bookmarkStart w:id="27" w:name="_Toc256000122"/>
      <w:r>
        <w:t>7.2  Solvability Conditions Verified</w:t>
      </w:r>
      <w:bookmarkEnd w:id="27"/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Case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p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h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h−p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Lemma 1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Per-symbol check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OR-Tools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Single symbol, p &lt; h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+1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Not needed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SAT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Single symbol, p = h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0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No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All 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=3≤h → SAT 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SAT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Single symbol, p &gt; h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−1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No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=3&gt;2 → UNSAT 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UNSAT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Multi symbol, p &lt; h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+1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Not needed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SAT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Multi symbol, p = h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0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No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All 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=3≤h → SAT 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SAT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Multi symbol, p &gt; h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−1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No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=3&gt;2 → UNSAT 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UNSAT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/>
    <w:p/>
    <w:p>
      <w:pPr>
        <w:jc w:val="center"/>
      </w:pPr>
      <w:r>
        <w:rPr>
          <w:rFonts w:ascii="null" w:eastAsia="null" w:hAnsi="null" w:cs="null"/>
          <w:i/>
          <w:color w:val="000000"/>
          <w:sz w:val="26"/>
        </w:rPr>
        <w:t xml:space="preserve">Table 6. Verification of </w:t>
      </w:r>
      <w:r>
        <w:rPr>
          <w:rFonts w:ascii="null" w:eastAsia="null" w:hAnsi="null" w:cs="null"/>
          <w:i/>
          <w:color w:val="000000"/>
          <w:sz w:val="26"/>
        </w:rPr>
        <w:t xml:space="preserve">the </w:t>
      </w:r>
      <w:r>
        <w:rPr>
          <w:rFonts w:ascii="null" w:eastAsia="null" w:hAnsi="null" w:cs="null"/>
          <w:i/>
          <w:color w:val="000000"/>
          <w:sz w:val="26"/>
        </w:rPr>
        <w:t xml:space="preserve">solvability conditions. All predictions </w:t>
      </w:r>
      <w:r>
        <w:rPr>
          <w:rFonts w:ascii="null" w:eastAsia="null" w:hAnsi="null" w:cs="null"/>
          <w:i/>
          <w:color w:val="000000"/>
          <w:sz w:val="26"/>
        </w:rPr>
        <w:t>matched</w:t>
      </w:r>
      <w:r>
        <w:rPr>
          <w:rFonts w:ascii="null" w:eastAsia="null" w:hAnsi="null" w:cs="null"/>
          <w:i/>
          <w:color w:val="000000"/>
          <w:sz w:val="26"/>
        </w:rPr>
        <w:t xml:space="preserve"> </w:t>
      </w:r>
      <w:r>
        <w:rPr>
          <w:rFonts w:ascii="null" w:eastAsia="null" w:hAnsi="null" w:cs="null"/>
          <w:i/>
          <w:color w:val="000000"/>
          <w:sz w:val="26"/>
        </w:rPr>
        <w:t xml:space="preserve">the </w:t>
      </w:r>
      <w:r>
        <w:rPr>
          <w:rFonts w:ascii="null" w:eastAsia="null" w:hAnsi="null" w:cs="null"/>
          <w:i/>
          <w:color w:val="000000"/>
          <w:sz w:val="26"/>
        </w:rPr>
        <w:t>OR-Tools results.</w:t>
      </w:r>
    </w:p>
    <w:p>
      <w:pPr>
        <w:jc w:val="center"/>
      </w:pPr>
    </w:p>
    <w:p>
      <w:pPr>
        <w:pStyle w:val="Heading2"/>
        <w:jc w:val="center"/>
      </w:pPr>
      <w:bookmarkStart w:id="28" w:name="_Toc256000123"/>
      <w:r>
        <w:t>7.3  Large-Scale PHP Verification</w:t>
      </w:r>
      <w:bookmarkEnd w:id="28"/>
    </w:p>
    <w:p/>
    <w:p>
      <w:pPr>
        <w:jc w:val="both"/>
      </w:pPr>
      <w:r>
        <w:t>The per-symbol PHP check was verified for PHP instances of up to 1,000 pigeons and holes</w:t>
      </w:r>
      <w:r>
        <w:rPr>
          <w:color w:val="000000"/>
        </w:rPr>
        <w:t>.</w:t>
      </w:r>
    </w:p>
    <w:p>
      <w:pPr>
        <w:jc w:val="both"/>
      </w:pPr>
    </w:p>
    <w:p>
      <w:pPr>
        <w:numPr>
          <w:ilvl w:val="0"/>
          <w:numId w:val="2"/>
        </w:numPr>
      </w:pPr>
      <w:r>
        <w:rPr>
          <w:b/>
        </w:rPr>
        <w:t xml:space="preserve">PHP(1000, 999):  </w:t>
      </w:r>
      <w:r>
        <w:rPr>
          <w:rFonts w:ascii="null" w:eastAsia="null" w:hAnsi="null" w:cs="null"/>
          <w:color w:val="000000"/>
          <w:sz w:val="26"/>
        </w:rPr>
        <w:t xml:space="preserve">p </w:t>
      </w:r>
      <w:r>
        <w:rPr>
          <w:rFonts w:ascii="null" w:eastAsia="null" w:hAnsi="null" w:cs="null"/>
          <w:color w:val="000000"/>
          <w:sz w:val="26"/>
          <w:vertAlign w:val="subscript"/>
        </w:rPr>
        <w:t xml:space="preserve">S </w:t>
      </w:r>
      <w:r>
        <w:rPr>
          <w:rFonts w:ascii="null" w:eastAsia="null" w:hAnsi="null" w:cs="null"/>
          <w:color w:val="000000"/>
          <w:sz w:val="26"/>
        </w:rPr>
        <w:t xml:space="preserve"> = 1000 &gt; h = 999 → UNSAT predicted and confirmed. </w:t>
      </w:r>
    </w:p>
    <w:p>
      <w:pPr>
        <w:numPr>
          <w:ilvl w:val="0"/>
          <w:numId w:val="2"/>
        </w:numPr>
      </w:pPr>
      <w:r>
        <w:rPr>
          <w:b/>
        </w:rPr>
        <w:t xml:space="preserve">PHP(1000, 1000):  </w:t>
      </w:r>
      <w:r>
        <w:rPr>
          <w:rFonts w:ascii="null" w:eastAsia="null" w:hAnsi="null" w:cs="null"/>
          <w:color w:val="000000"/>
          <w:sz w:val="26"/>
        </w:rPr>
        <w:t xml:space="preserve">p </w:t>
      </w:r>
      <w:r>
        <w:rPr>
          <w:rFonts w:ascii="null" w:eastAsia="null" w:hAnsi="null" w:cs="null"/>
          <w:color w:val="000000"/>
          <w:sz w:val="26"/>
          <w:vertAlign w:val="subscript"/>
        </w:rPr>
        <w:t xml:space="preserve">S </w:t>
      </w:r>
      <w:r>
        <w:rPr>
          <w:rFonts w:ascii="null" w:eastAsia="null" w:hAnsi="null" w:cs="null"/>
          <w:color w:val="000000"/>
          <w:sz w:val="26"/>
        </w:rPr>
        <w:t xml:space="preserve"> = 1000 = h = 1000 → SAT predicted. Explicit assignment: pigeon row  </w:t>
      </w:r>
      <w:r>
        <w:rPr>
          <w:i/>
        </w:rPr>
        <w:t xml:space="preserve">i </w:t>
      </w:r>
      <w:r>
        <w:t xml:space="preserve"> → hole column </w:t>
      </w:r>
      <w:r>
        <w:rPr>
          <w:i/>
          <w:color w:val="000000"/>
        </w:rPr>
        <w:t xml:space="preserve">i </w:t>
      </w:r>
    </w:p>
    <w:p>
      <w:pPr>
        <w:numPr>
          <w:ilvl w:val="0"/>
          <w:numId w:val="2"/>
        </w:numPr>
      </w:pPr>
    </w:p>
    <w:p>
      <w:pPr>
        <w:jc w:val="both"/>
      </w:pPr>
      <w:r>
        <w:t xml:space="preserve">All predictions matched </w:t>
      </w:r>
      <w:r>
        <w:rPr>
          <w:color w:val="000000"/>
        </w:rPr>
        <w:t xml:space="preserve">the </w:t>
      </w:r>
      <w:r>
        <w:t xml:space="preserve">OR-Tools results. The decision procedure runs in </w:t>
      </w:r>
      <w:r>
        <w:rPr>
          <w:i/>
        </w:rPr>
        <w:t>O</w:t>
      </w:r>
      <w:r>
        <w:t xml:space="preserve">(1) arithmetic for </w:t>
      </w:r>
      <w:r>
        <w:rPr>
          <w:color w:val="000000"/>
        </w:rPr>
        <w:t xml:space="preserve">a </w:t>
      </w:r>
      <w:r>
        <w:t>fixed rank.</w:t>
      </w:r>
    </w:p>
    <w:p>
      <w:pPr>
        <w:jc w:val="both"/>
      </w:pPr>
    </w:p>
    <w:p>
      <w:pPr>
        <w:pStyle w:val="Heading2"/>
        <w:jc w:val="both"/>
      </w:pPr>
      <w:bookmarkStart w:id="29" w:name="_Toc256000124"/>
      <w:r>
        <w:t>7.4  Stress Test Verification</w:t>
      </w:r>
      <w:bookmarkEnd w:id="29"/>
    </w:p>
    <w:p/>
    <w:p>
      <w:pPr>
        <w:jc w:val="both"/>
      </w:pPr>
      <w:r>
        <w:rPr>
          <w:rFonts w:ascii="null" w:eastAsia="null" w:hAnsi="null" w:cs="null"/>
          <w:color w:val="000000"/>
          <w:sz w:val="26"/>
        </w:rPr>
        <w:t xml:space="preserve">To stress-test the decision procedure across ranks and scales, </w:t>
      </w:r>
      <w:r>
        <w:rPr>
          <w:rFonts w:ascii="null" w:eastAsia="null" w:hAnsi="null" w:cs="null"/>
          <w:color w:val="000000"/>
          <w:sz w:val="26"/>
        </w:rPr>
        <w:t>13</w:t>
      </w:r>
      <w:r>
        <w:rPr>
          <w:rFonts w:ascii="null" w:eastAsia="null" w:hAnsi="null" w:cs="null"/>
          <w:color w:val="000000"/>
          <w:sz w:val="26"/>
        </w:rPr>
        <w:t xml:space="preserve"> boundary and extremal cases were constructed and verified using OR-Tools CP-SAT. </w:t>
      </w:r>
      <w:r>
        <w:rPr>
          <w:rFonts w:ascii="null" w:eastAsia="null" w:hAnsi="null" w:cs="null"/>
          <w:color w:val="000000"/>
          <w:sz w:val="26"/>
        </w:rPr>
        <w:t>The cases</w:t>
      </w:r>
      <w:r>
        <w:rPr>
          <w:rFonts w:ascii="null" w:eastAsia="null" w:hAnsi="null" w:cs="null"/>
          <w:color w:val="000000"/>
          <w:sz w:val="26"/>
        </w:rPr>
        <w:t xml:space="preserve"> span ranks 3, 4, and 5 and large-scale PHP instances </w:t>
      </w:r>
      <w:r>
        <w:rPr>
          <w:rFonts w:ascii="null" w:eastAsia="null" w:hAnsi="null" w:cs="null"/>
          <w:color w:val="000000"/>
          <w:sz w:val="26"/>
        </w:rPr>
        <w:t xml:space="preserve">of </w:t>
      </w:r>
      <w:r>
        <w:rPr>
          <w:rFonts w:ascii="null" w:eastAsia="null" w:hAnsi="null" w:cs="null"/>
          <w:color w:val="000000"/>
          <w:sz w:val="26"/>
        </w:rPr>
        <w:t>up to 500 pigeons. Each case exercises a specific gate: Lemma 1 (h − p &gt; 0 → SAT immediately), the threshold SAT bound (clues ≤ T → SAT), Theorem 3 in the check zone (per-symbol p</w:t>
      </w:r>
      <w:r>
        <w:rPr>
          <w:rFonts w:ascii="null" w:eastAsia="null" w:hAnsi="null" w:cs="null"/>
          <w:color w:val="000000"/>
          <w:sz w:val="26"/>
          <w:vertAlign w:val="subscript"/>
        </w:rPr>
        <w:t>S</w:t>
      </w:r>
      <w:r>
        <w:rPr>
          <w:rFonts w:ascii="null" w:eastAsia="null" w:hAnsi="null" w:cs="null"/>
          <w:color w:val="000000"/>
          <w:sz w:val="26"/>
        </w:rPr>
        <w:t xml:space="preserve"> ≤ h → SAT), and Theorem 3 UNSAT (p</w:t>
      </w:r>
      <w:r>
        <w:rPr>
          <w:rFonts w:ascii="null" w:eastAsia="null" w:hAnsi="null" w:cs="null"/>
          <w:color w:val="000000"/>
          <w:sz w:val="26"/>
          <w:vertAlign w:val="subscript"/>
        </w:rPr>
        <w:t>S</w:t>
      </w:r>
      <w:r>
        <w:rPr>
          <w:rFonts w:ascii="null" w:eastAsia="null" w:hAnsi="null" w:cs="null"/>
          <w:color w:val="000000"/>
          <w:sz w:val="26"/>
        </w:rPr>
        <w:t xml:space="preserve"> &gt; h). A critical counterexample (Case 3b) demonstrates that reaching the UNSAT-minimum clue count does not guarantee UNSAT</w:t>
      </w:r>
      <w:r>
        <w:rPr>
          <w:rFonts w:ascii="null" w:eastAsia="null" w:hAnsi="null" w:cs="null"/>
          <w:color w:val="000000"/>
          <w:sz w:val="26"/>
        </w:rPr>
        <w:t>;</w:t>
      </w:r>
      <w:r>
        <w:rPr>
          <w:rFonts w:ascii="null" w:eastAsia="null" w:hAnsi="null" w:cs="null"/>
          <w:color w:val="000000"/>
          <w:sz w:val="26"/>
        </w:rPr>
        <w:t xml:space="preserve"> </w:t>
      </w:r>
      <w:r>
        <w:rPr>
          <w:rFonts w:ascii="null" w:eastAsia="null" w:hAnsi="null" w:cs="null"/>
          <w:color w:val="000000"/>
          <w:sz w:val="26"/>
        </w:rPr>
        <w:t xml:space="preserve">the </w:t>
      </w:r>
      <w:r>
        <w:rPr>
          <w:rFonts w:ascii="null" w:eastAsia="null" w:hAnsi="null" w:cs="null"/>
          <w:color w:val="000000"/>
          <w:sz w:val="26"/>
        </w:rPr>
        <w:t xml:space="preserve">symbol distribution determines the outcome, and Theorem 3 is always required. All predictions were confirmed </w:t>
      </w:r>
      <w:r>
        <w:rPr>
          <w:rFonts w:ascii="null" w:eastAsia="null" w:hAnsi="null" w:cs="null"/>
          <w:color w:val="000000"/>
          <w:sz w:val="26"/>
        </w:rPr>
        <w:t>using</w:t>
      </w:r>
      <w:r>
        <w:rPr>
          <w:rFonts w:ascii="null" w:eastAsia="null" w:hAnsi="null" w:cs="null"/>
          <w:color w:val="000000"/>
          <w:sz w:val="26"/>
        </w:rPr>
        <w:t xml:space="preserve"> OR-Tools.</w:t>
      </w:r>
    </w:p>
    <w:p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Case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r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p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h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Zone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Gate Fired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Max 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Verified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r>
              <w:rPr>
                <w:rFonts w:ascii="null" w:eastAsia="null" w:hAnsi="null" w:cs="null"/>
                <w:color w:val="000000"/>
                <w:sz w:val="26"/>
              </w:rPr>
              <w:t>Rank-3, h − p &gt; 0 (Lemma 1)</w:t>
            </w:r>
          </w:p>
          <w:p/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Safe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Lemma 1 (h−p=+1)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1S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≤ 3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r>
              <w:rPr>
                <w:rFonts w:ascii="null" w:eastAsia="null" w:hAnsi="null" w:cs="null"/>
                <w:color w:val="000000"/>
                <w:sz w:val="26"/>
              </w:rPr>
              <w:t>Rank-3, check zone SAT</w:t>
            </w:r>
          </w:p>
          <w:p/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Check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Theorem 3 (all 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≤ h)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r>
              <w:rPr>
                <w:rFonts w:ascii="null" w:eastAsia="null" w:hAnsi="null" w:cs="null"/>
                <w:color w:val="000000"/>
                <w:sz w:val="26"/>
              </w:rPr>
              <w:t>Rank-3, UNSAT zone</w:t>
            </w:r>
          </w:p>
          <w:p/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UNSAT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Theorem 3 (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&gt; h)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 &gt; 2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UNSAT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r>
              <w:rPr>
                <w:rFonts w:ascii="null" w:eastAsia="null" w:hAnsi="null" w:cs="null"/>
                <w:color w:val="000000"/>
                <w:sz w:val="26"/>
              </w:rPr>
              <w:t>Rank-3, counterexample: same p/h/r, symbols spread — SAT (Case 3b)</w:t>
            </w:r>
          </w:p>
          <w:p/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Check*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Theorem 3 (all 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≤ h=2)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 ≤ 2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r>
              <w:rPr>
                <w:rFonts w:ascii="null" w:eastAsia="null" w:hAnsi="null" w:cs="null"/>
                <w:color w:val="000000"/>
                <w:sz w:val="26"/>
              </w:rPr>
              <w:t>Rank-4, h − p &gt; 0 (Lemma 1)</w:t>
            </w:r>
          </w:p>
          <w:p/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Safe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Lemma 1 (h−p=+1)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≤ 4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r>
              <w:rPr>
                <w:rFonts w:ascii="null" w:eastAsia="null" w:hAnsi="null" w:cs="null"/>
                <w:color w:val="000000"/>
                <w:sz w:val="26"/>
              </w:rPr>
              <w:t>Rank-4, check zone SAT</w:t>
            </w:r>
          </w:p>
          <w:p/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Check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Theorem 3 (all 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≤ h)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r>
              <w:rPr>
                <w:rFonts w:ascii="null" w:eastAsia="null" w:hAnsi="null" w:cs="null"/>
                <w:color w:val="000000"/>
                <w:sz w:val="26"/>
              </w:rPr>
              <w:t>Rank-4, UNSAT zone</w:t>
            </w:r>
          </w:p>
          <w:p/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UNSAT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Theorem 3 (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&gt; h)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 &gt; 3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UNSAT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r>
              <w:rPr>
                <w:rFonts w:ascii="null" w:eastAsia="null" w:hAnsi="null" w:cs="null"/>
                <w:color w:val="000000"/>
                <w:sz w:val="26"/>
              </w:rPr>
              <w:t>Rank-5, h − p &gt; 0 (Lemma 1)</w:t>
            </w:r>
          </w:p>
          <w:p/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6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Safe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Lemma 1 (h−p=+1)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≤ 5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r>
              <w:rPr>
                <w:rFonts w:ascii="null" w:eastAsia="null" w:hAnsi="null" w:cs="null"/>
                <w:color w:val="000000"/>
                <w:sz w:val="26"/>
              </w:rPr>
              <w:t>Rank-5, check zone SAT</w:t>
            </w:r>
          </w:p>
          <w:p/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Check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Theorem 3 (all 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≤ h)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r>
              <w:rPr>
                <w:rFonts w:ascii="null" w:eastAsia="null" w:hAnsi="null" w:cs="null"/>
                <w:color w:val="000000"/>
                <w:sz w:val="26"/>
              </w:rPr>
              <w:t>Rank-5, p &gt; h (UNSAT)</w:t>
            </w:r>
          </w:p>
          <w:p/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6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UNSAT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Theorem 3 (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>=6 &gt; h=5)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6 &gt; 5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UNSAT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r>
              <w:rPr>
                <w:rFonts w:ascii="null" w:eastAsia="null" w:hAnsi="null" w:cs="null"/>
                <w:color w:val="000000"/>
                <w:sz w:val="26"/>
              </w:rPr>
              <w:t>Large-scale, Lemma 1</w:t>
            </w:r>
          </w:p>
          <w:p/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—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100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101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—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Lemma 1 (h−p=+1)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≤ 100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r>
              <w:rPr>
                <w:rFonts w:ascii="null" w:eastAsia="null" w:hAnsi="null" w:cs="null"/>
                <w:color w:val="000000"/>
                <w:sz w:val="26"/>
              </w:rPr>
              <w:t>Large-scale, p = h SAT</w:t>
            </w:r>
          </w:p>
          <w:p/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—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500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500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—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Theorem 3 (all 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≤ h)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500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170" w:type="dxa"/>
            <w:shd w:val="clear" w:color="auto" w:fill="FFFFFF"/>
          </w:tcPr>
          <w:p>
            <w:r>
              <w:rPr>
                <w:rFonts w:ascii="null" w:eastAsia="null" w:hAnsi="null" w:cs="null"/>
                <w:color w:val="000000"/>
                <w:sz w:val="26"/>
              </w:rPr>
              <w:t>Large-scale, p &gt; h UNSAT</w:t>
            </w:r>
          </w:p>
          <w:p/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—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500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499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—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Theorem 3 (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>=500 &gt; 499)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500 &gt; 499</w:t>
            </w:r>
          </w:p>
          <w:p>
            <w:pPr>
              <w:jc w:val="center"/>
            </w:pPr>
          </w:p>
        </w:tc>
        <w:tc>
          <w:tcPr>
            <w:tcW w:w="117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UNSAT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null" w:eastAsia="null" w:hAnsi="null" w:cs="null"/>
          <w:i/>
          <w:color w:val="000000"/>
          <w:sz w:val="26"/>
        </w:rPr>
        <w:t xml:space="preserve">Table 7. Stress test verification across ranks 3–5 and large-scale PHP. All predictions </w:t>
      </w:r>
      <w:r>
        <w:rPr>
          <w:rFonts w:ascii="null" w:eastAsia="null" w:hAnsi="null" w:cs="null"/>
          <w:i/>
          <w:color w:val="000000"/>
          <w:sz w:val="26"/>
        </w:rPr>
        <w:t xml:space="preserve">were </w:t>
      </w:r>
      <w:r>
        <w:rPr>
          <w:rFonts w:ascii="null" w:eastAsia="null" w:hAnsi="null" w:cs="null"/>
          <w:i/>
          <w:color w:val="000000"/>
          <w:sz w:val="26"/>
        </w:rPr>
        <w:t>confirmed by OR-Tools.</w:t>
      </w:r>
    </w:p>
    <w:p>
      <w:pPr>
        <w:jc w:val="center"/>
      </w:pPr>
    </w:p>
    <w:p>
      <w:pPr>
        <w:pStyle w:val="Heading1"/>
        <w:jc w:val="center"/>
      </w:pPr>
      <w:bookmarkStart w:id="30" w:name="_Toc256000125"/>
      <w:r>
        <w:t>8. Implications for PHP-Structured SAT Benchmarks</w:t>
      </w:r>
      <w:bookmarkEnd w:id="30"/>
    </w:p>
    <w:p/>
    <w:p>
      <w:pPr>
        <w:jc w:val="both"/>
      </w:pPr>
      <w:r>
        <w:t xml:space="preserve">The </w:t>
      </w:r>
      <w:r>
        <w:rPr>
          <w:color w:val="000000"/>
        </w:rPr>
        <w:t>generalized</w:t>
      </w:r>
      <w:r>
        <w:t xml:space="preserve"> decision procedure for PHP-structured SAT benchmarks is as follows</w:t>
      </w:r>
      <w:r>
        <w:rPr>
          <w:color w:val="000000"/>
        </w:rPr>
        <w:t>.</w:t>
      </w:r>
    </w:p>
    <w:p>
      <w:pPr>
        <w:jc w:val="both"/>
      </w:pPr>
    </w:p>
    <w:p>
      <w:pPr>
        <w:numPr>
          <w:ilvl w:val="0"/>
          <w:numId w:val="3"/>
        </w:numPr>
      </w:pPr>
      <w:r>
        <w:rPr>
          <w:b/>
        </w:rPr>
        <w:t xml:space="preserve">(1) </w:t>
      </w:r>
      <w:r>
        <w:t xml:space="preserve"> Encode the PHP-structured SAT benchmark instance as a PHP-reduced Sudoku.</w:t>
      </w:r>
    </w:p>
    <w:p>
      <w:pPr>
        <w:numPr>
          <w:ilvl w:val="0"/>
          <w:numId w:val="3"/>
        </w:numPr>
      </w:pPr>
      <w:r>
        <w:rPr>
          <w:b/>
        </w:rPr>
        <w:t xml:space="preserve">(2) </w:t>
      </w:r>
      <w:r>
        <w:t xml:space="preserve"> Apply Lemma 0 (consistency check). If a violation is found</w:t>
      </w:r>
      <w:r>
        <w:rPr>
          <w:color w:val="000000"/>
        </w:rPr>
        <w:t xml:space="preserve">, </w:t>
      </w:r>
      <w:r>
        <w:t xml:space="preserve"> UNSAT.</w:t>
      </w:r>
    </w:p>
    <w:p>
      <w:pPr>
        <w:numPr>
          <w:ilvl w:val="0"/>
          <w:numId w:val="3"/>
        </w:numPr>
      </w:pPr>
      <w:r>
        <w:rPr>
          <w:b/>
        </w:rPr>
        <w:t xml:space="preserve">(3) </w:t>
      </w:r>
      <w:r>
        <w:t xml:space="preserve"> Apply Lemma 1 (</w:t>
      </w:r>
      <w:r>
        <w:rPr>
          <w:i/>
        </w:rPr>
        <w:t xml:space="preserve">h − p &gt; 0 </w:t>
      </w:r>
      <w:r>
        <w:t>). If true</w:t>
      </w:r>
      <w:r>
        <w:rPr>
          <w:color w:val="000000"/>
        </w:rPr>
        <w:t xml:space="preserve">, then </w:t>
      </w:r>
      <w:r>
        <w:t xml:space="preserve"> SAT immediately.</w:t>
      </w:r>
    </w:p>
    <w:p>
      <w:pPr>
        <w:numPr>
          <w:ilvl w:val="0"/>
          <w:numId w:val="3"/>
        </w:numPr>
      </w:pPr>
      <w:r>
        <w:rPr>
          <w:b/>
        </w:rPr>
        <w:t xml:space="preserve">(4) </w:t>
      </w:r>
      <w:r>
        <w:t xml:space="preserve"> Apply Theorem 3 (per-symbol PHP). Return SAT or UNSAT.</w:t>
      </w:r>
    </w:p>
    <w:p>
      <w:pPr>
        <w:numPr>
          <w:ilvl w:val="0"/>
          <w:numId w:val="3"/>
        </w:numPr>
      </w:pPr>
    </w:p>
    <w:p>
      <w:pPr>
        <w:jc w:val="both"/>
      </w:pPr>
      <w:r>
        <w:t xml:space="preserve">This extends the original O(1) single-symbol result to </w:t>
      </w:r>
      <w:r>
        <w:rPr>
          <w:i/>
        </w:rPr>
        <w:t>O</w:t>
      </w:r>
      <w:r>
        <w:t>(N</w:t>
      </w:r>
      <w:r>
        <w:rPr>
          <w:vertAlign w:val="superscript"/>
        </w:rPr>
        <w:t>2</w:t>
      </w:r>
      <w:r>
        <w:t xml:space="preserve">) </w:t>
      </w:r>
      <w:r>
        <w:rPr>
          <w:color w:val="000000"/>
        </w:rPr>
        <w:t>in</w:t>
      </w:r>
      <w:r>
        <w:t xml:space="preserve"> the general case. The novelty lies in Sudoku encoding recognition, structural decomposition into pigeon rows and hole columns, and bipartite assignment formulation via König’s edge </w:t>
      </w:r>
      <w:r>
        <w:rPr>
          <w:color w:val="000000"/>
        </w:rPr>
        <w:t>coloring</w:t>
      </w:r>
      <w:r>
        <w:t xml:space="preserve">, which together decide PHP-benchmark satisfiability in polynomial time without general search. The constructive assignment via König’s edge </w:t>
      </w:r>
      <w:r>
        <w:rPr>
          <w:color w:val="000000"/>
        </w:rPr>
        <w:t>coloring</w:t>
      </w:r>
      <w:r>
        <w:t xml:space="preserve"> adds at most </w:t>
      </w:r>
      <w:r>
        <w:rPr>
          <w:i/>
        </w:rPr>
        <w:t>O</w:t>
      </w:r>
      <w:r>
        <w:t>(N</w:t>
      </w:r>
      <w:r>
        <w:rPr>
          <w:vertAlign w:val="superscript"/>
        </w:rPr>
        <w:t>3</w:t>
      </w:r>
      <w:r>
        <w:t xml:space="preserve">). For a general 3-SAT without </w:t>
      </w:r>
      <w:r>
        <w:rPr>
          <w:color w:val="000000"/>
        </w:rPr>
        <w:t xml:space="preserve">a </w:t>
      </w:r>
      <w:r>
        <w:t>PHP structure, a full search remains necessary [2].</w:t>
      </w:r>
    </w:p>
    <w:p>
      <w:pPr>
        <w:jc w:val="both"/>
      </w:pPr>
    </w:p>
    <w:p>
      <w:pPr>
        <w:pStyle w:val="Heading1"/>
        <w:jc w:val="both"/>
      </w:pPr>
      <w:bookmarkStart w:id="31" w:name="_Toc256000126"/>
      <w:r>
        <w:t>9. Extension to Non-Uniform Hole Structures</w:t>
      </w:r>
      <w:bookmarkEnd w:id="31"/>
    </w:p>
    <w:p/>
    <w:p>
      <w:pPr>
        <w:jc w:val="both"/>
      </w:pPr>
      <w:r>
        <w:t xml:space="preserve">The framework of Theorem 3 assumes that all pigeon rows share the same </w:t>
      </w:r>
      <w:r>
        <w:rPr>
          <w:i/>
          <w:color w:val="000000"/>
        </w:rPr>
        <w:t>h-hole</w:t>
      </w:r>
      <w:r>
        <w:t xml:space="preserve"> columns. This section relaxes that assumption and shows that Hall’s Marriage Theorem provides the correct </w:t>
      </w:r>
      <w:r>
        <w:rPr>
          <w:color w:val="000000"/>
        </w:rPr>
        <w:t>generalization</w:t>
      </w:r>
      <w:r>
        <w:t xml:space="preserve"> when </w:t>
      </w:r>
      <w:r>
        <w:rPr>
          <w:color w:val="000000"/>
        </w:rPr>
        <w:t xml:space="preserve">the </w:t>
      </w:r>
      <w:r>
        <w:t xml:space="preserve">hole columns differ across pigeon rows. </w:t>
      </w:r>
      <w:r>
        <w:rPr>
          <w:color w:val="000000"/>
        </w:rPr>
        <w:t>An example of a rank-4 (16 × 16)</w:t>
      </w:r>
      <w:r>
        <w:t xml:space="preserve"> is provided.</w:t>
      </w:r>
    </w:p>
    <w:p>
      <w:pPr>
        <w:jc w:val="both"/>
      </w:pPr>
    </w:p>
    <w:p>
      <w:pPr>
        <w:pStyle w:val="Heading2"/>
        <w:jc w:val="both"/>
      </w:pPr>
      <w:bookmarkStart w:id="32" w:name="_Toc256000127"/>
      <w:r>
        <w:t>9.1  Setting</w:t>
      </w:r>
      <w:bookmarkEnd w:id="32"/>
    </w:p>
    <w:p/>
    <w:p>
      <w:pPr>
        <w:jc w:val="both"/>
      </w:pPr>
      <w:r>
        <w:t xml:space="preserve">Suppose </w:t>
      </w:r>
      <w:r>
        <w:rPr>
          <w:color w:val="000000"/>
        </w:rPr>
        <w:t xml:space="preserve">that the </w:t>
      </w:r>
      <w:r>
        <w:t xml:space="preserve">pigeon rows </w:t>
      </w:r>
      <w:r>
        <w:rPr>
          <w:i/>
        </w:rPr>
        <w:t>R</w:t>
      </w:r>
      <w:r>
        <w:rPr>
          <w:vertAlign w:val="subscript"/>
        </w:rPr>
        <w:t>1</w:t>
      </w:r>
      <w:r>
        <w:t xml:space="preserve">, …, </w:t>
      </w:r>
      <w:r>
        <w:rPr>
          <w:i/>
        </w:rPr>
        <w:t>R</w:t>
      </w:r>
      <w:r>
        <w:rPr>
          <w:vertAlign w:val="subscript"/>
        </w:rPr>
        <w:t>p</w:t>
      </w:r>
      <w:r>
        <w:t xml:space="preserve"> have hole column sets </w:t>
      </w:r>
      <w:r>
        <w:rPr>
          <w:i/>
        </w:rPr>
        <w:t>H</w:t>
      </w:r>
      <w:r>
        <w:rPr>
          <w:vertAlign w:val="subscript"/>
        </w:rPr>
        <w:t>1</w:t>
      </w:r>
      <w:r>
        <w:t xml:space="preserve">, …, </w:t>
      </w:r>
      <w:r>
        <w:rPr>
          <w:i/>
        </w:rPr>
        <w:t>H</w:t>
      </w:r>
      <w:r>
        <w:rPr>
          <w:vertAlign w:val="subscript"/>
        </w:rPr>
        <w:t>p</w:t>
      </w:r>
      <w:r>
        <w:rPr>
          <w:color w:val="000000"/>
          <w:vertAlign w:val="subscript"/>
        </w:rPr>
        <w:t>,</w:t>
      </w:r>
      <w:r>
        <w:t xml:space="preserve"> respectively (not necessarily equal). For each symbol </w:t>
      </w:r>
      <w:r>
        <w:rPr>
          <w:i/>
        </w:rPr>
        <w:t>S</w:t>
      </w:r>
      <w:r>
        <w:t xml:space="preserve">, let </w:t>
      </w:r>
      <w:r>
        <w:rPr>
          <w:rFonts w:ascii="Cambria Math" w:eastAsia="Cambria Math" w:hAnsi="Cambria Math" w:cs="Cambria Math"/>
          <w:color w:val="000000"/>
        </w:rPr>
        <w:t>Π</w:t>
      </w:r>
      <w:r>
        <w:t xml:space="preserve">(S) be the set of pigeon rows missing </w:t>
      </w:r>
      <w:r>
        <w:rPr>
          <w:i/>
        </w:rPr>
        <w:t>S</w:t>
      </w:r>
      <w:r>
        <w:t xml:space="preserve">, and let </w:t>
      </w:r>
      <w:r>
        <w:rPr>
          <w:i/>
        </w:rPr>
        <w:t>A</w:t>
      </w:r>
      <w:r>
        <w:rPr>
          <w:vertAlign w:val="subscript"/>
        </w:rPr>
        <w:t>i</w:t>
      </w:r>
      <w:r>
        <w:t>(S) = H</w:t>
      </w:r>
      <w:r>
        <w:rPr>
          <w:vertAlign w:val="subscript"/>
        </w:rPr>
        <w:t>i</w:t>
      </w:r>
      <w:r>
        <w:t xml:space="preserve"> for </w:t>
      </w:r>
      <w:r>
        <w:rPr>
          <w:i/>
        </w:rPr>
        <w:t>R</w:t>
      </w:r>
      <w:r>
        <w:rPr>
          <w:vertAlign w:val="subscript"/>
        </w:rPr>
        <w:t>i</w:t>
      </w:r>
      <w:r>
        <w:t> </w:t>
      </w:r>
      <w:r>
        <w:rPr>
          <w:rFonts w:ascii="Cambria Math" w:eastAsia="Cambria Math" w:hAnsi="Cambria Math" w:cs="Cambria Math"/>
          <w:color w:val="000000"/>
        </w:rPr>
        <w:t>∈</w:t>
      </w:r>
      <w:r>
        <w:t> </w:t>
      </w:r>
      <w:r>
        <w:rPr>
          <w:rFonts w:ascii="Cambria Math" w:eastAsia="Cambria Math" w:hAnsi="Cambria Math" w:cs="Cambria Math"/>
          <w:color w:val="000000"/>
        </w:rPr>
        <w:t>Π</w:t>
      </w:r>
      <w:r>
        <w:t xml:space="preserve">(S). We seek an injection γ: </w:t>
      </w:r>
      <w:r>
        <w:rPr>
          <w:rFonts w:ascii="Cambria Math" w:eastAsia="Cambria Math" w:hAnsi="Cambria Math" w:cs="Cambria Math"/>
          <w:color w:val="000000"/>
        </w:rPr>
        <w:t>Π</w:t>
      </w:r>
      <w:r>
        <w:t>(S) → </w:t>
      </w:r>
      <w:r>
        <w:rPr>
          <w:rFonts w:ascii="Cambria Math" w:eastAsia="Cambria Math" w:hAnsi="Cambria Math" w:cs="Cambria Math"/>
          <w:color w:val="000000"/>
        </w:rPr>
        <w:t>⋃</w:t>
      </w:r>
      <w:r>
        <w:t>H</w:t>
      </w:r>
      <w:r>
        <w:rPr>
          <w:vertAlign w:val="subscript"/>
        </w:rPr>
        <w:t>i</w:t>
      </w:r>
      <w:r>
        <w:t xml:space="preserve"> such that γ(R</w:t>
      </w:r>
      <w:r>
        <w:rPr>
          <w:vertAlign w:val="subscript"/>
        </w:rPr>
        <w:t>i</w:t>
      </w:r>
      <w:r>
        <w:t>) </w:t>
      </w:r>
      <w:r>
        <w:rPr>
          <w:rFonts w:ascii="Cambria Math" w:eastAsia="Cambria Math" w:hAnsi="Cambria Math" w:cs="Cambria Math"/>
          <w:color w:val="000000"/>
        </w:rPr>
        <w:t>∈</w:t>
      </w:r>
      <w:r>
        <w:t> H</w:t>
      </w:r>
      <w:r>
        <w:rPr>
          <w:vertAlign w:val="subscript"/>
        </w:rPr>
        <w:t>i</w:t>
      </w:r>
      <w:r>
        <w:rPr>
          <w:color w:val="000000"/>
          <w:vertAlign w:val="subscript"/>
        </w:rPr>
        <w:t>,</w:t>
      </w:r>
      <w:r>
        <w:t xml:space="preserve"> and no two rows map to the same column.</w:t>
      </w:r>
    </w:p>
    <w:p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rFonts w:ascii="null" w:eastAsia="null" w:hAnsi="null" w:cs="null"/>
                <w:b/>
                <w:color w:val="1F4E79"/>
              </w:rPr>
              <w:t>Theorem 5 (Non-Uniform PHP Check via Hall’s Theorem).</w:t>
            </w:r>
          </w:p>
          <w:p>
            <w:pPr>
              <w:jc w:val="both"/>
            </w:pPr>
            <w:r>
              <w:t xml:space="preserve">For each symbol </w:t>
            </w:r>
            <w:r>
              <w:rPr>
                <w:i/>
              </w:rPr>
              <w:t>S</w:t>
            </w:r>
            <w:r>
              <w:t xml:space="preserve">, a valid column assignment exists for </w:t>
            </w:r>
            <w:r>
              <w:rPr>
                <w:rFonts w:ascii="Cambria Math" w:eastAsia="Cambria Math" w:hAnsi="Cambria Math" w:cs="Cambria Math"/>
                <w:color w:val="000000"/>
              </w:rPr>
              <w:t>Π</w:t>
            </w:r>
            <w:r>
              <w:t>(S) if and only if Hall’s condition holds: for every subset J </w:t>
            </w:r>
            <w:r>
              <w:rPr>
                <w:rFonts w:ascii="Cambria Math" w:eastAsia="Cambria Math" w:hAnsi="Cambria Math" w:cs="Cambria Math"/>
                <w:color w:val="000000"/>
              </w:rPr>
              <w:t>⊆</w:t>
            </w:r>
            <w:r>
              <w:t> </w:t>
            </w:r>
            <w:r>
              <w:rPr>
                <w:rFonts w:ascii="Cambria Math" w:eastAsia="Cambria Math" w:hAnsi="Cambria Math" w:cs="Cambria Math"/>
                <w:color w:val="000000"/>
              </w:rPr>
              <w:t>Π</w:t>
            </w:r>
            <w:r>
              <w:t>(S),</w:t>
            </w:r>
          </w:p>
          <w:p>
            <w:pPr>
              <w:jc w:val="center"/>
            </w:pPr>
            <w:r>
              <w:rPr>
                <w:rFonts w:ascii="Cambria Math" w:eastAsia="Cambria Math" w:hAnsi="Cambria Math" w:cs="Cambria Math"/>
                <w:color w:val="000000"/>
              </w:rPr>
              <w:t>∣⋃</w:t>
            </w:r>
            <w:r>
              <w:t>R</w:t>
            </w:r>
            <w:r>
              <w:rPr>
                <w:rFonts w:ascii="Cambria Math" w:eastAsia="Cambria Math" w:hAnsi="Cambria Math" w:cs="Cambria Math"/>
                <w:color w:val="000000"/>
              </w:rPr>
              <w:t>∈</w:t>
            </w:r>
            <w:r>
              <w:t>J H</w:t>
            </w:r>
            <w:r>
              <w:rPr>
                <w:vertAlign w:val="subscript"/>
              </w:rPr>
              <w:t>R</w:t>
            </w:r>
            <w:r>
              <w:rPr>
                <w:rFonts w:ascii="Cambria Math" w:eastAsia="Cambria Math" w:hAnsi="Cambria Math" w:cs="Cambria Math"/>
                <w:color w:val="000000"/>
              </w:rPr>
              <w:t>∣</w:t>
            </w:r>
            <w:r>
              <w:t> ≥ </w:t>
            </w:r>
            <w:r>
              <w:rPr>
                <w:rFonts w:ascii="Cambria Math" w:eastAsia="Cambria Math" w:hAnsi="Cambria Math" w:cs="Cambria Math"/>
                <w:color w:val="000000"/>
              </w:rPr>
              <w:t>∣</w:t>
            </w:r>
            <w:r>
              <w:t>J</w:t>
            </w:r>
            <w:r>
              <w:rPr>
                <w:rFonts w:ascii="Cambria Math" w:eastAsia="Cambria Math" w:hAnsi="Cambria Math" w:cs="Cambria Math"/>
                <w:color w:val="000000"/>
              </w:rPr>
              <w:t>∣</w:t>
            </w:r>
            <w:r>
              <w:t>.</w:t>
            </w:r>
          </w:p>
          <w:p>
            <w:pPr>
              <w:jc w:val="both"/>
            </w:pPr>
            <w:r>
              <w:t xml:space="preserve">The non-uniform PHP assignment instance is SAT if and only if Hall’s condition holds for every symbol </w:t>
            </w:r>
            <w:r>
              <w:rPr>
                <w:i/>
              </w:rPr>
              <w:t>S</w:t>
            </w:r>
            <w:r>
              <w:t xml:space="preserve"> simultaneously</w:t>
            </w:r>
            <w:r>
              <w:rPr>
                <w:color w:val="000000"/>
              </w:rPr>
              <w:t>,</w:t>
            </w:r>
            <w:r>
              <w:t xml:space="preserve"> and no symbol has conflicting assignments across rows.</w:t>
            </w:r>
          </w:p>
          <w:p>
            <w:pPr>
              <w:numPr>
                <w:ilvl w:val="0"/>
                <w:numId w:val="0"/>
              </w:numPr>
              <w:jc w:val="both"/>
            </w:pPr>
          </w:p>
        </w:tc>
      </w:tr>
    </w:tbl>
    <w:p>
      <w:pPr>
        <w:jc w:val="both"/>
      </w:pPr>
    </w:p>
    <w:p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i/>
              </w:rPr>
              <w:t xml:space="preserve">Proof. </w:t>
            </w:r>
          </w:p>
          <w:p>
            <w:pPr>
              <w:jc w:val="both"/>
            </w:pPr>
            <w:r>
              <w:rPr>
                <w:color w:val="000000"/>
              </w:rPr>
              <w:t>The existence</w:t>
            </w:r>
            <w:r>
              <w:t xml:space="preserve"> of a system of distinct representatives (SDR) for sets </w:t>
            </w:r>
            <w:r>
              <w:rPr>
                <w:i/>
              </w:rPr>
              <w:t>H</w:t>
            </w:r>
            <w:r>
              <w:rPr>
                <w:vertAlign w:val="subscript"/>
              </w:rPr>
              <w:t>R</w:t>
            </w:r>
            <w:r>
              <w:t>, R </w:t>
            </w:r>
            <w:r>
              <w:rPr>
                <w:rFonts w:ascii="Cambria Math" w:eastAsia="Cambria Math" w:hAnsi="Cambria Math" w:cs="Cambria Math"/>
                <w:color w:val="000000"/>
              </w:rPr>
              <w:t>∈</w:t>
            </w:r>
            <w:r>
              <w:t> </w:t>
            </w:r>
            <w:r>
              <w:rPr>
                <w:rFonts w:ascii="Cambria Math" w:eastAsia="Cambria Math" w:hAnsi="Cambria Math" w:cs="Cambria Math"/>
                <w:color w:val="000000"/>
              </w:rPr>
              <w:t>Π</w:t>
            </w:r>
            <w:r>
              <w:t xml:space="preserve">(S), is equivalent to Hall’s condition by Hall’s Marriage Theorem [14]. Sufficiency follows from the greedy </w:t>
            </w:r>
            <w:r>
              <w:rPr>
                <w:color w:val="000000"/>
              </w:rPr>
              <w:t>augmenting path</w:t>
            </w:r>
            <w:r>
              <w:t xml:space="preserve"> construction</w:t>
            </w:r>
            <w:r>
              <w:rPr>
                <w:color w:val="000000"/>
              </w:rPr>
              <w:t>,</w:t>
            </w:r>
            <w:r>
              <w:t xml:space="preserve"> </w:t>
            </w:r>
            <w:r>
              <w:rPr>
                <w:color w:val="000000"/>
              </w:rPr>
              <w:t xml:space="preserve">and </w:t>
            </w:r>
            <w:r>
              <w:t>necessity is the classical direction.</w:t>
            </w:r>
          </w:p>
          <w:p>
            <w:pPr>
              <w:jc w:val="right"/>
            </w:pPr>
            <w:r>
              <w:rPr>
                <w:rFonts w:ascii="Cambria Math" w:eastAsia="Cambria Math" w:hAnsi="Cambria Math" w:cs="Cambria Math"/>
                <w:color w:val="000000"/>
              </w:rPr>
              <w:t>∎</w:t>
            </w:r>
          </w:p>
          <w:p>
            <w:pPr>
              <w:numPr>
                <w:ilvl w:val="0"/>
                <w:numId w:val="0"/>
              </w:numPr>
              <w:jc w:val="right"/>
            </w:pPr>
          </w:p>
        </w:tc>
      </w:tr>
    </w:tbl>
    <w:p>
      <w:pPr>
        <w:jc w:val="both"/>
      </w:pPr>
    </w:p>
    <w:p>
      <w:pPr>
        <w:jc w:val="both"/>
      </w:pPr>
    </w:p>
    <w:p>
      <w:pPr>
        <w:pStyle w:val="Heading2"/>
        <w:jc w:val="both"/>
      </w:pPr>
      <w:bookmarkStart w:id="33" w:name="_Toc256000128"/>
      <w:r>
        <w:t>9.2  Worked Example: Rank-4 (16×16) Grid</w:t>
      </w:r>
      <w:bookmarkEnd w:id="33"/>
    </w:p>
    <w:p/>
    <w:p>
      <w:pPr>
        <w:jc w:val="both"/>
      </w:pPr>
      <w:r>
        <w:t xml:space="preserve">We </w:t>
      </w:r>
      <w:r>
        <w:rPr>
          <w:color w:val="000000"/>
        </w:rPr>
        <w:t>applied</w:t>
      </w:r>
      <w:r>
        <w:t xml:space="preserve"> the framework to a 16×16 grid (</w:t>
      </w:r>
      <w:r>
        <w:rPr>
          <w:i/>
        </w:rPr>
        <w:t>r = 4</w:t>
      </w:r>
      <w:r>
        <w:t xml:space="preserve">, </w:t>
      </w:r>
      <w:r>
        <w:rPr>
          <w:i/>
        </w:rPr>
        <w:t>N = 16</w:t>
      </w:r>
      <w:r>
        <w:t>) with four pigeon rows (</w:t>
      </w:r>
      <w:r>
        <w:rPr>
          <w:i/>
        </w:rPr>
        <w:t>p = 4</w:t>
      </w:r>
      <w:r>
        <w:t>) and the following structure:</w:t>
      </w:r>
    </w:p>
    <w:p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Pigeon Row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Clues (cols 3–15)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Hole Columns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Missing Symbols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# Clues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Row 0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3, 4, …, 15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{0, 1, 2}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{1, 2, 16}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13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Row 4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4, 5, …, 16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{0, 1, 2}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{1, 2, 3}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13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Row 8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5, 6, …, 16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{0, 1, 2, 15}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{1, 2, 3, 4}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12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Row 12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6, 7, …, 16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{0, 1, 2, 14, 15}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{1, 2, 3, 4, 5}</w:t>
            </w:r>
          </w:p>
          <w:p>
            <w:pPr>
              <w:jc w:val="center"/>
            </w:pPr>
          </w:p>
        </w:tc>
        <w:tc>
          <w:tcPr>
            <w:tcW w:w="1872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11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null" w:eastAsia="null" w:hAnsi="null" w:cs="null"/>
          <w:i/>
          <w:color w:val="000000"/>
          <w:sz w:val="26"/>
        </w:rPr>
        <w:t>Table 8. Pigeon-row structure of the rank-4 example grid.</w:t>
      </w:r>
    </w:p>
    <w:p>
      <w:pPr>
        <w:jc w:val="center"/>
      </w:pPr>
    </w:p>
    <w:p>
      <w:pPr>
        <w:pStyle w:val="Heading3"/>
        <w:jc w:val="center"/>
      </w:pPr>
      <w:bookmarkStart w:id="34" w:name="_Toc256000129"/>
      <w:r>
        <w:t>9.2.1  Applying the Decision Procedure</w:t>
      </w:r>
      <w:bookmarkEnd w:id="34"/>
    </w:p>
    <w:p/>
    <w:p>
      <w:pPr>
        <w:jc w:val="both"/>
      </w:pPr>
      <w:r>
        <w:rPr>
          <w:b/>
        </w:rPr>
        <w:t xml:space="preserve">Stage 1 — Lemma 0. </w:t>
      </w:r>
      <w:r>
        <w:t xml:space="preserve">Column-wise inspection confirms no symbol repeats in any shared column (e.g., </w:t>
      </w:r>
      <w:r>
        <w:rPr>
          <w:color w:val="000000"/>
        </w:rPr>
        <w:t xml:space="preserve">column </w:t>
      </w:r>
      <w:r>
        <w:t> 3 carries {3, 4, 5, 6} across the four pigeon rows). Lemma 0 passes.</w:t>
      </w:r>
    </w:p>
    <w:p>
      <w:pPr>
        <w:jc w:val="both"/>
      </w:pPr>
    </w:p>
    <w:p>
      <w:pPr>
        <w:jc w:val="both"/>
      </w:pPr>
      <w:r>
        <w:rPr>
          <w:b/>
        </w:rPr>
        <w:t xml:space="preserve">Stage 2 — Lemma 1. </w:t>
      </w:r>
      <w:r>
        <w:t xml:space="preserve">Common hole columns </w:t>
      </w:r>
      <w:r>
        <w:rPr>
          <w:i/>
        </w:rPr>
        <w:t>h = 3</w:t>
      </w:r>
      <w:r>
        <w:t xml:space="preserve">, pigeon rows </w:t>
      </w:r>
      <w:r>
        <w:rPr>
          <w:i/>
        </w:rPr>
        <w:t>p = 4</w:t>
      </w:r>
      <w:r>
        <w:t xml:space="preserve">; </w:t>
      </w:r>
      <w:r>
        <w:rPr>
          <w:i/>
        </w:rPr>
        <w:t>h − p = −1 &lt; 0</w:t>
      </w:r>
      <w:r>
        <w:t>. Lemma 1 does not fire.</w:t>
      </w:r>
    </w:p>
    <w:p>
      <w:pPr>
        <w:jc w:val="both"/>
      </w:pPr>
    </w:p>
    <w:p>
      <w:pPr>
        <w:jc w:val="both"/>
      </w:pPr>
      <w:r>
        <w:rPr>
          <w:b/>
        </w:rPr>
        <w:t xml:space="preserve">Stage 3 — Threshold. </w:t>
      </w:r>
      <w:r>
        <w:t xml:space="preserve">Total clues = 49; </w:t>
      </w:r>
      <w:r>
        <w:rPr>
          <w:i/>
        </w:rPr>
        <w:t>T = 45</w:t>
      </w:r>
      <w:r>
        <w:t xml:space="preserve">, UNSAT min = 52. </w:t>
      </w:r>
      <w:r>
        <w:rPr>
          <w:color w:val="000000"/>
        </w:rPr>
        <w:t>The instance</w:t>
      </w:r>
      <w:r>
        <w:t xml:space="preserve"> falls in the </w:t>
      </w:r>
      <w:r>
        <w:rPr>
          <w:b/>
        </w:rPr>
        <w:t>Check zone</w:t>
      </w:r>
      <w:r>
        <w:t xml:space="preserve"> (45 &lt; 49 &lt; 52).</w:t>
      </w:r>
    </w:p>
    <w:p>
      <w:pPr>
        <w:jc w:val="both"/>
      </w:pPr>
    </w:p>
    <w:p>
      <w:pPr>
        <w:jc w:val="both"/>
      </w:pPr>
      <w:r>
        <w:rPr>
          <w:b/>
        </w:rPr>
        <w:t xml:space="preserve">Stage 4 — Theorem 5 (Hall’s check). </w:t>
      </w:r>
      <w:r>
        <w:t xml:space="preserve">For each symbol </w:t>
      </w:r>
      <w:r>
        <w:rPr>
          <w:i/>
        </w:rPr>
        <w:t>S</w:t>
      </w:r>
      <w:r>
        <w:t xml:space="preserve">, Hall’s condition is verified for all subsets of </w:t>
      </w:r>
      <w:r>
        <w:rPr>
          <w:rFonts w:ascii="Cambria Math" w:eastAsia="Cambria Math" w:hAnsi="Cambria Math" w:cs="Cambria Math"/>
          <w:color w:val="000000"/>
        </w:rPr>
        <w:t>Π</w:t>
      </w:r>
      <w:r>
        <w:t>(S)</w:t>
      </w:r>
      <w:r>
        <w:rPr>
          <w:color w:val="000000"/>
        </w:rPr>
        <w:t xml:space="preserve"> as follows</w:t>
      </w:r>
      <w:r>
        <w:t>:</w:t>
      </w:r>
    </w:p>
    <w:p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Symbol S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Rows missing S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Critical Hall check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Result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1, 2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Rows 0, 4, 8, 12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All 4 rows: |</w:t>
            </w:r>
            <w:r>
              <w:rPr>
                <w:rFonts w:ascii="Cambria Math" w:eastAsia="Cambria Math" w:hAnsi="Cambria Math" w:cs="Cambria Math"/>
                <w:color w:val="000000"/>
                <w:sz w:val="26"/>
              </w:rPr>
              <w:t>⋃</w:t>
            </w:r>
            <w:r>
              <w:rPr>
                <w:rFonts w:ascii="null" w:eastAsia="null" w:hAnsi="null" w:cs="null"/>
                <w:color w:val="000000"/>
                <w:sz w:val="26"/>
              </w:rPr>
              <w:t>H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i</w:t>
            </w:r>
            <w:r>
              <w:rPr>
                <w:rFonts w:ascii="null" w:eastAsia="null" w:hAnsi="null" w:cs="null"/>
                <w:color w:val="000000"/>
                <w:sz w:val="26"/>
              </w:rPr>
              <w:t>| = |{0,1,2,14,15}| = 5 ≥ 4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Rows 4, 8, 12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 rows: |{0,1,2,14,15}| = 5 ≥ 3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Rows 8, 12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 rows: |{0,1,2,14,15}| = 5 ≥ 2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Row 12 only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Trivial (single row)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16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Row 0 only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Trivial (single row)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6–15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None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Already placed as clues (</w:t>
            </w:r>
            <w:r>
              <w:rPr>
                <w:rFonts w:ascii="null" w:eastAsia="null" w:hAnsi="null" w:cs="null"/>
                <w:color w:val="000000"/>
                <w:sz w:val="26"/>
              </w:rPr>
              <w:t>p</w:t>
            </w:r>
            <w:r>
              <w:rPr>
                <w:rFonts w:ascii="null" w:eastAsia="null" w:hAnsi="null" w:cs="null"/>
                <w:color w:val="000000"/>
                <w:sz w:val="26"/>
                <w:vertAlign w:val="subscript"/>
              </w:rPr>
              <w:t>S</w:t>
            </w:r>
            <w:r>
              <w:rPr>
                <w:rFonts w:ascii="null" w:eastAsia="null" w:hAnsi="null" w:cs="null"/>
                <w:color w:val="000000"/>
                <w:sz w:val="26"/>
              </w:rPr>
              <w:t xml:space="preserve"> = 0)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SAT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null" w:eastAsia="null" w:hAnsi="null" w:cs="null"/>
          <w:i/>
          <w:color w:val="000000"/>
          <w:sz w:val="26"/>
        </w:rPr>
        <w:t>Table 9. Hall’s condition check for each symbol in the rank-4 example.</w:t>
      </w:r>
    </w:p>
    <w:p>
      <w:pPr>
        <w:jc w:val="center"/>
      </w:pPr>
    </w:p>
    <w:p>
      <w:pPr>
        <w:pStyle w:val="Heading3"/>
        <w:jc w:val="center"/>
      </w:pPr>
      <w:bookmarkStart w:id="35" w:name="_Toc256000130"/>
      <w:r>
        <w:t>9.2.2  Constructive Assignment</w:t>
      </w:r>
      <w:bookmarkEnd w:id="35"/>
    </w:p>
    <w:p/>
    <w:p>
      <w:pPr>
        <w:jc w:val="both"/>
      </w:pPr>
      <w:r>
        <w:t>A valid assignment of symbols to hole cells</w:t>
      </w:r>
      <w:r>
        <w:rPr>
          <w:color w:val="000000"/>
        </w:rPr>
        <w:t xml:space="preserve"> that</w:t>
      </w:r>
      <w:r>
        <w:t xml:space="preserve"> </w:t>
      </w:r>
      <w:r>
        <w:rPr>
          <w:color w:val="000000"/>
        </w:rPr>
        <w:t>satisfies</w:t>
      </w:r>
      <w:r>
        <w:t xml:space="preserve"> both row and column uniqueness is</w:t>
      </w:r>
    </w:p>
    <w:p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Row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Col 0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Col 1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Col 2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Col 14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Col 15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Placed symbols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Row 0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16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—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—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{1, 2, 16}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Row 4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—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—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{1, 2, 3}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Row 8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—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{1, 2, 3, 4}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Row 12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5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3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4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2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1</w:t>
            </w:r>
          </w:p>
          <w:p>
            <w:pPr>
              <w:jc w:val="center"/>
            </w:pPr>
          </w:p>
        </w:tc>
        <w:tc>
          <w:tcPr>
            <w:tcW w:w="1337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 xml:space="preserve">{1, 2, 3, 4, 5} 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null" w:eastAsia="null" w:hAnsi="null" w:cs="null"/>
          <w:i/>
          <w:color w:val="000000"/>
          <w:sz w:val="26"/>
        </w:rPr>
        <w:t xml:space="preserve">Table 10. Valid symbol assignment for the rank-4 example. Cols 0–2 are hole columns for all four pigeon rows; their complete pigeon-row contents are {1,3,4,5}, {16,2,1,3}, and {2,1,3,4} respectively — each set internally distinct </w:t>
      </w:r>
      <w:r>
        <w:rPr>
          <w:rFonts w:ascii="null" w:eastAsia="null" w:hAnsi="null" w:cs="null"/>
          <w:i/>
          <w:color w:val="000000"/>
          <w:sz w:val="26"/>
        </w:rPr>
        <w:t xml:space="preserve">. Cols 14 and 15 are clue columns for some pigeon rows and hole columns for others: col 14 carries clue values {14,15,16} (Rows 0, 4, 8) and assigned value {2} (Row 12), giving the full pigeon-row set {2,14,15,16}, distinct </w:t>
      </w:r>
      <w:r>
        <w:rPr>
          <w:rFonts w:ascii="null" w:eastAsia="null" w:hAnsi="null" w:cs="null"/>
          <w:i/>
          <w:color w:val="000000"/>
          <w:sz w:val="26"/>
        </w:rPr>
        <w:t xml:space="preserve">; col 15 carries clue values {15,16} (Rows 0, 4) and assigned values {2,1} (Rows 8, 12), giving the full pigeon-row set {1,2,15,16}, distinct </w:t>
      </w:r>
      <w:r>
        <w:rPr>
          <w:rFonts w:ascii="null" w:eastAsia="null" w:hAnsi="null" w:cs="null"/>
          <w:i/>
          <w:color w:val="000000"/>
          <w:sz w:val="26"/>
        </w:rPr>
        <w:t>. No column contains a repeated symbol among its pigeon-row entries.</w:t>
      </w:r>
    </w:p>
    <w:p>
      <w:pPr>
        <w:jc w:val="center"/>
      </w:pPr>
    </w:p>
    <w:p>
      <w:pPr>
        <w:jc w:val="both"/>
      </w:pPr>
      <w:r>
        <w:rPr>
          <w:b/>
        </w:rPr>
        <w:t xml:space="preserve">Note on scope. </w:t>
      </w:r>
      <w:r>
        <w:t xml:space="preserve">As established in Section 2.3, the PHP-reduced assignment problem is defined </w:t>
      </w:r>
      <w:r>
        <w:rPr>
          <w:color w:val="000000"/>
        </w:rPr>
        <w:t>only over row and column uniqueness</w:t>
      </w:r>
      <w:r>
        <w:t xml:space="preserve">. Box constraints govern </w:t>
      </w:r>
      <w:r>
        <w:rPr>
          <w:color w:val="000000"/>
        </w:rPr>
        <w:t>the completion of a full Sudoku</w:t>
      </w:r>
      <w:r>
        <w:t>, which is a separate problem outside this framework. The SAT result above is complete with respect to the PHP-reduced Sudoku decision problem</w:t>
      </w:r>
      <w:r>
        <w:rPr>
          <w:color w:val="000000"/>
        </w:rPr>
        <w:t>,</w:t>
      </w:r>
      <w:r>
        <w:t xml:space="preserve"> as defined.</w:t>
      </w:r>
    </w:p>
    <w:p>
      <w:pPr>
        <w:jc w:val="both"/>
      </w:pPr>
    </w:p>
    <w:p>
      <w:pPr>
        <w:pStyle w:val="Heading2"/>
        <w:jc w:val="both"/>
      </w:pPr>
      <w:bookmarkStart w:id="36" w:name="_Toc256000131"/>
      <w:r>
        <w:t>9.3  Complexity of the Non-Uniform Extension</w:t>
      </w:r>
      <w:bookmarkEnd w:id="36"/>
    </w:p>
    <w:p/>
    <w:p>
      <w:pPr>
        <w:jc w:val="both"/>
      </w:pPr>
      <w:r>
        <w:t xml:space="preserve">Let </w:t>
      </w:r>
      <w:r>
        <w:rPr>
          <w:i/>
        </w:rPr>
        <w:t>H</w:t>
      </w:r>
      <w:r>
        <w:rPr>
          <w:vertAlign w:val="subscript"/>
        </w:rPr>
        <w:t>max</w:t>
      </w:r>
      <w:r>
        <w:t xml:space="preserve"> = max</w:t>
      </w:r>
      <w:r>
        <w:rPr>
          <w:vertAlign w:val="subscript"/>
        </w:rPr>
        <w:t>i</w:t>
      </w:r>
      <w:r>
        <w:t xml:space="preserve"> |</w:t>
      </w:r>
      <w:r>
        <w:rPr>
          <w:i/>
        </w:rPr>
        <w:t>H</w:t>
      </w:r>
      <w:r>
        <w:rPr>
          <w:vertAlign w:val="subscript"/>
        </w:rPr>
        <w:t>i</w:t>
      </w:r>
      <w:r>
        <w:t xml:space="preserve">| denote the maximum number of hole columns </w:t>
      </w:r>
      <w:r>
        <w:rPr>
          <w:color w:val="000000"/>
        </w:rPr>
        <w:t>in</w:t>
      </w:r>
      <w:r>
        <w:t xml:space="preserve"> any pigeon row. In the uniform case </w:t>
      </w:r>
      <w:r>
        <w:rPr>
          <w:i/>
        </w:rPr>
        <w:t>H</w:t>
      </w:r>
      <w:r>
        <w:rPr>
          <w:vertAlign w:val="subscript"/>
        </w:rPr>
        <w:t>max</w:t>
      </w:r>
      <w:r>
        <w:t xml:space="preserve"> = </w:t>
      </w:r>
      <w:r>
        <w:rPr>
          <w:i/>
        </w:rPr>
        <w:t>h</w:t>
      </w:r>
      <w:r>
        <w:t xml:space="preserve">. The following theorem establishes </w:t>
      </w:r>
      <w:r>
        <w:rPr>
          <w:color w:val="000000"/>
        </w:rPr>
        <w:t xml:space="preserve">the </w:t>
      </w:r>
      <w:r>
        <w:t>polynomial-time decision and construction for Theorem 5.</w:t>
      </w:r>
    </w:p>
    <w:p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93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360" w:type="dxa"/>
            <w:shd w:val="clear" w:color="auto" w:fill="FFFFFF"/>
          </w:tcPr>
          <w:p>
            <w:r>
              <w:rPr>
                <w:rFonts w:ascii="null" w:eastAsia="null" w:hAnsi="null" w:cs="null"/>
                <w:b/>
                <w:color w:val="1F4E79"/>
              </w:rPr>
              <w:t xml:space="preserve">Theorem 6 (Complexity of </w:t>
            </w:r>
            <w:r>
              <w:rPr>
                <w:rFonts w:ascii="null" w:eastAsia="null" w:hAnsi="null" w:cs="null"/>
                <w:b/>
                <w:color w:val="000000"/>
              </w:rPr>
              <w:t>nonuniform</w:t>
            </w:r>
            <w:r>
              <w:rPr>
                <w:rFonts w:ascii="null" w:eastAsia="null" w:hAnsi="null" w:cs="null"/>
                <w:b/>
                <w:color w:val="1F4E79"/>
              </w:rPr>
              <w:t xml:space="preserve"> </w:t>
            </w:r>
            <w:r>
              <w:rPr>
                <w:rFonts w:ascii="null" w:eastAsia="null" w:hAnsi="null" w:cs="null"/>
                <w:b/>
                <w:color w:val="000000"/>
              </w:rPr>
              <w:t>extension</w:t>
            </w:r>
            <w:r>
              <w:rPr>
                <w:rFonts w:ascii="null" w:eastAsia="null" w:hAnsi="null" w:cs="null"/>
                <w:b/>
                <w:color w:val="1F4E79"/>
              </w:rPr>
              <w:t>).</w:t>
            </w:r>
          </w:p>
          <w:p>
            <w:pPr>
              <w:jc w:val="both"/>
            </w:pPr>
            <w:r>
              <w:t xml:space="preserve">For the non-uniform PHP-reduced Sudoku instance of Theorem 5, Hall’s condition decision runs in </w:t>
            </w:r>
            <w:r>
              <w:rPr>
                <w:i/>
              </w:rPr>
              <w:t>O</w:t>
            </w:r>
            <w:r>
              <w:t>(</w:t>
            </w:r>
            <w:r>
              <w:rPr>
                <w:i/>
              </w:rPr>
              <w:t>N</w:t>
            </w:r>
            <w:r>
              <w:t xml:space="preserve"> × </w:t>
            </w:r>
            <w:r>
              <w:rPr>
                <w:i/>
              </w:rPr>
              <w:t>p</w:t>
            </w:r>
            <w:r>
              <w:t xml:space="preserve"> × </w:t>
            </w:r>
            <w:r>
              <w:rPr>
                <w:i/>
              </w:rPr>
              <w:t>H</w:t>
            </w:r>
            <w:r>
              <w:rPr>
                <w:vertAlign w:val="subscript"/>
              </w:rPr>
              <w:t>max</w:t>
            </w:r>
            <w:r>
              <w:t xml:space="preserve"> × </w:t>
            </w:r>
            <w:r>
              <w:rPr>
                <w:i/>
              </w:rPr>
              <w:t>√p</w:t>
            </w:r>
            <w:r>
              <w:t xml:space="preserve">) ≤ </w:t>
            </w:r>
            <w:r>
              <w:rPr>
                <w:i/>
              </w:rPr>
              <w:t>O</w:t>
            </w:r>
            <w:r>
              <w:t>(N</w:t>
            </w:r>
            <w:r>
              <w:rPr>
                <w:vertAlign w:val="superscript"/>
              </w:rPr>
              <w:t>3.5</w:t>
            </w:r>
            <w:r>
              <w:t>)</w:t>
            </w:r>
            <w:r>
              <w:rPr>
                <w:color w:val="000000"/>
              </w:rPr>
              <w:t>,</w:t>
            </w:r>
            <w:r>
              <w:t xml:space="preserve"> and the constructive assignment runs in the same bound. The procedure is polynomial in </w:t>
            </w:r>
            <w:r>
              <w:rPr>
                <w:i/>
              </w:rPr>
              <w:t>N</w:t>
            </w:r>
            <w:r>
              <w:t>.</w:t>
            </w:r>
          </w:p>
          <w:p>
            <w:pPr>
              <w:jc w:val="both"/>
            </w:pPr>
            <w:r>
              <w:rPr>
                <w:b/>
              </w:rPr>
              <w:t xml:space="preserve">Decision. </w:t>
            </w:r>
            <w:r>
              <w:t xml:space="preserve">For each symbol </w:t>
            </w:r>
            <w:r>
              <w:rPr>
                <w:i/>
              </w:rPr>
              <w:t>S</w:t>
            </w:r>
            <w:r>
              <w:t xml:space="preserve">, construct a bipartite graph </w:t>
            </w:r>
            <w:r>
              <w:rPr>
                <w:i/>
              </w:rPr>
              <w:t>G</w:t>
            </w:r>
            <w:r>
              <w:rPr>
                <w:vertAlign w:val="subscript"/>
              </w:rPr>
              <w:t>S</w:t>
            </w:r>
            <w:r>
              <w:t xml:space="preserve"> with left vertices Π(</w:t>
            </w:r>
            <w:r>
              <w:rPr>
                <w:i/>
              </w:rPr>
              <w:t>S</w:t>
            </w:r>
            <w:r>
              <w:t xml:space="preserve">) (pigeon rows missing </w:t>
            </w:r>
            <w:r>
              <w:rPr>
                <w:i/>
              </w:rPr>
              <w:t>S</w:t>
            </w:r>
            <w:r>
              <w:t>), right vertices ∪</w:t>
            </w:r>
            <w:r>
              <w:rPr>
                <w:i/>
              </w:rPr>
              <w:t>H</w:t>
            </w:r>
            <w:r>
              <w:rPr>
                <w:vertAlign w:val="subscript"/>
              </w:rPr>
              <w:t>i</w:t>
            </w:r>
            <w:r>
              <w:t xml:space="preserve"> (available hole columns), and edge (</w:t>
            </w:r>
            <w:r>
              <w:rPr>
                <w:i/>
              </w:rPr>
              <w:t>i</w:t>
            </w:r>
            <w:r>
              <w:t xml:space="preserve">, </w:t>
            </w:r>
            <w:r>
              <w:rPr>
                <w:i/>
              </w:rPr>
              <w:t>c</w:t>
            </w:r>
            <w:r>
              <w:t xml:space="preserve">) if </w:t>
            </w:r>
            <w:r>
              <w:rPr>
                <w:i/>
              </w:rPr>
              <w:t>c</w:t>
            </w:r>
            <w:r>
              <w:t xml:space="preserve"> ∈ </w:t>
            </w:r>
            <w:r>
              <w:rPr>
                <w:i/>
              </w:rPr>
              <w:t>H</w:t>
            </w:r>
            <w:r>
              <w:rPr>
                <w:vertAlign w:val="subscript"/>
              </w:rPr>
              <w:t>i</w:t>
            </w:r>
            <w:r>
              <w:t xml:space="preserve">. This graph has at most </w:t>
            </w:r>
            <w:r>
              <w:rPr>
                <w:i/>
              </w:rPr>
              <w:t>p</w:t>
            </w:r>
            <w:r>
              <w:t xml:space="preserve"> left vertices, </w:t>
            </w:r>
            <w:r>
              <w:rPr>
                <w:i/>
              </w:rPr>
              <w:t>H</w:t>
            </w:r>
            <w:r>
              <w:rPr>
                <w:vertAlign w:val="subscript"/>
              </w:rPr>
              <w:t>max</w:t>
            </w:r>
            <w:r>
              <w:t xml:space="preserve"> right vertices, and at most </w:t>
            </w:r>
            <w:r>
              <w:rPr>
                <w:i/>
              </w:rPr>
              <w:t>p</w:t>
            </w:r>
            <w:r>
              <w:t xml:space="preserve"> × </w:t>
            </w:r>
            <w:r>
              <w:rPr>
                <w:i/>
              </w:rPr>
              <w:t>H</w:t>
            </w:r>
            <w:r>
              <w:rPr>
                <w:vertAlign w:val="subscript"/>
              </w:rPr>
              <w:t>max</w:t>
            </w:r>
            <w:r>
              <w:t xml:space="preserve"> edges. Hall’s condition is equivalent to the existence of a perfect matching on the left side, which is </w:t>
            </w:r>
            <w:r>
              <w:rPr>
                <w:color w:val="000000"/>
              </w:rPr>
              <w:t xml:space="preserve">determined by the </w:t>
            </w:r>
            <w:r>
              <w:t xml:space="preserve">Hopcroft–Karp bipartite matching in </w:t>
            </w:r>
            <w:r>
              <w:rPr>
                <w:i/>
              </w:rPr>
              <w:t>O</w:t>
            </w:r>
            <w:r>
              <w:t xml:space="preserve">(edges × √vertices) = </w:t>
            </w:r>
            <w:r>
              <w:rPr>
                <w:i/>
              </w:rPr>
              <w:t>O</w:t>
            </w:r>
            <w:r>
              <w:t>(</w:t>
            </w:r>
            <w:r>
              <w:rPr>
                <w:i/>
              </w:rPr>
              <w:t>p</w:t>
            </w:r>
            <w:r>
              <w:t xml:space="preserve"> × </w:t>
            </w:r>
            <w:r>
              <w:rPr>
                <w:i/>
              </w:rPr>
              <w:t>H</w:t>
            </w:r>
            <w:r>
              <w:rPr>
                <w:vertAlign w:val="subscript"/>
              </w:rPr>
              <w:t>max</w:t>
            </w:r>
            <w:r>
              <w:t xml:space="preserve"> × √</w:t>
            </w:r>
            <w:r>
              <w:rPr>
                <w:i/>
              </w:rPr>
              <w:t>p</w:t>
            </w:r>
            <w:r>
              <w:t xml:space="preserve">) per symbol. Summing over all </w:t>
            </w:r>
            <w:r>
              <w:rPr>
                <w:i/>
              </w:rPr>
              <w:t>N</w:t>
            </w:r>
            <w:r>
              <w:t xml:space="preserve"> symbols</w:t>
            </w:r>
            <w:r>
              <w:rPr>
                <w:color w:val="000000"/>
              </w:rPr>
              <w:t>,</w:t>
            </w:r>
            <w:r>
              <w:t xml:space="preserve"> </w:t>
            </w:r>
            <w:r>
              <w:rPr>
                <w:color w:val="000000"/>
              </w:rPr>
              <w:t xml:space="preserve">the </w:t>
            </w:r>
            <w:r>
              <w:t xml:space="preserve">total decision cost is </w:t>
            </w:r>
            <w:r>
              <w:rPr>
                <w:i/>
              </w:rPr>
              <w:t>O</w:t>
            </w:r>
            <w:r>
              <w:t>(</w:t>
            </w:r>
            <w:r>
              <w:rPr>
                <w:i/>
              </w:rPr>
              <w:t>N</w:t>
            </w:r>
            <w:r>
              <w:t xml:space="preserve"> × </w:t>
            </w:r>
            <w:r>
              <w:rPr>
                <w:i/>
              </w:rPr>
              <w:t>p</w:t>
            </w:r>
            <w:r>
              <w:t xml:space="preserve"> × </w:t>
            </w:r>
            <w:r>
              <w:rPr>
                <w:i/>
              </w:rPr>
              <w:t>H</w:t>
            </w:r>
            <w:r>
              <w:rPr>
                <w:vertAlign w:val="subscript"/>
              </w:rPr>
              <w:t>max</w:t>
            </w:r>
            <w:r>
              <w:t xml:space="preserve"> × √</w:t>
            </w:r>
            <w:r>
              <w:rPr>
                <w:i/>
              </w:rPr>
              <w:t>p</w:t>
            </w:r>
            <w:r>
              <w:t xml:space="preserve">). </w:t>
            </w:r>
            <w:r>
              <w:rPr>
                <w:color w:val="000000"/>
              </w:rPr>
              <w:t>Because</w:t>
            </w:r>
            <w:r>
              <w:t xml:space="preserve"> </w:t>
            </w:r>
            <w:r>
              <w:rPr>
                <w:i/>
              </w:rPr>
              <w:t>p</w:t>
            </w:r>
            <w:r>
              <w:t xml:space="preserve"> ≤ </w:t>
            </w:r>
            <w:r>
              <w:rPr>
                <w:i/>
              </w:rPr>
              <w:t>N</w:t>
            </w:r>
            <w:r>
              <w:t xml:space="preserve"> and </w:t>
            </w:r>
            <w:r>
              <w:rPr>
                <w:i/>
              </w:rPr>
              <w:t>H</w:t>
            </w:r>
            <w:r>
              <w:rPr>
                <w:vertAlign w:val="subscript"/>
              </w:rPr>
              <w:t>max</w:t>
            </w:r>
            <w:r>
              <w:t xml:space="preserve"> ≤ </w:t>
            </w:r>
            <w:r>
              <w:rPr>
                <w:i/>
              </w:rPr>
              <w:t>N</w:t>
            </w:r>
            <w:r>
              <w:t xml:space="preserve">, this is at most </w:t>
            </w:r>
            <w:r>
              <w:rPr>
                <w:i/>
              </w:rPr>
              <w:t>O</w:t>
            </w:r>
            <w:r>
              <w:t>(N</w:t>
            </w:r>
            <w:r>
              <w:rPr>
                <w:vertAlign w:val="superscript"/>
              </w:rPr>
              <w:t>3.5</w:t>
            </w:r>
            <w:r>
              <w:t>).</w:t>
            </w:r>
          </w:p>
          <w:p>
            <w:pPr>
              <w:jc w:val="both"/>
            </w:pPr>
            <w:r>
              <w:rPr>
                <w:b/>
              </w:rPr>
              <w:t xml:space="preserve">Construction. </w:t>
            </w:r>
            <w:r>
              <w:t xml:space="preserve">The Hopcroft–Karp matching on </w:t>
            </w:r>
            <w:r>
              <w:rPr>
                <w:color w:val="000000"/>
              </w:rPr>
              <w:t xml:space="preserve">the </w:t>
            </w:r>
            <w:r>
              <w:rPr>
                <w:i/>
              </w:rPr>
              <w:t>G</w:t>
            </w:r>
            <w:r>
              <w:rPr>
                <w:vertAlign w:val="subscript"/>
              </w:rPr>
              <w:t>S</w:t>
            </w:r>
            <w:r>
              <w:t xml:space="preserve"> yields </w:t>
            </w:r>
            <w:r>
              <w:rPr>
                <w:color w:val="000000"/>
              </w:rPr>
              <w:t>a</w:t>
            </w:r>
            <w:r>
              <w:t xml:space="preserve"> constructive column assignment directly. Summing over all </w:t>
            </w:r>
            <w:r>
              <w:rPr>
                <w:i/>
              </w:rPr>
              <w:t>N</w:t>
            </w:r>
            <w:r>
              <w:t xml:space="preserve"> symbols, the constructive assignment runs in </w:t>
            </w:r>
            <w:r>
              <w:rPr>
                <w:i/>
              </w:rPr>
              <w:t>O</w:t>
            </w:r>
            <w:r>
              <w:t>(</w:t>
            </w:r>
            <w:r>
              <w:rPr>
                <w:i/>
              </w:rPr>
              <w:t>N</w:t>
            </w:r>
            <w:r>
              <w:t xml:space="preserve"> × </w:t>
            </w:r>
            <w:r>
              <w:rPr>
                <w:i/>
              </w:rPr>
              <w:t>p</w:t>
            </w:r>
            <w:r>
              <w:t xml:space="preserve"> × </w:t>
            </w:r>
            <w:r>
              <w:rPr>
                <w:i/>
              </w:rPr>
              <w:t>H</w:t>
            </w:r>
            <w:r>
              <w:rPr>
                <w:vertAlign w:val="subscript"/>
              </w:rPr>
              <w:t>max</w:t>
            </w:r>
            <w:r>
              <w:t xml:space="preserve"> × √</w:t>
            </w:r>
            <w:r>
              <w:rPr>
                <w:i/>
              </w:rPr>
              <w:t>p</w:t>
            </w:r>
            <w:r>
              <w:t xml:space="preserve">) ≤ </w:t>
            </w:r>
            <w:r>
              <w:rPr>
                <w:i/>
              </w:rPr>
              <w:t>O</w:t>
            </w:r>
            <w:r>
              <w:t>(N</w:t>
            </w:r>
            <w:r>
              <w:rPr>
                <w:vertAlign w:val="superscript"/>
              </w:rPr>
              <w:t>3.5</w:t>
            </w:r>
            <w:r>
              <w:t>).</w:t>
            </w:r>
          </w:p>
          <w:p>
            <w:pPr>
              <w:jc w:val="both"/>
            </w:pPr>
            <w:r>
              <w:rPr>
                <w:b/>
              </w:rPr>
              <w:t xml:space="preserve">Comparison with </w:t>
            </w:r>
            <w:r>
              <w:rPr>
                <w:b/>
                <w:color w:val="000000"/>
              </w:rPr>
              <w:t xml:space="preserve">the </w:t>
            </w:r>
            <w:r>
              <w:rPr>
                <w:b/>
              </w:rPr>
              <w:t xml:space="preserve">uniform case. </w:t>
            </w:r>
            <w:r>
              <w:t>When all hole columns are equal (</w:t>
            </w:r>
            <w:r>
              <w:rPr>
                <w:i/>
              </w:rPr>
              <w:t>H</w:t>
            </w:r>
            <w:r>
              <w:rPr>
                <w:vertAlign w:val="subscript"/>
              </w:rPr>
              <w:t>max</w:t>
            </w:r>
            <w:r>
              <w:t xml:space="preserve"> = </w:t>
            </w:r>
            <w:r>
              <w:rPr>
                <w:i/>
              </w:rPr>
              <w:t>h</w:t>
            </w:r>
            <w:r>
              <w:t xml:space="preserve">, </w:t>
            </w:r>
            <w:r>
              <w:rPr>
                <w:i/>
              </w:rPr>
              <w:t>h</w:t>
            </w:r>
            <w:r>
              <w:t xml:space="preserve"> ≤ </w:t>
            </w:r>
            <w:r>
              <w:rPr>
                <w:i/>
              </w:rPr>
              <w:t>p</w:t>
            </w:r>
            <w:r>
              <w:t xml:space="preserve">), König’s </w:t>
            </w:r>
            <w:r>
              <w:rPr>
                <w:color w:val="000000"/>
              </w:rPr>
              <w:t>edge</w:t>
            </w:r>
            <w:r>
              <w:t xml:space="preserve"> </w:t>
            </w:r>
            <w:r>
              <w:rPr>
                <w:color w:val="000000"/>
              </w:rPr>
              <w:t>coloring</w:t>
            </w:r>
            <w:r>
              <w:t xml:space="preserve"> </w:t>
            </w:r>
            <w:r>
              <w:rPr>
                <w:color w:val="000000"/>
              </w:rPr>
              <w:t>theorem</w:t>
            </w:r>
            <w:r>
              <w:t xml:space="preserve"> (Theorem 3) gives </w:t>
            </w:r>
            <w:r>
              <w:rPr>
                <w:color w:val="000000"/>
              </w:rPr>
              <w:t xml:space="preserve">an </w:t>
            </w:r>
            <w:r>
              <w:rPr>
                <w:i/>
              </w:rPr>
              <w:t>O</w:t>
            </w:r>
            <w:r>
              <w:t>(N</w:t>
            </w:r>
            <w:r>
              <w:rPr>
                <w:vertAlign w:val="superscript"/>
              </w:rPr>
              <w:t>3</w:t>
            </w:r>
            <w:r>
              <w:t xml:space="preserve">) construction, which is tighter than the </w:t>
            </w:r>
            <w:r>
              <w:rPr>
                <w:i/>
              </w:rPr>
              <w:t>O</w:t>
            </w:r>
            <w:r>
              <w:t>(N</w:t>
            </w:r>
            <w:r>
              <w:rPr>
                <w:vertAlign w:val="superscript"/>
              </w:rPr>
              <w:t>3.5</w:t>
            </w:r>
            <w:r>
              <w:t xml:space="preserve">) bound here because the uniform structure allows a single global edge </w:t>
            </w:r>
            <w:r>
              <w:rPr>
                <w:color w:val="000000"/>
              </w:rPr>
              <w:t>coloring</w:t>
            </w:r>
            <w:r>
              <w:t xml:space="preserve"> in place of </w:t>
            </w:r>
            <w:r>
              <w:rPr>
                <w:i/>
              </w:rPr>
              <w:t>N</w:t>
            </w:r>
            <w:r>
              <w:t xml:space="preserve"> independent matchings. Both bounds are </w:t>
            </w:r>
            <w:r>
              <w:rPr>
                <w:color w:val="000000"/>
              </w:rPr>
              <w:t>polynomials</w:t>
            </w:r>
            <w:r>
              <w:t>; Theorem 6 confirms that the non-uniform extension does not break the polynomial-time guarantee. ∎</w:t>
            </w:r>
          </w:p>
          <w:p>
            <w:pPr>
              <w:numPr>
                <w:ilvl w:val="0"/>
                <w:numId w:val="0"/>
              </w:numPr>
              <w:jc w:val="both"/>
            </w:pPr>
          </w:p>
        </w:tc>
      </w:tr>
    </w:tbl>
    <w:p>
      <w:pPr>
        <w:jc w:val="both"/>
      </w:pPr>
    </w:p>
    <w:p>
      <w:pPr>
        <w:jc w:val="both"/>
      </w:pPr>
    </w:p>
    <w:p>
      <w:pPr>
        <w:pStyle w:val="Heading1"/>
        <w:jc w:val="both"/>
      </w:pPr>
      <w:bookmarkStart w:id="37" w:name="_Toc256000132"/>
      <w:r>
        <w:t>10. Discussion: Scope and Subclass Coverage</w:t>
      </w:r>
      <w:bookmarkEnd w:id="37"/>
    </w:p>
    <w:p/>
    <w:p>
      <w:pPr>
        <w:jc w:val="both"/>
      </w:pPr>
      <w:r>
        <w:t xml:space="preserve">The decision procedure applies to </w:t>
      </w:r>
      <w:r>
        <w:rPr>
          <w:color w:val="000000"/>
        </w:rPr>
        <w:t xml:space="preserve">the </w:t>
      </w:r>
      <w:r>
        <w:t xml:space="preserve">standard PHP(p, h) encoded as </w:t>
      </w:r>
      <w:r>
        <w:rPr>
          <w:color w:val="000000"/>
        </w:rPr>
        <w:t xml:space="preserve">a </w:t>
      </w:r>
      <w:r>
        <w:t xml:space="preserve">PHP-reduced Sudoku. Three natural subclasses arise when </w:t>
      </w:r>
      <w:r>
        <w:rPr>
          <w:color w:val="000000"/>
        </w:rPr>
        <w:t xml:space="preserve">the </w:t>
      </w:r>
      <w:r>
        <w:t>assumptions are relaxed.</w:t>
      </w:r>
    </w:p>
    <w:p>
      <w:pPr>
        <w:jc w:val="both"/>
      </w:pPr>
    </w:p>
    <w:p>
      <w:pPr>
        <w:pStyle w:val="Heading2"/>
        <w:jc w:val="both"/>
      </w:pPr>
      <w:bookmarkStart w:id="38" w:name="_Toc256000133"/>
      <w:r>
        <w:t>10.1  Interpretation Extensions (within the framework)</w:t>
      </w:r>
      <w:bookmarkEnd w:id="38"/>
    </w:p>
    <w:p/>
    <w:p>
      <w:pPr>
        <w:pStyle w:val="Heading3"/>
      </w:pPr>
      <w:bookmarkStart w:id="39" w:name="_Toc256000134"/>
      <w:r>
        <w:t>10.1.1  Capacity-Constrained PHP</w:t>
      </w:r>
      <w:bookmarkEnd w:id="39"/>
    </w:p>
    <w:p/>
    <w:p>
      <w:pPr>
        <w:jc w:val="both"/>
      </w:pPr>
      <w:r>
        <w:t>In capacity-</w:t>
      </w:r>
      <w:r>
        <w:rPr>
          <w:i/>
        </w:rPr>
        <w:t>k</w:t>
      </w:r>
      <w:r>
        <w:t xml:space="preserve"> PHP, each hole column </w:t>
      </w:r>
      <w:r>
        <w:rPr>
          <w:color w:val="000000"/>
        </w:rPr>
        <w:t>can</w:t>
      </w:r>
      <w:r>
        <w:t xml:space="preserve"> receive the same symbol from up to </w:t>
      </w:r>
      <w:r>
        <w:rPr>
          <w:i/>
        </w:rPr>
        <w:t>k</w:t>
      </w:r>
      <w:r>
        <w:t xml:space="preserve"> distinct rows. Lemma 0 detects this as a column violation</w:t>
      </w:r>
      <w:r>
        <w:rPr>
          <w:color w:val="000000"/>
        </w:rPr>
        <w:t xml:space="preserve"> in the matrix</w:t>
      </w:r>
      <w:r>
        <w:t xml:space="preserve">. The decision rule becomes: UNSAT if any symbol </w:t>
      </w:r>
      <w:r>
        <w:rPr>
          <w:i/>
        </w:rPr>
        <w:t>S</w:t>
      </w:r>
      <w:r>
        <w:t xml:space="preserve"> appears more than </w:t>
      </w:r>
      <w:r>
        <w:rPr>
          <w:i/>
        </w:rPr>
        <w:t>k</w:t>
      </w:r>
      <w:r>
        <w:t xml:space="preserve"> times in any hole column; SAT if for all </w:t>
      </w:r>
      <w:r>
        <w:rPr>
          <w:i/>
        </w:rPr>
        <w:t>S</w:t>
      </w:r>
      <w:r>
        <w:t xml:space="preserve"> and all hole columns </w:t>
      </w:r>
      <w:r>
        <w:rPr>
          <w:i/>
        </w:rPr>
        <w:t>c</w:t>
      </w:r>
      <w:r>
        <w:t>, count(</w:t>
      </w:r>
      <w:r>
        <w:rPr>
          <w:i/>
        </w:rPr>
        <w:t>S</w:t>
      </w:r>
      <w:r>
        <w:t xml:space="preserve">, </w:t>
      </w:r>
      <w:r>
        <w:rPr>
          <w:i/>
        </w:rPr>
        <w:t>c</w:t>
      </w:r>
      <w:r>
        <w:t>) ≤ </w:t>
      </w:r>
      <w:r>
        <w:rPr>
          <w:i/>
        </w:rPr>
        <w:t>k</w:t>
      </w:r>
      <w:r>
        <w:t xml:space="preserve"> and </w:t>
      </w:r>
      <w:r>
        <w:rPr>
          <w:i/>
        </w:rPr>
        <w:t>p</w:t>
      </w:r>
      <w:r>
        <w:rPr>
          <w:vertAlign w:val="subscript"/>
        </w:rPr>
        <w:t>S</w:t>
      </w:r>
      <w:r>
        <w:t> ≤ k×h.</w:t>
      </w:r>
    </w:p>
    <w:p>
      <w:pPr>
        <w:jc w:val="both"/>
      </w:pPr>
    </w:p>
    <w:p>
      <w:pPr>
        <w:pStyle w:val="Heading3"/>
        <w:jc w:val="both"/>
      </w:pPr>
      <w:bookmarkStart w:id="40" w:name="_Toc256000135"/>
      <w:r>
        <w:t>10.1.2  Forbidden-Assignment PHP</w:t>
      </w:r>
      <w:bookmarkEnd w:id="40"/>
    </w:p>
    <w:p/>
    <w:p>
      <w:pPr>
        <w:jc w:val="both"/>
      </w:pPr>
      <w:r>
        <w:t xml:space="preserve">For each forbidden assignment (pigeon row </w:t>
      </w:r>
      <w:r>
        <w:rPr>
          <w:i/>
        </w:rPr>
        <w:t>r</w:t>
      </w:r>
      <w:r>
        <w:t xml:space="preserve">, hole column </w:t>
      </w:r>
      <w:r>
        <w:rPr>
          <w:i/>
        </w:rPr>
        <w:t>c</w:t>
      </w:r>
      <w:r>
        <w:t xml:space="preserve">, symbol </w:t>
      </w:r>
      <w:r>
        <w:rPr>
          <w:i/>
        </w:rPr>
        <w:t>S</w:t>
      </w:r>
      <w:r>
        <w:t>), pre-fill cell (</w:t>
      </w:r>
      <w:r>
        <w:rPr>
          <w:i/>
        </w:rPr>
        <w:t>r</w:t>
      </w:r>
      <w:r>
        <w:t xml:space="preserve">, </w:t>
      </w:r>
      <w:r>
        <w:rPr>
          <w:i/>
        </w:rPr>
        <w:t>c</w:t>
      </w:r>
      <w:r>
        <w:t xml:space="preserve">) with any </w:t>
      </w:r>
      <w:r>
        <w:rPr>
          <w:color w:val="000000"/>
        </w:rPr>
        <w:t>nonconflicting</w:t>
      </w:r>
      <w:r>
        <w:t xml:space="preserve"> symbol. Lemma 0 detects the violation and returns UNSAT if all valid assignments for </w:t>
      </w:r>
      <w:r>
        <w:rPr>
          <w:color w:val="000000"/>
        </w:rPr>
        <w:t>the</w:t>
      </w:r>
      <w:r>
        <w:t xml:space="preserve"> missing symbol are forbidden.</w:t>
      </w:r>
    </w:p>
    <w:p>
      <w:pPr>
        <w:jc w:val="both"/>
      </w:pPr>
    </w:p>
    <w:p>
      <w:pPr>
        <w:pStyle w:val="Heading2"/>
        <w:jc w:val="both"/>
      </w:pPr>
      <w:bookmarkStart w:id="41" w:name="_Toc256000136"/>
      <w:r>
        <w:t>10.2  Limitations (beyond the framework)</w:t>
      </w:r>
      <w:bookmarkEnd w:id="41"/>
    </w:p>
    <w:p/>
    <w:p>
      <w:pPr>
        <w:pStyle w:val="Heading3"/>
      </w:pPr>
      <w:bookmarkStart w:id="42" w:name="_Toc256000137"/>
      <w:r>
        <w:t>10.2.1  Onto (Surjective) PHP</w:t>
      </w:r>
      <w:bookmarkEnd w:id="42"/>
    </w:p>
    <w:p/>
    <w:p>
      <w:pPr>
        <w:jc w:val="both"/>
      </w:pPr>
      <w:r>
        <w:t xml:space="preserve">The Onto PHP additionally requires </w:t>
      </w:r>
      <w:r>
        <w:rPr>
          <w:color w:val="000000"/>
        </w:rPr>
        <w:t>each</w:t>
      </w:r>
      <w:r>
        <w:t xml:space="preserve"> hole column to receive at least one pigeon. Cases A (</w:t>
      </w:r>
      <w:r>
        <w:rPr>
          <w:i/>
        </w:rPr>
        <w:t>p &gt; h</w:t>
      </w:r>
      <w:r>
        <w:t>) and C (</w:t>
      </w:r>
      <w:r>
        <w:rPr>
          <w:i/>
        </w:rPr>
        <w:t>p = h</w:t>
      </w:r>
      <w:r>
        <w:t xml:space="preserve">, all </w:t>
      </w:r>
      <w:r>
        <w:rPr>
          <w:i/>
        </w:rPr>
        <w:t>p</w:t>
      </w:r>
      <w:r>
        <w:rPr>
          <w:vertAlign w:val="subscript"/>
        </w:rPr>
        <w:t>S</w:t>
      </w:r>
      <w:r>
        <w:t xml:space="preserve"> = h) are handled by Theorem 3. Only Case D, where </w:t>
      </w:r>
      <w:r>
        <w:rPr>
          <w:i/>
        </w:rPr>
        <w:t>p = h</w:t>
      </w:r>
      <w:r>
        <w:t xml:space="preserve"> but some symbol </w:t>
      </w:r>
      <w:r>
        <w:rPr>
          <w:i/>
        </w:rPr>
        <w:t>S</w:t>
      </w:r>
      <w:r>
        <w:t xml:space="preserve"> has </w:t>
      </w:r>
      <w:r>
        <w:rPr>
          <w:i/>
        </w:rPr>
        <w:t>p</w:t>
      </w:r>
      <w:r>
        <w:rPr>
          <w:vertAlign w:val="subscript"/>
        </w:rPr>
        <w:t>S</w:t>
      </w:r>
      <w:r>
        <w:t xml:space="preserve"> &lt; h, requires a new per-symbol </w:t>
      </w:r>
      <w:r>
        <w:rPr>
          <w:color w:val="000000"/>
        </w:rPr>
        <w:t>lower bound</w:t>
      </w:r>
      <w:r>
        <w:t xml:space="preserve"> check. This is a genuine extension </w:t>
      </w:r>
      <w:r>
        <w:rPr>
          <w:color w:val="000000"/>
        </w:rPr>
        <w:t>that</w:t>
      </w:r>
      <w:r>
        <w:t xml:space="preserve"> </w:t>
      </w:r>
      <w:r>
        <w:rPr>
          <w:color w:val="000000"/>
        </w:rPr>
        <w:t>remains</w:t>
      </w:r>
      <w:r>
        <w:t xml:space="preserve"> an open problem.</w:t>
      </w:r>
    </w:p>
    <w:p>
      <w:pPr>
        <w:jc w:val="both"/>
      </w:pPr>
    </w:p>
    <w:p>
      <w:pPr>
        <w:pStyle w:val="Heading3"/>
        <w:jc w:val="both"/>
      </w:pPr>
      <w:bookmarkStart w:id="43" w:name="_Toc256000138"/>
      <w:r>
        <w:t>10.2.2  XOR-PHP and Mixed SAT</w:t>
      </w:r>
      <w:bookmarkEnd w:id="43"/>
    </w:p>
    <w:p/>
    <w:p>
      <w:pPr>
        <w:jc w:val="both"/>
      </w:pPr>
      <w:r>
        <w:t xml:space="preserve">XOR-PHP replaces OR-type pigeon axioms with XOR clauses. All Sudoku constraints are </w:t>
      </w:r>
      <w:r>
        <w:rPr>
          <w:color w:val="000000"/>
        </w:rPr>
        <w:t>of the OR type</w:t>
      </w:r>
      <w:r>
        <w:t xml:space="preserve">; no Sudoku constraint corresponds to </w:t>
      </w:r>
      <w:r>
        <w:rPr>
          <w:color w:val="000000"/>
        </w:rPr>
        <w:t xml:space="preserve">the </w:t>
      </w:r>
      <w:r>
        <w:t xml:space="preserve">XOR parity. XOR-PHP requires a fundamentally different algebraic encoding over GF(2) and lies </w:t>
      </w:r>
      <w:r>
        <w:rPr>
          <w:color w:val="000000"/>
        </w:rPr>
        <w:t>entirely outside the current framework</w:t>
      </w:r>
      <w:r>
        <w:t>.</w:t>
      </w:r>
    </w:p>
    <w:p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3120"/>
        <w:gridCol w:w="3120"/>
        <w:gridCol w:w="312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Subclass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Gate / Extension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b/>
                <w:color w:val="000000"/>
                <w:sz w:val="26"/>
              </w:rPr>
              <w:t>Status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Capacity-k PHP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Lemma 0 (reversed)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Interpretation extension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Forbidden PHP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Lemma 0 (reversed)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Interpretation extension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Non-uniform holes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Theorem 5 (Hall’s)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Extension — Section 9; O(N</w:t>
            </w:r>
            <w:r>
              <w:rPr>
                <w:rFonts w:ascii="null" w:eastAsia="null" w:hAnsi="null" w:cs="null"/>
                <w:color w:val="000000"/>
                <w:sz w:val="26"/>
                <w:vertAlign w:val="superscript"/>
              </w:rPr>
              <w:t>3.5</w:t>
            </w:r>
            <w:r>
              <w:rPr>
                <w:rFonts w:ascii="null" w:eastAsia="null" w:hAnsi="null" w:cs="null"/>
                <w:color w:val="000000"/>
                <w:sz w:val="26"/>
              </w:rPr>
              <w:t>) decision (Theorem 6)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Onto PHP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Partially open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Limitation — Case D needs new gate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XOR-PHP / Mixed SAT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Outside framework</w:t>
            </w:r>
          </w:p>
          <w:p>
            <w:pPr>
              <w:jc w:val="center"/>
            </w:pPr>
          </w:p>
        </w:tc>
        <w:tc>
          <w:tcPr>
            <w:tcW w:w="3120" w:type="dxa"/>
            <w:shd w:val="clear" w:color="auto" w:fill="FFFFFF"/>
          </w:tcPr>
          <w:p>
            <w:pPr>
              <w:jc w:val="center"/>
            </w:pPr>
            <w:r>
              <w:rPr>
                <w:rFonts w:ascii="null" w:eastAsia="null" w:hAnsi="null" w:cs="null"/>
                <w:color w:val="000000"/>
                <w:sz w:val="26"/>
              </w:rPr>
              <w:t>Limitation — structurally incompatible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null" w:eastAsia="null" w:hAnsi="null" w:cs="null"/>
          <w:i/>
          <w:color w:val="000000"/>
          <w:sz w:val="26"/>
        </w:rPr>
        <w:t>Table 11. Summary of subclass coverage</w:t>
      </w:r>
      <w:r>
        <w:rPr>
          <w:rFonts w:ascii="null" w:eastAsia="null" w:hAnsi="null" w:cs="null"/>
          <w:i/>
          <w:color w:val="000000"/>
          <w:sz w:val="26"/>
        </w:rPr>
        <w:t>:</w:t>
      </w:r>
    </w:p>
    <w:p>
      <w:pPr>
        <w:jc w:val="center"/>
      </w:pPr>
    </w:p>
    <w:p>
      <w:pPr>
        <w:pStyle w:val="Heading1"/>
        <w:jc w:val="center"/>
      </w:pPr>
      <w:bookmarkStart w:id="44" w:name="_Toc256000139"/>
      <w:r>
        <w:t>11. Conclusion</w:t>
      </w:r>
      <w:bookmarkEnd w:id="44"/>
    </w:p>
    <w:p/>
    <w:p>
      <w:pPr>
        <w:jc w:val="both"/>
      </w:pPr>
      <w:r>
        <w:t xml:space="preserve">We derived a Blocking Principle, three Solvability Observations, and a threshold formula </w:t>
      </w:r>
      <w:r>
        <w:rPr>
          <w:i/>
        </w:rPr>
        <w:t>T = (r−1)(N−1)</w:t>
      </w:r>
      <w:r>
        <w:t xml:space="preserve"> for PHP-structured SAT instances in the encoded PHP subclass. We extended this to a fully general framework through </w:t>
      </w:r>
      <w:r>
        <w:rPr>
          <w:color w:val="000000"/>
        </w:rPr>
        <w:t>three-layered</w:t>
      </w:r>
      <w:r>
        <w:t xml:space="preserve"> gates: a consistency check (Lemma 0), a purely structural SAT gate (Lemma 1), and a per-symbol PHP decision rule (Theorem 3).</w:t>
      </w:r>
    </w:p>
    <w:p>
      <w:pPr>
        <w:jc w:val="both"/>
      </w:pPr>
    </w:p>
    <w:p>
      <w:pPr>
        <w:jc w:val="both"/>
      </w:pPr>
      <w:r>
        <w:t xml:space="preserve">The SAT direction of Theorem 3 is proved via König’s </w:t>
      </w:r>
      <w:r>
        <w:rPr>
          <w:color w:val="000000"/>
        </w:rPr>
        <w:t>edge</w:t>
      </w:r>
      <w:r>
        <w:t xml:space="preserve"> </w:t>
      </w:r>
      <w:r>
        <w:rPr>
          <w:color w:val="000000"/>
        </w:rPr>
        <w:t>coloring</w:t>
      </w:r>
      <w:r>
        <w:t xml:space="preserve"> </w:t>
      </w:r>
      <w:r>
        <w:rPr>
          <w:color w:val="000000"/>
        </w:rPr>
        <w:t>theorem</w:t>
      </w:r>
      <w:r>
        <w:t xml:space="preserve">: modelling the assignment as a bipartite graph with pigeon rows on the left and symbols on the right, the maximum degree equals </w:t>
      </w:r>
      <w:r>
        <w:rPr>
          <w:i/>
        </w:rPr>
        <w:t>h</w:t>
      </w:r>
      <w:r>
        <w:t xml:space="preserve"> (by assumption </w:t>
      </w:r>
      <w:r>
        <w:rPr>
          <w:i/>
        </w:rPr>
        <w:t>p</w:t>
      </w:r>
      <w:r>
        <w:rPr>
          <w:vertAlign w:val="subscript"/>
        </w:rPr>
        <w:t>S</w:t>
      </w:r>
      <w:r>
        <w:t xml:space="preserve"> ≤ h), and König’s theorem guarantees a proper </w:t>
      </w:r>
      <w:r>
        <w:rPr>
          <w:i/>
          <w:color w:val="000000"/>
        </w:rPr>
        <w:t>h-edge-coloring</w:t>
      </w:r>
      <w:r>
        <w:t xml:space="preserve"> that simultaneously satisfies row and column uniqueness.</w:t>
      </w:r>
    </w:p>
    <w:p>
      <w:pPr>
        <w:jc w:val="both"/>
      </w:pPr>
    </w:p>
    <w:p>
      <w:pPr>
        <w:jc w:val="both"/>
      </w:pPr>
      <w:r>
        <w:t xml:space="preserve">Section 9 introduces Theorem 5, extending the framework to non-uniform hole structures via Hall’s Marriage Theorem, demonstrated on a concrete rank-4 grid. The procedure is complete and polynomial, exploiting Sudoku encoding recognition, structural decomposition, and bipartite assignment to </w:t>
      </w:r>
      <w:r>
        <w:rPr>
          <w:color w:val="000000"/>
        </w:rPr>
        <w:t>determine</w:t>
      </w:r>
      <w:r>
        <w:t xml:space="preserve"> </w:t>
      </w:r>
      <w:r>
        <w:rPr>
          <w:color w:val="000000"/>
        </w:rPr>
        <w:t>PHP benchmark</w:t>
      </w:r>
      <w:r>
        <w:t xml:space="preserve"> satisfiability without </w:t>
      </w:r>
      <w:r>
        <w:rPr>
          <w:color w:val="000000"/>
        </w:rPr>
        <w:t xml:space="preserve">a </w:t>
      </w:r>
      <w:r>
        <w:t>general search.</w:t>
      </w:r>
    </w:p>
    <w:p>
      <w:pPr>
        <w:jc w:val="both"/>
      </w:pPr>
    </w:p>
    <w:p>
      <w:pPr>
        <w:pStyle w:val="Heading1"/>
        <w:jc w:val="both"/>
      </w:pPr>
      <w:bookmarkStart w:id="45" w:name="_Toc256000140"/>
      <w:r>
        <w:t>References</w:t>
      </w:r>
      <w:bookmarkEnd w:id="45"/>
    </w:p>
    <w:p/>
    <w:p>
      <w:r>
        <w:rPr>
          <w:rFonts w:ascii="null" w:eastAsia="null" w:hAnsi="null" w:cs="null"/>
          <w:color w:val="000000"/>
          <w:sz w:val="26"/>
        </w:rPr>
        <w:t>[1] A. Biere, M. Heule, H. van </w:t>
      </w:r>
      <w:r>
        <w:rPr>
          <w:rFonts w:ascii="null" w:eastAsia="null" w:hAnsi="null" w:cs="null"/>
          <w:color w:val="000000"/>
          <w:sz w:val="26"/>
        </w:rPr>
        <w:t>Maaren</w:t>
      </w:r>
      <w:r>
        <w:rPr>
          <w:rFonts w:ascii="null" w:eastAsia="null" w:hAnsi="null" w:cs="null"/>
          <w:color w:val="000000"/>
          <w:sz w:val="26"/>
        </w:rPr>
        <w:t>, T. Walsh (Eds.). “Handbook of Satisfiability.” IOS Press, 2009.</w:t>
      </w:r>
    </w:p>
    <w:p/>
    <w:p>
      <w:r>
        <w:rPr>
          <w:rFonts w:ascii="null" w:eastAsia="null" w:hAnsi="null" w:cs="null"/>
          <w:color w:val="000000"/>
          <w:sz w:val="26"/>
        </w:rPr>
        <w:t>[2] S. Cook. “The complexity of theorem-proving procedures.” Proc. STOC, 1971.</w:t>
      </w:r>
    </w:p>
    <w:p/>
    <w:p>
      <w:r>
        <w:rPr>
          <w:rFonts w:ascii="null" w:eastAsia="null" w:hAnsi="null" w:cs="null"/>
          <w:color w:val="000000"/>
          <w:sz w:val="26"/>
        </w:rPr>
        <w:t>[3] M. Alekhnovich, E. Ben-Sasson, A. Razborov, A. Wigderson. “Exponential lower bounds for the pigeonhole principle.” Proc. STOC, 2002.</w:t>
      </w:r>
    </w:p>
    <w:p/>
    <w:p>
      <w:r>
        <w:rPr>
          <w:rFonts w:ascii="null" w:eastAsia="null" w:hAnsi="null" w:cs="null"/>
          <w:color w:val="000000"/>
          <w:sz w:val="26"/>
        </w:rPr>
        <w:t>[4] E. Ben-Sasson, A. </w:t>
      </w:r>
      <w:r>
        <w:rPr>
          <w:rFonts w:ascii="null" w:eastAsia="null" w:hAnsi="null" w:cs="null"/>
          <w:color w:val="000000"/>
          <w:sz w:val="26"/>
        </w:rPr>
        <w:t>Wigderson</w:t>
      </w:r>
      <w:r>
        <w:rPr>
          <w:rFonts w:ascii="null" w:eastAsia="null" w:hAnsi="null" w:cs="null"/>
          <w:color w:val="000000"/>
          <w:sz w:val="26"/>
        </w:rPr>
        <w:t>. “Short proofs are narrow — resolution made simple.” J. ACM 48(2), 2001.</w:t>
      </w:r>
    </w:p>
    <w:p/>
    <w:p>
      <w:r>
        <w:rPr>
          <w:rFonts w:ascii="null" w:eastAsia="null" w:hAnsi="null" w:cs="null"/>
          <w:color w:val="000000"/>
          <w:sz w:val="26"/>
        </w:rPr>
        <w:t>[5] A. Haken. “The intractability of resolution.” Theoretical Computer Science 39, 1985.</w:t>
      </w:r>
    </w:p>
    <w:p/>
    <w:p>
      <w:r>
        <w:rPr>
          <w:rFonts w:ascii="null" w:eastAsia="null" w:hAnsi="null" w:cs="null"/>
          <w:color w:val="000000"/>
          <w:sz w:val="26"/>
        </w:rPr>
        <w:t>[6] R. Impagliazzo, T. Pitassi, A. </w:t>
      </w:r>
      <w:r>
        <w:rPr>
          <w:rFonts w:ascii="null" w:eastAsia="null" w:hAnsi="null" w:cs="null"/>
          <w:color w:val="000000"/>
          <w:sz w:val="26"/>
        </w:rPr>
        <w:t>Segerlind</w:t>
      </w:r>
      <w:r>
        <w:rPr>
          <w:rFonts w:ascii="null" w:eastAsia="null" w:hAnsi="null" w:cs="null"/>
          <w:color w:val="000000"/>
          <w:sz w:val="26"/>
        </w:rPr>
        <w:t xml:space="preserve">. “Lower bounds for polynomial calculus and the </w:t>
      </w:r>
      <w:r>
        <w:rPr>
          <w:rFonts w:ascii="null" w:eastAsia="null" w:hAnsi="null" w:cs="null"/>
          <w:color w:val="000000"/>
          <w:sz w:val="26"/>
        </w:rPr>
        <w:t>Gröbner</w:t>
      </w:r>
      <w:r>
        <w:rPr>
          <w:rFonts w:ascii="null" w:eastAsia="null" w:hAnsi="null" w:cs="null"/>
          <w:color w:val="000000"/>
          <w:sz w:val="26"/>
        </w:rPr>
        <w:t xml:space="preserve"> basis algorithm.” Computational Complexity 16(1), 2006.</w:t>
      </w:r>
    </w:p>
    <w:p/>
    <w:p>
      <w:r>
        <w:rPr>
          <w:rFonts w:ascii="null" w:eastAsia="null" w:hAnsi="null" w:cs="null"/>
          <w:color w:val="000000"/>
          <w:sz w:val="26"/>
        </w:rPr>
        <w:t xml:space="preserve">[7] O. Roussel, V. Manquinho. “Pseudo-Boolean and cardinality constraints.” Handbook of Satisfiability, </w:t>
      </w:r>
      <w:r>
        <w:rPr>
          <w:rFonts w:ascii="null" w:eastAsia="null" w:hAnsi="null" w:cs="null"/>
          <w:color w:val="000000"/>
          <w:sz w:val="26"/>
        </w:rPr>
        <w:t>Chapter</w:t>
      </w:r>
      <w:r>
        <w:rPr>
          <w:rFonts w:ascii="null" w:eastAsia="null" w:hAnsi="null" w:cs="null"/>
          <w:color w:val="000000"/>
          <w:sz w:val="26"/>
        </w:rPr>
        <w:t> 22, IOS Press, 2009.</w:t>
      </w:r>
    </w:p>
    <w:p/>
    <w:p>
      <w:r>
        <w:rPr>
          <w:rFonts w:ascii="null" w:eastAsia="null" w:hAnsi="null" w:cs="null"/>
          <w:color w:val="000000"/>
          <w:sz w:val="26"/>
        </w:rPr>
        <w:t>[8] I. </w:t>
      </w:r>
      <w:r>
        <w:rPr>
          <w:rFonts w:ascii="null" w:eastAsia="null" w:hAnsi="null" w:cs="null"/>
          <w:color w:val="000000"/>
          <w:sz w:val="26"/>
        </w:rPr>
        <w:t>Lynce</w:t>
      </w:r>
      <w:r>
        <w:rPr>
          <w:rFonts w:ascii="null" w:eastAsia="null" w:hAnsi="null" w:cs="null"/>
          <w:color w:val="000000"/>
          <w:sz w:val="26"/>
        </w:rPr>
        <w:t>, J. Ouaknine. “Sudoku as a SAT problem.” Proc. ISAIM, 2006.</w:t>
      </w:r>
    </w:p>
    <w:p/>
    <w:p>
      <w:r>
        <w:rPr>
          <w:rFonts w:ascii="null" w:eastAsia="null" w:hAnsi="null" w:cs="null"/>
          <w:color w:val="000000"/>
          <w:sz w:val="26"/>
        </w:rPr>
        <w:t>[9] D. E. Knuth. “Dancing links.” Millennial Perspectives in Computer Science, Palgrave, 2000.</w:t>
      </w:r>
    </w:p>
    <w:p/>
    <w:p>
      <w:r>
        <w:rPr>
          <w:rFonts w:ascii="null" w:eastAsia="null" w:hAnsi="null" w:cs="null"/>
          <w:color w:val="000000"/>
          <w:sz w:val="26"/>
        </w:rPr>
        <w:t>[10] G. McGuire, B. Tugemann, G. </w:t>
      </w:r>
      <w:r>
        <w:rPr>
          <w:rFonts w:ascii="null" w:eastAsia="null" w:hAnsi="null" w:cs="null"/>
          <w:color w:val="000000"/>
          <w:sz w:val="26"/>
        </w:rPr>
        <w:t>Civario</w:t>
      </w:r>
      <w:r>
        <w:rPr>
          <w:rFonts w:ascii="null" w:eastAsia="null" w:hAnsi="null" w:cs="null"/>
          <w:color w:val="000000"/>
          <w:sz w:val="26"/>
        </w:rPr>
        <w:t>. “There is no 16-clue Sudoku.” Experimental Mathematics 23(2), 2014.</w:t>
      </w:r>
    </w:p>
    <w:p/>
    <w:p>
      <w:r>
        <w:rPr>
          <w:rFonts w:ascii="null" w:eastAsia="null" w:hAnsi="null" w:cs="null"/>
          <w:color w:val="000000"/>
          <w:sz w:val="26"/>
        </w:rPr>
        <w:t>[11] N. </w:t>
      </w:r>
      <w:r>
        <w:rPr>
          <w:rFonts w:ascii="null" w:eastAsia="null" w:hAnsi="null" w:cs="null"/>
          <w:color w:val="000000"/>
          <w:sz w:val="26"/>
        </w:rPr>
        <w:t>Eén</w:t>
      </w:r>
      <w:r>
        <w:rPr>
          <w:rFonts w:ascii="null" w:eastAsia="null" w:hAnsi="null" w:cs="null"/>
          <w:color w:val="000000"/>
          <w:sz w:val="26"/>
        </w:rPr>
        <w:t>, N. Sörensson. “An extensible SAT solver.” Proc. SAT 2003, LNCS 2919.</w:t>
      </w:r>
    </w:p>
    <w:p/>
    <w:p>
      <w:r>
        <w:rPr>
          <w:rFonts w:ascii="null" w:eastAsia="null" w:hAnsi="null" w:cs="null"/>
          <w:color w:val="000000"/>
          <w:sz w:val="26"/>
        </w:rPr>
        <w:t>[12] SAT Competition 2023. http://satcompetition.org/</w:t>
      </w:r>
    </w:p>
    <w:p/>
    <w:p>
      <w:r>
        <w:rPr>
          <w:rFonts w:ascii="null" w:eastAsia="null" w:hAnsi="null" w:cs="null"/>
          <w:color w:val="000000"/>
          <w:sz w:val="26"/>
        </w:rPr>
        <w:t>[13] M. Lauria, J. Elffers, J. Nordström, M. </w:t>
      </w:r>
      <w:r>
        <w:rPr>
          <w:rFonts w:ascii="null" w:eastAsia="null" w:hAnsi="null" w:cs="null"/>
          <w:color w:val="000000"/>
          <w:sz w:val="26"/>
        </w:rPr>
        <w:t>Vinyals</w:t>
      </w:r>
      <w:r>
        <w:rPr>
          <w:rFonts w:ascii="null" w:eastAsia="null" w:hAnsi="null" w:cs="null"/>
          <w:color w:val="000000"/>
          <w:sz w:val="26"/>
        </w:rPr>
        <w:t>. “</w:t>
      </w:r>
      <w:r>
        <w:rPr>
          <w:rFonts w:ascii="null" w:eastAsia="null" w:hAnsi="null" w:cs="null"/>
          <w:color w:val="000000"/>
          <w:sz w:val="26"/>
        </w:rPr>
        <w:t>CNFgen</w:t>
      </w:r>
      <w:r>
        <w:rPr>
          <w:rFonts w:ascii="null" w:eastAsia="null" w:hAnsi="null" w:cs="null"/>
          <w:color w:val="000000"/>
          <w:sz w:val="26"/>
        </w:rPr>
        <w:t>: A generator of crafted benchmarks.” Proc. SAT 2017, LNCS 10491.</w:t>
      </w:r>
    </w:p>
    <w:p/>
    <w:p>
      <w:r>
        <w:rPr>
          <w:rFonts w:ascii="null" w:eastAsia="null" w:hAnsi="null" w:cs="null"/>
          <w:color w:val="000000"/>
          <w:sz w:val="26"/>
        </w:rPr>
        <w:t>[14] D. König. “</w:t>
      </w:r>
      <w:r>
        <w:rPr>
          <w:rFonts w:ascii="null" w:eastAsia="null" w:hAnsi="null" w:cs="null"/>
          <w:color w:val="000000"/>
          <w:sz w:val="26"/>
        </w:rPr>
        <w:t>Über</w:t>
      </w:r>
      <w:r>
        <w:rPr>
          <w:rFonts w:ascii="null" w:eastAsia="null" w:hAnsi="null" w:cs="null"/>
          <w:color w:val="000000"/>
          <w:sz w:val="26"/>
        </w:rPr>
        <w:t xml:space="preserve"> Graphen und </w:t>
      </w:r>
      <w:r>
        <w:rPr>
          <w:rFonts w:ascii="null" w:eastAsia="null" w:hAnsi="null" w:cs="null"/>
          <w:color w:val="000000"/>
          <w:sz w:val="26"/>
        </w:rPr>
        <w:t>ihre</w:t>
      </w:r>
      <w:r>
        <w:rPr>
          <w:rFonts w:ascii="null" w:eastAsia="null" w:hAnsi="null" w:cs="null"/>
          <w:color w:val="000000"/>
          <w:sz w:val="26"/>
        </w:rPr>
        <w:t xml:space="preserve"> </w:t>
      </w:r>
      <w:r>
        <w:rPr>
          <w:rFonts w:ascii="null" w:eastAsia="null" w:hAnsi="null" w:cs="null"/>
          <w:color w:val="000000"/>
          <w:sz w:val="26"/>
        </w:rPr>
        <w:t>Anwendung</w:t>
      </w:r>
      <w:r>
        <w:rPr>
          <w:rFonts w:ascii="null" w:eastAsia="null" w:hAnsi="null" w:cs="null"/>
          <w:color w:val="000000"/>
          <w:sz w:val="26"/>
        </w:rPr>
        <w:t xml:space="preserve"> auf </w:t>
      </w:r>
      <w:r>
        <w:rPr>
          <w:rFonts w:ascii="null" w:eastAsia="null" w:hAnsi="null" w:cs="null"/>
          <w:color w:val="000000"/>
          <w:sz w:val="26"/>
        </w:rPr>
        <w:t>Determinantentheorie</w:t>
      </w:r>
      <w:r>
        <w:rPr>
          <w:rFonts w:ascii="null" w:eastAsia="null" w:hAnsi="null" w:cs="null"/>
          <w:color w:val="000000"/>
          <w:sz w:val="26"/>
        </w:rPr>
        <w:t xml:space="preserve"> und </w:t>
      </w:r>
      <w:r>
        <w:rPr>
          <w:rFonts w:ascii="null" w:eastAsia="null" w:hAnsi="null" w:cs="null"/>
          <w:color w:val="000000"/>
          <w:sz w:val="26"/>
        </w:rPr>
        <w:t>Mengenlehre</w:t>
      </w:r>
      <w:r>
        <w:rPr>
          <w:rFonts w:ascii="null" w:eastAsia="null" w:hAnsi="null" w:cs="null"/>
          <w:color w:val="000000"/>
          <w:sz w:val="26"/>
        </w:rPr>
        <w:t>.” Mathematische Annalen 77, 1916.</w:t>
      </w:r>
    </w:p>
    <w:p/>
    <w:p>
      <w:r>
        <w:rPr>
          <w:rFonts w:ascii="null" w:eastAsia="null" w:hAnsi="null" w:cs="null"/>
          <w:color w:val="000000"/>
          <w:sz w:val="26"/>
        </w:rPr>
        <w:t>[15] P. Hall. “On representatives of subsets.” Journal of the London Mathematical Society 10(1), 1935.</w:t>
      </w:r>
    </w:p>
    <w:p/>
    <w:p>
      <w:pPr>
        <w:pStyle w:val="Heading1"/>
      </w:pPr>
      <w:bookmarkStart w:id="46" w:name="_Toc256000141"/>
      <w:r>
        <w:t>Acknowledgements</w:t>
      </w:r>
      <w:bookmarkEnd w:id="46"/>
    </w:p>
    <w:p/>
    <w:p>
      <w:pPr>
        <w:jc w:val="both"/>
      </w:pPr>
      <w:r>
        <w:t xml:space="preserve">The original theoretical framework — the Blocking Principle, three Solvability Observations, and threshold formula </w:t>
      </w:r>
      <w:r>
        <w:rPr>
          <w:i/>
        </w:rPr>
        <w:t>T = (r−1)(N−1)</w:t>
      </w:r>
      <w:r>
        <w:t xml:space="preserve"> — was developed by the author through six years of empirical testing and independent reasoning. Lemma 1 (</w:t>
      </w:r>
      <w:r>
        <w:rPr>
          <w:i/>
        </w:rPr>
        <w:t>h − p &gt; 0</w:t>
      </w:r>
      <w:r>
        <w:t> → SAT) and Theorem 5 (</w:t>
      </w:r>
      <w:r>
        <w:rPr>
          <w:color w:val="000000"/>
        </w:rPr>
        <w:t>nonuniform</w:t>
      </w:r>
      <w:r>
        <w:t xml:space="preserve"> holes via Hall’s </w:t>
      </w:r>
      <w:r>
        <w:rPr>
          <w:color w:val="000000"/>
        </w:rPr>
        <w:t>theorem</w:t>
      </w:r>
      <w:r>
        <w:t xml:space="preserve">) are introduced in this </w:t>
      </w:r>
      <w:r>
        <w:rPr>
          <w:color w:val="000000"/>
        </w:rPr>
        <w:t>study</w:t>
      </w:r>
      <w:r>
        <w:t>.</w:t>
      </w:r>
    </w:p>
    <w:p>
      <w:pPr>
        <w:jc w:val="both"/>
      </w:pPr>
    </w:p>
    <w:p>
      <w:pPr>
        <w:jc w:val="both"/>
      </w:pPr>
      <w:r>
        <w:t xml:space="preserve">Claude (Anthropic, claude-sonnet-4-6, 2025) was used as a computational reasoning assistant for formal verification, </w:t>
      </w:r>
      <w:r>
        <w:rPr>
          <w:color w:val="000000"/>
        </w:rPr>
        <w:t xml:space="preserve">which is </w:t>
      </w:r>
      <w:r>
        <w:t xml:space="preserve">analogous to a computer algebra system. All Python </w:t>
      </w:r>
      <w:r>
        <w:rPr>
          <w:color w:val="000000"/>
        </w:rPr>
        <w:t>codes</w:t>
      </w:r>
      <w:r>
        <w:t xml:space="preserve">, OR-Tools verifications, and experimental results were developed collaboratively. The author retains full intellectual ownership of </w:t>
      </w:r>
      <w:r>
        <w:rPr>
          <w:color w:val="000000"/>
        </w:rPr>
        <w:t>these</w:t>
      </w:r>
      <w:r>
        <w:t xml:space="preserve"> original theoretical findings.</w:t>
      </w:r>
    </w:p>
    <w:p>
      <w:pPr>
        <w:jc w:val="both"/>
      </w:pPr>
    </w:p>
    <w:p>
      <w:pPr>
        <w:pStyle w:val="Heading1"/>
        <w:jc w:val="both"/>
      </w:pPr>
      <w:bookmarkStart w:id="47" w:name="_Toc256000142"/>
      <w:r>
        <w:t>Declaration of Competing Interests</w:t>
      </w:r>
      <w:bookmarkEnd w:id="47"/>
    </w:p>
    <w:p/>
    <w:p>
      <w:pPr>
        <w:jc w:val="both"/>
      </w:pPr>
      <w:r>
        <w:t xml:space="preserve">The </w:t>
      </w:r>
      <w:r>
        <w:rPr>
          <w:color w:val="000000"/>
        </w:rPr>
        <w:t>authors declare</w:t>
      </w:r>
      <w:r>
        <w:t xml:space="preserve"> that no </w:t>
      </w:r>
      <w:r>
        <w:rPr>
          <w:color w:val="000000"/>
        </w:rPr>
        <w:t>conflicts of</w:t>
      </w:r>
      <w:r>
        <w:t xml:space="preserve"> </w:t>
      </w:r>
      <w:r>
        <w:rPr>
          <w:color w:val="000000"/>
        </w:rPr>
        <w:t>interest</w:t>
      </w:r>
      <w:r>
        <w:t xml:space="preserve"> exist. This research was conducted independently and received no funding from any commercial, financial, or other organization that could be perceived as influencing the results or </w:t>
      </w:r>
      <w:r>
        <w:rPr>
          <w:color w:val="000000"/>
        </w:rPr>
        <w:t>interpretations</w:t>
      </w:r>
      <w:r>
        <w:t xml:space="preserve"> reported in this paper.</w:t>
      </w:r>
    </w:p>
    <w:p>
      <w:pPr>
        <w:jc w:val="both"/>
      </w:pPr>
    </w:p>
    <w:p>
      <w:pPr>
        <w:pStyle w:val="Heading1"/>
        <w:jc w:val="both"/>
      </w:pPr>
      <w:bookmarkStart w:id="48" w:name="_Toc256000143"/>
      <w:r>
        <w:t>Supplementary Material</w:t>
      </w:r>
      <w:bookmarkEnd w:id="48"/>
    </w:p>
    <w:p/>
    <w:p>
      <w:pPr>
        <w:jc w:val="both"/>
      </w:pPr>
      <w:r>
        <w:t xml:space="preserve">A supplementary file is attached to this paper: </w:t>
      </w:r>
      <w:r>
        <w:rPr>
          <w:b/>
          <w:color w:val="000000"/>
        </w:rPr>
        <w:t>php_sudoku_decision. py</w:t>
      </w:r>
      <w:r>
        <w:t xml:space="preserve"> — </w:t>
      </w:r>
      <w:r>
        <w:rPr>
          <w:i/>
        </w:rPr>
        <w:t>PHP-Reduced Sudoku Decision Procedure: Reproducibility Code</w:t>
      </w:r>
      <w:r>
        <w:t xml:space="preserve">. This file contains the complete Python implementation of all four stages of the unified decision procedure (Table 3), Hall’s condition checks (Theorem 5), OR-Tools CP-SAT verification, stress tests (Table 7), and the Rank-4 non-uniform worked example (Section 9.2). All </w:t>
      </w:r>
      <w:r>
        <w:rPr>
          <w:color w:val="000000"/>
        </w:rPr>
        <w:t xml:space="preserve">the </w:t>
      </w:r>
      <w:r>
        <w:t xml:space="preserve">results reported in this </w:t>
      </w:r>
      <w:r>
        <w:rPr>
          <w:color w:val="000000"/>
        </w:rPr>
        <w:t>study</w:t>
      </w:r>
      <w:r>
        <w:t xml:space="preserve"> are fully reproducible using this code. Requirement: </w:t>
      </w:r>
      <w:r>
        <w:rPr>
          <w:rFonts w:ascii="Courier New" w:eastAsia="Courier New" w:hAnsi="Courier New" w:cs="Courier New"/>
          <w:color w:val="000000"/>
        </w:rPr>
        <w:t>pip install ortools</w:t>
      </w:r>
      <w:r>
        <w:t>.</w:t>
      </w:r>
    </w:p>
    <w:p>
      <w:pPr>
        <w:jc w:val="both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Symbol" w:eastAsia="Symbol" w:hAnsi="Symbol" w:cs="Symbol"/>
      </w:rPr>
    </w:lvl>
    <w:lvl w:ilvl="1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Symbol" w:eastAsia="Symbol" w:hAnsi="Symbol" w:cs="Symbol"/>
      </w:rPr>
    </w:lvl>
    <w:lvl w:ilvl="2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Symbol" w:eastAsia="Symbol" w:hAnsi="Symbol" w:cs="Symbol"/>
      </w:rPr>
    </w:lvl>
    <w:lvl w:ilvl="3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Symbol" w:eastAsia="Symbol" w:hAnsi="Symbol" w:cs="Symbol"/>
      </w:rPr>
    </w:lvl>
    <w:lvl w:ilvl="4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Symbol" w:eastAsia="Symbol" w:hAnsi="Symbol" w:cs="Symbol"/>
      </w:rPr>
    </w:lvl>
    <w:lvl w:ilvl="5">
      <w:start w:val="1"/>
      <w:numFmt w:val="bullet"/>
      <w:lvlText w:val="•"/>
      <w:lvlJc w:val="left"/>
      <w:pPr>
        <w:tabs>
          <w:tab w:val="num" w:pos="1980"/>
        </w:tabs>
        <w:ind w:left="1980" w:hanging="180"/>
      </w:pPr>
      <w:rPr>
        <w:rFonts w:ascii="Symbol" w:eastAsia="Symbol" w:hAnsi="Symbol" w:cs="Symbol"/>
      </w:rPr>
    </w:lvl>
    <w:lvl w:ilvl="6">
      <w:start w:val="1"/>
      <w:numFmt w:val="bullet"/>
      <w:lvlText w:val="•"/>
      <w:lvlJc w:val="left"/>
      <w:pPr>
        <w:tabs>
          <w:tab w:val="num" w:pos="2340"/>
        </w:tabs>
        <w:ind w:left="2340" w:hanging="180"/>
      </w:pPr>
      <w:rPr>
        <w:rFonts w:ascii="Symbol" w:eastAsia="Symbol" w:hAnsi="Symbol" w:cs="Symbol"/>
      </w:rPr>
    </w:lvl>
    <w:lvl w:ilvl="7">
      <w:start w:val="1"/>
      <w:numFmt w:val="bullet"/>
      <w:lvlText w:val="•"/>
      <w:lvlJc w:val="left"/>
      <w:pPr>
        <w:tabs>
          <w:tab w:val="num" w:pos="2700"/>
        </w:tabs>
        <w:ind w:left="2700" w:hanging="180"/>
      </w:pPr>
      <w:rPr>
        <w:rFonts w:ascii="Symbol" w:eastAsia="Symbol" w:hAnsi="Symbol" w:cs="Symbol"/>
      </w:rPr>
    </w:lvl>
    <w:lvl w:ilvl="8">
      <w:start w:val="1"/>
      <w:numFmt w:val="bullet"/>
      <w:lvlText w:val="•"/>
      <w:lvlJc w:val="left"/>
      <w:pPr>
        <w:tabs>
          <w:tab w:val="num" w:pos="3060"/>
        </w:tabs>
        <w:ind w:left="3060" w:hanging="180"/>
      </w:pPr>
      <w:rPr>
        <w:rFonts w:ascii="Symbol" w:eastAsia="Symbol" w:hAnsi="Symbol" w:cs="Symbol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Symbol" w:eastAsia="Symbol" w:hAnsi="Symbol" w:cs="Symbol"/>
      </w:rPr>
    </w:lvl>
    <w:lvl w:ilvl="1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Symbol" w:eastAsia="Symbol" w:hAnsi="Symbol" w:cs="Symbol"/>
      </w:rPr>
    </w:lvl>
    <w:lvl w:ilvl="2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Symbol" w:eastAsia="Symbol" w:hAnsi="Symbol" w:cs="Symbol"/>
      </w:rPr>
    </w:lvl>
    <w:lvl w:ilvl="3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Symbol" w:eastAsia="Symbol" w:hAnsi="Symbol" w:cs="Symbol"/>
      </w:rPr>
    </w:lvl>
    <w:lvl w:ilvl="4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Symbol" w:eastAsia="Symbol" w:hAnsi="Symbol" w:cs="Symbol"/>
      </w:rPr>
    </w:lvl>
    <w:lvl w:ilvl="5">
      <w:start w:val="1"/>
      <w:numFmt w:val="bullet"/>
      <w:lvlText w:val="•"/>
      <w:lvlJc w:val="left"/>
      <w:pPr>
        <w:tabs>
          <w:tab w:val="num" w:pos="1980"/>
        </w:tabs>
        <w:ind w:left="1980" w:hanging="180"/>
      </w:pPr>
      <w:rPr>
        <w:rFonts w:ascii="Symbol" w:eastAsia="Symbol" w:hAnsi="Symbol" w:cs="Symbol"/>
      </w:rPr>
    </w:lvl>
    <w:lvl w:ilvl="6">
      <w:start w:val="1"/>
      <w:numFmt w:val="bullet"/>
      <w:lvlText w:val="•"/>
      <w:lvlJc w:val="left"/>
      <w:pPr>
        <w:tabs>
          <w:tab w:val="num" w:pos="2340"/>
        </w:tabs>
        <w:ind w:left="2340" w:hanging="180"/>
      </w:pPr>
      <w:rPr>
        <w:rFonts w:ascii="Symbol" w:eastAsia="Symbol" w:hAnsi="Symbol" w:cs="Symbol"/>
      </w:rPr>
    </w:lvl>
    <w:lvl w:ilvl="7">
      <w:start w:val="1"/>
      <w:numFmt w:val="bullet"/>
      <w:lvlText w:val="•"/>
      <w:lvlJc w:val="left"/>
      <w:pPr>
        <w:tabs>
          <w:tab w:val="num" w:pos="2700"/>
        </w:tabs>
        <w:ind w:left="2700" w:hanging="180"/>
      </w:pPr>
      <w:rPr>
        <w:rFonts w:ascii="Symbol" w:eastAsia="Symbol" w:hAnsi="Symbol" w:cs="Symbol"/>
      </w:rPr>
    </w:lvl>
    <w:lvl w:ilvl="8">
      <w:start w:val="1"/>
      <w:numFmt w:val="bullet"/>
      <w:lvlText w:val="•"/>
      <w:lvlJc w:val="left"/>
      <w:pPr>
        <w:tabs>
          <w:tab w:val="num" w:pos="3060"/>
        </w:tabs>
        <w:ind w:left="3060" w:hanging="180"/>
      </w:pPr>
      <w:rPr>
        <w:rFonts w:ascii="Symbol" w:eastAsia="Symbol" w:hAnsi="Symbol" w:cs="Symbol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Symbol" w:eastAsia="Symbol" w:hAnsi="Symbol" w:cs="Symbol"/>
      </w:rPr>
    </w:lvl>
    <w:lvl w:ilvl="1">
      <w:start w:val="1"/>
      <w:numFmt w:val="bullet"/>
      <w:lvlText w:val="•"/>
      <w:lvlJc w:val="left"/>
      <w:pPr>
        <w:tabs>
          <w:tab w:val="num" w:pos="540"/>
        </w:tabs>
        <w:ind w:left="540" w:hanging="180"/>
      </w:pPr>
      <w:rPr>
        <w:rFonts w:ascii="Symbol" w:eastAsia="Symbol" w:hAnsi="Symbol" w:cs="Symbol"/>
      </w:rPr>
    </w:lvl>
    <w:lvl w:ilvl="2">
      <w:start w:val="1"/>
      <w:numFmt w:val="bullet"/>
      <w:lvlText w:val="•"/>
      <w:lvlJc w:val="left"/>
      <w:pPr>
        <w:tabs>
          <w:tab w:val="num" w:pos="900"/>
        </w:tabs>
        <w:ind w:left="900" w:hanging="180"/>
      </w:pPr>
      <w:rPr>
        <w:rFonts w:ascii="Symbol" w:eastAsia="Symbol" w:hAnsi="Symbol" w:cs="Symbol"/>
      </w:rPr>
    </w:lvl>
    <w:lvl w:ilvl="3">
      <w:start w:val="1"/>
      <w:numFmt w:val="bullet"/>
      <w:lvlText w:val="•"/>
      <w:lvlJc w:val="left"/>
      <w:pPr>
        <w:tabs>
          <w:tab w:val="num" w:pos="1260"/>
        </w:tabs>
        <w:ind w:left="1260" w:hanging="180"/>
      </w:pPr>
      <w:rPr>
        <w:rFonts w:ascii="Symbol" w:eastAsia="Symbol" w:hAnsi="Symbol" w:cs="Symbol"/>
      </w:rPr>
    </w:lvl>
    <w:lvl w:ilvl="4">
      <w:start w:val="1"/>
      <w:numFmt w:val="bullet"/>
      <w:lvlText w:val="•"/>
      <w:lvlJc w:val="left"/>
      <w:pPr>
        <w:tabs>
          <w:tab w:val="num" w:pos="1620"/>
        </w:tabs>
        <w:ind w:left="1620" w:hanging="180"/>
      </w:pPr>
      <w:rPr>
        <w:rFonts w:ascii="Symbol" w:eastAsia="Symbol" w:hAnsi="Symbol" w:cs="Symbol"/>
      </w:rPr>
    </w:lvl>
    <w:lvl w:ilvl="5">
      <w:start w:val="1"/>
      <w:numFmt w:val="bullet"/>
      <w:lvlText w:val="•"/>
      <w:lvlJc w:val="left"/>
      <w:pPr>
        <w:tabs>
          <w:tab w:val="num" w:pos="1980"/>
        </w:tabs>
        <w:ind w:left="1980" w:hanging="180"/>
      </w:pPr>
      <w:rPr>
        <w:rFonts w:ascii="Symbol" w:eastAsia="Symbol" w:hAnsi="Symbol" w:cs="Symbol"/>
      </w:rPr>
    </w:lvl>
    <w:lvl w:ilvl="6">
      <w:start w:val="1"/>
      <w:numFmt w:val="bullet"/>
      <w:lvlText w:val="•"/>
      <w:lvlJc w:val="left"/>
      <w:pPr>
        <w:tabs>
          <w:tab w:val="num" w:pos="2340"/>
        </w:tabs>
        <w:ind w:left="2340" w:hanging="180"/>
      </w:pPr>
      <w:rPr>
        <w:rFonts w:ascii="Symbol" w:eastAsia="Symbol" w:hAnsi="Symbol" w:cs="Symbol"/>
      </w:rPr>
    </w:lvl>
    <w:lvl w:ilvl="7">
      <w:start w:val="1"/>
      <w:numFmt w:val="bullet"/>
      <w:lvlText w:val="•"/>
      <w:lvlJc w:val="left"/>
      <w:pPr>
        <w:tabs>
          <w:tab w:val="num" w:pos="2700"/>
        </w:tabs>
        <w:ind w:left="2700" w:hanging="180"/>
      </w:pPr>
      <w:rPr>
        <w:rFonts w:ascii="Symbol" w:eastAsia="Symbol" w:hAnsi="Symbol" w:cs="Symbol"/>
      </w:rPr>
    </w:lvl>
    <w:lvl w:ilvl="8">
      <w:start w:val="1"/>
      <w:numFmt w:val="bullet"/>
      <w:lvlText w:val="•"/>
      <w:lvlJc w:val="left"/>
      <w:pPr>
        <w:tabs>
          <w:tab w:val="num" w:pos="3060"/>
        </w:tabs>
        <w:ind w:left="3060" w:hanging="180"/>
      </w:pPr>
      <w:rPr>
        <w:rFonts w:ascii="Symbol" w:eastAsia="Symbol" w:hAnsi="Symbol" w:cs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Calibri" w:eastAsia="Calibri" w:hAnsi="Calibri" w:cs="Calibri"/>
      <w:sz w:val="20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ableOfContentsHeading">
    <w:name w:val="TableOfContentsHeading"/>
    <w:pPr>
      <w:spacing w:after="200"/>
      <w:jc w:val="center"/>
    </w:pPr>
    <w:rPr>
      <w:b/>
      <w:sz w:val="32"/>
    </w:rPr>
  </w:style>
  <w:style w:type="paragraph" w:styleId="TOC1">
    <w:name w:val="toc 1"/>
    <w:basedOn w:val="Normal"/>
    <w:next w:val="Normal"/>
    <w:autoRedefine/>
    <w:rsid w:val="00805BCE"/>
  </w:style>
  <w:style w:type="character" w:styleId="Hyperlink">
    <w:name w:val="Hyperlink"/>
    <w:basedOn w:val="DefaultParagraphFont"/>
    <w:rsid w:val="00EF7B96"/>
    <w:rPr>
      <w:color w:val="0000FF"/>
      <w:u w:val="single"/>
    </w:rPr>
  </w:style>
  <w:style w:type="paragraph" w:styleId="TOC2">
    <w:name w:val="toc 2"/>
    <w:basedOn w:val="Normal"/>
    <w:next w:val="Normal"/>
    <w:autoRedefine/>
    <w:rsid w:val="00805BCE"/>
    <w:pPr>
      <w:ind w:left="240"/>
    </w:pPr>
  </w:style>
  <w:style w:type="paragraph" w:styleId="TOC3">
    <w:name w:val="toc 3"/>
    <w:basedOn w:val="Normal"/>
    <w:next w:val="Normal"/>
    <w:autoRedefine/>
    <w:rsid w:val="00805BCE"/>
    <w:pPr>
      <w:ind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22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