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Data Scientist with a solid foundation in Computer Science and hands-on experience in front-end development and data analytics. Proficient in HTML, CSS, JavaScript, React.js, and Java, with a passion for leveraging technology to drive impactful business transformations. Demonstrated ability to develop innovative solutions that align with business goals in collaborative, fast-paced environments. Eager to apply analytical skills and technical expertise to deliver data-driven insights and enhance decision-making.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Scikit-learn, TensorFlow, PyTorch), Java (Core Java), JavaScript (ES6+, TypeScript)  </w:t>
        <w:br/>
        <w:t xml:space="preserve">**Artificial Intelligence &amp; Machine Learning**: Neural Networks, Deep Learning, Natural Language Processing (NLP), Large Language Models (LLMs: OpenAI, Mistral, Gemini), LangChain, Retrieval-Augmented Generation (RAG)  </w:t>
        <w:br/>
        <w:t xml:space="preserve">**Frontend Development**: React.js (Hooks, Context API), HTML5, CSS3, Responsive Design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**Cloud &amp; Deployment**: Hugging Face Spaces, Streamlit Cloud, Vercel (for AI demos)  </w:t>
        <w:br/>
        <w:t xml:space="preserve">**DevOps**: Docker, Docker Compose, CI/CD  </w:t>
        <w:br/>
        <w:t xml:space="preserve">**Tools &amp; Analytics**: Git, GitHub, Tableau, Power BI  </w:t>
        <w:br/>
        <w:t>**Methodologies**: Agile/Scrum, Test-Driven Development (TDD), Technical Documentation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high-performance vendor panel using React.js, enhancing user workflows and scalability, resulting in a 30% increase in user satisfaction scores.</w:t>
      </w:r>
    </w:p>
    <w:p>
      <w:pPr>
        <w:pStyle w:val="ListBullet"/>
      </w:pPr>
      <w:r>
        <w:rPr>
          <w:sz w:val="22"/>
        </w:rPr>
        <w:t>Spearheaded full-stack development initiatives, leveraging modern technologies to streamline processes and improve system reliability, contributing to a 25% reduction in operational costs.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delivered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an efficient vendor image upload system, decreasing upload times by 40% and improving overall platform performance.</w:t>
      </w:r>
    </w:p>
    <w:p>
      <w:pPr>
        <w:pStyle w:val="ListBullet"/>
      </w:pPr>
      <w:r>
        <w:rPr>
          <w:sz w:val="22"/>
        </w:rPr>
        <w:t>Leveraged React.js, Express.js, Node.js, and PostgreSQL to develop scalable solutions, ensuring seamless integration and functionality.</w:t>
      </w:r>
    </w:p>
    <w:p>
      <w:pPr>
        <w:pStyle w:val="ListBullet"/>
      </w:pPr>
      <w:r>
        <w:rPr>
          <w:sz w:val="22"/>
        </w:rPr>
        <w:t>Utilized Docker for containerization, enhancing deployment efficiency and consistency across development and production environments.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machine learning solution that accurately detects counterfeit currency notes, enhancing accessibility for visually impaired individuals to identify denominations (20, 100, 500 INR).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with TensorFlow, resulting in a 95% accuracy rate in denomination identification.</w:t>
      </w:r>
    </w:p>
    <w:p>
      <w:pPr>
        <w:pStyle w:val="ListBullet"/>
      </w:pPr>
      <w:r>
        <w:rPr>
          <w:sz w:val="22"/>
        </w:rPr>
        <w:t>●  Key Contributions: Built preprocessing and feature extraction pipeline, trained ML models with TensorFlow, and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counterfeit detection tool achieving 95%+ accuracy, enhancing accessibility for visually impaired users and increasing user engagement by 30%.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>
      <w:pPr>
        <w:pStyle w:val="ListBullet"/>
      </w:pPr>
      <w:r>
        <w:rPr>
          <w:sz w:val="22"/>
        </w:rPr>
        <w:t>Enhanced foundational knowledge and boosted confidence in core subjects for 40+ students, leading to a 25% improvement in test scores through tailored learning strategies.</w:t>
      </w:r>
    </w:p>
    <w:p>
      <w:pPr>
        <w:pStyle w:val="ListBullet"/>
      </w:pPr>
      <w:r>
        <w:rPr>
          <w:sz w:val="22"/>
        </w:rPr>
        <w:t>Fostered consistent learning habits and motivation among students, contributing to a 20% increase in attendance and engagement in academic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