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B0259C" w14:textId="77777777" w:rsidR="00730F8D" w:rsidRDefault="006A7A4A">
      <w:pPr>
        <w:spacing w:after="142" w:line="259" w:lineRule="auto"/>
        <w:ind w:left="243"/>
        <w:jc w:val="center"/>
      </w:pPr>
      <w:r>
        <w:rPr>
          <w:noProof/>
        </w:rPr>
        <w:drawing>
          <wp:anchor distT="0" distB="0" distL="114300" distR="114300" simplePos="0" relativeHeight="251658240" behindDoc="0" locked="0" layoutInCell="1" allowOverlap="0" wp14:anchorId="0A5DB977" wp14:editId="48A0D143">
            <wp:simplePos x="0" y="0"/>
            <wp:positionH relativeFrom="page">
              <wp:posOffset>447675</wp:posOffset>
            </wp:positionH>
            <wp:positionV relativeFrom="page">
              <wp:posOffset>123825</wp:posOffset>
            </wp:positionV>
            <wp:extent cx="1809750" cy="742950"/>
            <wp:effectExtent l="0" t="0" r="0" b="0"/>
            <wp:wrapTopAndBottom/>
            <wp:docPr id="179" name="Picture 179"/>
            <wp:cNvGraphicFramePr/>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7"/>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5C88D8AC" wp14:editId="08ED1674">
            <wp:simplePos x="0" y="0"/>
            <wp:positionH relativeFrom="page">
              <wp:posOffset>6124575</wp:posOffset>
            </wp:positionH>
            <wp:positionV relativeFrom="page">
              <wp:posOffset>371475</wp:posOffset>
            </wp:positionV>
            <wp:extent cx="1076325" cy="295275"/>
            <wp:effectExtent l="0" t="0" r="0" b="0"/>
            <wp:wrapTopAndBottom/>
            <wp:docPr id="181" name="Picture 181"/>
            <wp:cNvGraphicFramePr/>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8"/>
                    <a:stretch>
                      <a:fillRect/>
                    </a:stretch>
                  </pic:blipFill>
                  <pic:spPr>
                    <a:xfrm>
                      <a:off x="0" y="0"/>
                      <a:ext cx="1076325" cy="295275"/>
                    </a:xfrm>
                    <a:prstGeom prst="rect">
                      <a:avLst/>
                    </a:prstGeom>
                  </pic:spPr>
                </pic:pic>
              </a:graphicData>
            </a:graphic>
          </wp:anchor>
        </w:drawing>
      </w:r>
      <w:r>
        <w:rPr>
          <w:b/>
          <w:sz w:val="28"/>
        </w:rPr>
        <w:t>Model Development Phase Template</w:t>
      </w:r>
    </w:p>
    <w:tbl>
      <w:tblPr>
        <w:tblStyle w:val="TableGrid"/>
        <w:tblW w:w="9342" w:type="dxa"/>
        <w:tblInd w:w="10" w:type="dxa"/>
        <w:tblCellMar>
          <w:top w:w="169" w:type="dxa"/>
          <w:left w:w="95" w:type="dxa"/>
          <w:right w:w="115" w:type="dxa"/>
        </w:tblCellMar>
        <w:tblLook w:val="04A0" w:firstRow="1" w:lastRow="0" w:firstColumn="1" w:lastColumn="0" w:noHBand="0" w:noVBand="1"/>
      </w:tblPr>
      <w:tblGrid>
        <w:gridCol w:w="4671"/>
        <w:gridCol w:w="4671"/>
      </w:tblGrid>
      <w:tr w:rsidR="00730F8D" w14:paraId="58C0BD27" w14:textId="77777777" w:rsidTr="00A658B6">
        <w:trPr>
          <w:trHeight w:val="481"/>
        </w:trPr>
        <w:tc>
          <w:tcPr>
            <w:tcW w:w="4671" w:type="dxa"/>
            <w:tcBorders>
              <w:top w:val="single" w:sz="8" w:space="0" w:color="000000"/>
              <w:left w:val="single" w:sz="8" w:space="0" w:color="000000"/>
              <w:bottom w:val="single" w:sz="8" w:space="0" w:color="000000"/>
              <w:right w:val="single" w:sz="8" w:space="0" w:color="000000"/>
            </w:tcBorders>
            <w:vAlign w:val="center"/>
          </w:tcPr>
          <w:p w14:paraId="469FDA6A" w14:textId="77777777" w:rsidR="00730F8D" w:rsidRPr="005D0E4F" w:rsidRDefault="006A7A4A">
            <w:pPr>
              <w:spacing w:line="259" w:lineRule="auto"/>
              <w:rPr>
                <w:b/>
                <w:bCs/>
              </w:rPr>
            </w:pPr>
            <w:r w:rsidRPr="005D0E4F">
              <w:rPr>
                <w:b/>
                <w:bCs/>
              </w:rPr>
              <w:t>Date</w:t>
            </w:r>
          </w:p>
        </w:tc>
        <w:tc>
          <w:tcPr>
            <w:tcW w:w="4671" w:type="dxa"/>
            <w:tcBorders>
              <w:top w:val="single" w:sz="8" w:space="0" w:color="000000"/>
              <w:left w:val="single" w:sz="8" w:space="0" w:color="000000"/>
              <w:bottom w:val="single" w:sz="8" w:space="0" w:color="000000"/>
              <w:right w:val="single" w:sz="8" w:space="0" w:color="000000"/>
            </w:tcBorders>
            <w:vAlign w:val="center"/>
          </w:tcPr>
          <w:p w14:paraId="7D8B0160" w14:textId="2C7EA7AA" w:rsidR="00730F8D" w:rsidRDefault="00EB2B31">
            <w:pPr>
              <w:spacing w:line="259" w:lineRule="auto"/>
            </w:pPr>
            <w:r w:rsidRPr="00EB2B31">
              <w:t>11 March 2025</w:t>
            </w:r>
          </w:p>
        </w:tc>
      </w:tr>
      <w:tr w:rsidR="00730F8D" w14:paraId="67DC643B" w14:textId="77777777" w:rsidTr="00A658B6">
        <w:trPr>
          <w:trHeight w:val="499"/>
        </w:trPr>
        <w:tc>
          <w:tcPr>
            <w:tcW w:w="4671" w:type="dxa"/>
            <w:tcBorders>
              <w:top w:val="single" w:sz="8" w:space="0" w:color="000000"/>
              <w:left w:val="single" w:sz="8" w:space="0" w:color="000000"/>
              <w:bottom w:val="single" w:sz="8" w:space="0" w:color="000000"/>
              <w:right w:val="single" w:sz="8" w:space="0" w:color="000000"/>
            </w:tcBorders>
            <w:vAlign w:val="center"/>
          </w:tcPr>
          <w:p w14:paraId="752575FA" w14:textId="77777777" w:rsidR="00730F8D" w:rsidRPr="005D0E4F" w:rsidRDefault="006A7A4A">
            <w:pPr>
              <w:spacing w:line="259" w:lineRule="auto"/>
              <w:rPr>
                <w:b/>
                <w:bCs/>
              </w:rPr>
            </w:pPr>
            <w:r w:rsidRPr="005D0E4F">
              <w:rPr>
                <w:b/>
                <w:bCs/>
              </w:rPr>
              <w:t>Team ID</w:t>
            </w:r>
          </w:p>
        </w:tc>
        <w:tc>
          <w:tcPr>
            <w:tcW w:w="4671" w:type="dxa"/>
            <w:tcBorders>
              <w:top w:val="single" w:sz="8" w:space="0" w:color="000000"/>
              <w:left w:val="single" w:sz="8" w:space="0" w:color="000000"/>
              <w:bottom w:val="single" w:sz="8" w:space="0" w:color="000000"/>
              <w:right w:val="single" w:sz="8" w:space="0" w:color="000000"/>
            </w:tcBorders>
            <w:vAlign w:val="center"/>
          </w:tcPr>
          <w:p w14:paraId="392BFED8" w14:textId="5FAEE169" w:rsidR="00730F8D" w:rsidRDefault="00720119">
            <w:pPr>
              <w:spacing w:line="259" w:lineRule="auto"/>
            </w:pPr>
            <w:r>
              <w:t>7400</w:t>
            </w:r>
            <w:r w:rsidR="008A165C">
              <w:t>52</w:t>
            </w:r>
          </w:p>
        </w:tc>
      </w:tr>
      <w:tr w:rsidR="00730F8D" w14:paraId="78E471C8" w14:textId="77777777" w:rsidTr="00E20ACD">
        <w:trPr>
          <w:trHeight w:val="511"/>
        </w:trPr>
        <w:tc>
          <w:tcPr>
            <w:tcW w:w="4671" w:type="dxa"/>
            <w:tcBorders>
              <w:top w:val="single" w:sz="8" w:space="0" w:color="000000"/>
              <w:left w:val="single" w:sz="8" w:space="0" w:color="000000"/>
              <w:bottom w:val="single" w:sz="8" w:space="0" w:color="000000"/>
              <w:right w:val="single" w:sz="8" w:space="0" w:color="000000"/>
            </w:tcBorders>
          </w:tcPr>
          <w:p w14:paraId="0CFE1B61" w14:textId="77777777" w:rsidR="00730F8D" w:rsidRPr="005D0E4F" w:rsidRDefault="006A7A4A">
            <w:pPr>
              <w:spacing w:line="259" w:lineRule="auto"/>
              <w:rPr>
                <w:b/>
                <w:bCs/>
              </w:rPr>
            </w:pPr>
            <w:r w:rsidRPr="005D0E4F">
              <w:rPr>
                <w:b/>
                <w:bCs/>
              </w:rPr>
              <w:t>Project Title</w:t>
            </w:r>
          </w:p>
        </w:tc>
        <w:tc>
          <w:tcPr>
            <w:tcW w:w="4671" w:type="dxa"/>
            <w:tcBorders>
              <w:top w:val="single" w:sz="8" w:space="0" w:color="000000"/>
              <w:left w:val="single" w:sz="8" w:space="0" w:color="000000"/>
              <w:bottom w:val="single" w:sz="8" w:space="0" w:color="000000"/>
              <w:right w:val="single" w:sz="8" w:space="0" w:color="000000"/>
            </w:tcBorders>
            <w:vAlign w:val="center"/>
          </w:tcPr>
          <w:p w14:paraId="11DBEE01" w14:textId="621BA70E" w:rsidR="00EB183C" w:rsidRPr="00EB183C" w:rsidRDefault="00EB183C" w:rsidP="00EB183C">
            <w:pPr>
              <w:spacing w:after="53" w:line="259" w:lineRule="auto"/>
            </w:pPr>
            <w:r>
              <w:t>A</w:t>
            </w:r>
            <w:r w:rsidR="005D0E4F">
              <w:t>I</w:t>
            </w:r>
            <w:r w:rsidRPr="00EB183C">
              <w:t>-</w:t>
            </w:r>
            <w:r w:rsidR="005D0E4F">
              <w:t>B</w:t>
            </w:r>
            <w:r w:rsidRPr="00EB183C">
              <w:t xml:space="preserve">ased </w:t>
            </w:r>
            <w:r w:rsidR="005D0E4F">
              <w:t>I</w:t>
            </w:r>
            <w:r w:rsidRPr="00EB183C">
              <w:t xml:space="preserve">ntelligent </w:t>
            </w:r>
            <w:r w:rsidR="005D0E4F">
              <w:t>I</w:t>
            </w:r>
            <w:r w:rsidRPr="00EB183C">
              <w:t xml:space="preserve">nsight </w:t>
            </w:r>
            <w:r w:rsidR="005D0E4F">
              <w:t>E</w:t>
            </w:r>
            <w:r w:rsidRPr="00EB183C">
              <w:t>xtractor</w:t>
            </w:r>
          </w:p>
          <w:p w14:paraId="73896494" w14:textId="03EF63FF" w:rsidR="00730F8D" w:rsidRDefault="00730F8D">
            <w:pPr>
              <w:spacing w:line="259" w:lineRule="auto"/>
            </w:pPr>
          </w:p>
        </w:tc>
      </w:tr>
      <w:tr w:rsidR="00A658B6" w14:paraId="5BB9630E" w14:textId="77777777" w:rsidTr="00E20ACD">
        <w:trPr>
          <w:trHeight w:val="382"/>
        </w:trPr>
        <w:tc>
          <w:tcPr>
            <w:tcW w:w="4671" w:type="dxa"/>
            <w:tcBorders>
              <w:top w:val="single" w:sz="8" w:space="0" w:color="000000"/>
              <w:left w:val="single" w:sz="8" w:space="0" w:color="000000"/>
              <w:bottom w:val="single" w:sz="8" w:space="0" w:color="000000"/>
              <w:right w:val="single" w:sz="8" w:space="0" w:color="000000"/>
            </w:tcBorders>
          </w:tcPr>
          <w:p w14:paraId="70FFE343" w14:textId="50BD04FC" w:rsidR="00A658B6" w:rsidRPr="005D0E4F" w:rsidRDefault="002E65C7" w:rsidP="002E65C7">
            <w:pPr>
              <w:spacing w:line="259" w:lineRule="auto"/>
              <w:rPr>
                <w:b/>
                <w:bCs/>
              </w:rPr>
            </w:pPr>
            <w:r w:rsidRPr="005D0E4F">
              <w:rPr>
                <w:b/>
                <w:bCs/>
              </w:rPr>
              <w:t>Maximum Marks</w:t>
            </w:r>
          </w:p>
        </w:tc>
        <w:tc>
          <w:tcPr>
            <w:tcW w:w="4671" w:type="dxa"/>
            <w:tcBorders>
              <w:top w:val="single" w:sz="8" w:space="0" w:color="000000"/>
              <w:left w:val="single" w:sz="8" w:space="0" w:color="000000"/>
              <w:bottom w:val="single" w:sz="8" w:space="0" w:color="000000"/>
              <w:right w:val="single" w:sz="8" w:space="0" w:color="000000"/>
            </w:tcBorders>
            <w:vAlign w:val="center"/>
          </w:tcPr>
          <w:p w14:paraId="23BE6F1D" w14:textId="3F11551A" w:rsidR="00A658B6" w:rsidRDefault="002E65C7">
            <w:pPr>
              <w:spacing w:after="53" w:line="259" w:lineRule="auto"/>
            </w:pPr>
            <w:r>
              <w:t>6 Marks</w:t>
            </w:r>
          </w:p>
        </w:tc>
      </w:tr>
    </w:tbl>
    <w:p w14:paraId="7F38E98F" w14:textId="77777777" w:rsidR="008D7652" w:rsidRDefault="008D7652">
      <w:pPr>
        <w:spacing w:after="213" w:line="259" w:lineRule="auto"/>
        <w:rPr>
          <w:b/>
        </w:rPr>
      </w:pPr>
    </w:p>
    <w:p w14:paraId="180D146E" w14:textId="42FB41F0" w:rsidR="00730F8D" w:rsidRDefault="006A7A4A" w:rsidP="005D0E4F">
      <w:pPr>
        <w:spacing w:after="213" w:line="259" w:lineRule="auto"/>
        <w:jc w:val="both"/>
      </w:pPr>
      <w:r>
        <w:rPr>
          <w:b/>
        </w:rPr>
        <w:t>Model Selection Report</w:t>
      </w:r>
      <w:r w:rsidR="005D0E4F">
        <w:rPr>
          <w:b/>
        </w:rPr>
        <w:t>:</w:t>
      </w:r>
    </w:p>
    <w:p w14:paraId="25F0B6C1" w14:textId="77777777" w:rsidR="008D7652" w:rsidRDefault="006A7A4A" w:rsidP="005D0E4F">
      <w:pPr>
        <w:jc w:val="both"/>
      </w:pPr>
      <w: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227B14CE" w14:textId="77777777" w:rsidR="00325D15" w:rsidRDefault="00325D15" w:rsidP="005D0E4F">
      <w:pPr>
        <w:jc w:val="both"/>
      </w:pPr>
    </w:p>
    <w:tbl>
      <w:tblPr>
        <w:tblStyle w:val="TableGrid0"/>
        <w:tblW w:w="9634" w:type="dxa"/>
        <w:tblLook w:val="04A0" w:firstRow="1" w:lastRow="0" w:firstColumn="1" w:lastColumn="0" w:noHBand="0" w:noVBand="1"/>
      </w:tblPr>
      <w:tblGrid>
        <w:gridCol w:w="1453"/>
        <w:gridCol w:w="4185"/>
        <w:gridCol w:w="2043"/>
        <w:gridCol w:w="1953"/>
      </w:tblGrid>
      <w:tr w:rsidR="005D0E4F" w14:paraId="474DF19B" w14:textId="77777777" w:rsidTr="00BC54E8">
        <w:tc>
          <w:tcPr>
            <w:tcW w:w="1453" w:type="dxa"/>
          </w:tcPr>
          <w:p w14:paraId="65219FBA" w14:textId="77777777" w:rsidR="005D0E4F" w:rsidRDefault="005D0E4F" w:rsidP="005D0E4F">
            <w:pPr>
              <w:jc w:val="both"/>
            </w:pPr>
          </w:p>
          <w:p w14:paraId="27C4D1D4" w14:textId="41351728" w:rsidR="005D0E4F" w:rsidRDefault="005D0E4F" w:rsidP="005D0E4F">
            <w:pPr>
              <w:jc w:val="both"/>
            </w:pPr>
            <w:r>
              <w:t xml:space="preserve">        </w:t>
            </w:r>
            <w:r>
              <w:rPr>
                <w:b/>
                <w:color w:val="0D0D0D"/>
              </w:rPr>
              <w:t>Model</w:t>
            </w:r>
          </w:p>
        </w:tc>
        <w:tc>
          <w:tcPr>
            <w:tcW w:w="4185" w:type="dxa"/>
          </w:tcPr>
          <w:p w14:paraId="3D70145B" w14:textId="77777777" w:rsidR="005D0E4F" w:rsidRDefault="005D0E4F" w:rsidP="005D0E4F">
            <w:pPr>
              <w:jc w:val="both"/>
            </w:pPr>
          </w:p>
          <w:p w14:paraId="44B26963" w14:textId="4941038A" w:rsidR="005D0E4F" w:rsidRPr="005D0E4F" w:rsidRDefault="005D0E4F" w:rsidP="005D0E4F">
            <w:pPr>
              <w:jc w:val="both"/>
              <w:rPr>
                <w:b/>
                <w:color w:val="0D0D0D"/>
              </w:rPr>
            </w:pPr>
            <w:r>
              <w:rPr>
                <w:b/>
                <w:color w:val="0D0D0D"/>
              </w:rPr>
              <w:t xml:space="preserve">    Description</w:t>
            </w:r>
          </w:p>
        </w:tc>
        <w:tc>
          <w:tcPr>
            <w:tcW w:w="2043" w:type="dxa"/>
          </w:tcPr>
          <w:p w14:paraId="43DC548C" w14:textId="77777777" w:rsidR="005D0E4F" w:rsidRDefault="005D0E4F" w:rsidP="005D0E4F">
            <w:pPr>
              <w:jc w:val="both"/>
              <w:rPr>
                <w:b/>
                <w:color w:val="0D0D0D"/>
              </w:rPr>
            </w:pPr>
          </w:p>
          <w:p w14:paraId="0B81DDB9" w14:textId="5E319288" w:rsidR="005D0E4F" w:rsidRDefault="005D0E4F" w:rsidP="005D0E4F">
            <w:pPr>
              <w:jc w:val="both"/>
            </w:pPr>
            <w:r>
              <w:rPr>
                <w:b/>
                <w:color w:val="0D0D0D"/>
              </w:rPr>
              <w:t xml:space="preserve"> Hyperparameters</w:t>
            </w:r>
          </w:p>
        </w:tc>
        <w:tc>
          <w:tcPr>
            <w:tcW w:w="1953" w:type="dxa"/>
          </w:tcPr>
          <w:p w14:paraId="53676B74" w14:textId="77777777" w:rsidR="005D0E4F" w:rsidRDefault="005D0E4F" w:rsidP="005D0E4F">
            <w:pPr>
              <w:spacing w:after="50" w:line="259" w:lineRule="auto"/>
              <w:ind w:left="30"/>
              <w:jc w:val="center"/>
            </w:pPr>
            <w:r>
              <w:rPr>
                <w:b/>
                <w:color w:val="0D0D0D"/>
              </w:rPr>
              <w:t>Performance</w:t>
            </w:r>
          </w:p>
          <w:p w14:paraId="41922AAD" w14:textId="77777777" w:rsidR="005D0E4F" w:rsidRDefault="005D0E4F" w:rsidP="005D0E4F">
            <w:pPr>
              <w:spacing w:after="57" w:line="259" w:lineRule="auto"/>
              <w:ind w:left="30"/>
              <w:jc w:val="center"/>
            </w:pPr>
            <w:r>
              <w:rPr>
                <w:b/>
                <w:color w:val="0D0D0D"/>
              </w:rPr>
              <w:t>Metric (e.g.,</w:t>
            </w:r>
          </w:p>
          <w:p w14:paraId="1F7C15CD" w14:textId="77777777" w:rsidR="005D0E4F" w:rsidRDefault="005D0E4F" w:rsidP="005D0E4F">
            <w:pPr>
              <w:spacing w:after="23" w:line="259" w:lineRule="auto"/>
              <w:ind w:left="30"/>
              <w:jc w:val="center"/>
            </w:pPr>
            <w:r>
              <w:rPr>
                <w:b/>
                <w:color w:val="0D0D0D"/>
              </w:rPr>
              <w:t>Accuracy, F1</w:t>
            </w:r>
          </w:p>
          <w:p w14:paraId="1023C51F" w14:textId="12F27082" w:rsidR="005D0E4F" w:rsidRDefault="005D0E4F" w:rsidP="005D0E4F">
            <w:pPr>
              <w:jc w:val="both"/>
            </w:pPr>
            <w:r>
              <w:rPr>
                <w:b/>
                <w:color w:val="0D0D0D"/>
              </w:rPr>
              <w:t xml:space="preserve">    Score)</w:t>
            </w:r>
          </w:p>
        </w:tc>
      </w:tr>
      <w:tr w:rsidR="005D0E4F" w14:paraId="258B9628" w14:textId="77777777" w:rsidTr="00BC54E8">
        <w:tc>
          <w:tcPr>
            <w:tcW w:w="1453" w:type="dxa"/>
          </w:tcPr>
          <w:p w14:paraId="143A9BC1" w14:textId="024706A3" w:rsidR="005D0E4F" w:rsidRDefault="005D0E4F" w:rsidP="005D0E4F">
            <w:pPr>
              <w:jc w:val="both"/>
            </w:pPr>
            <w:r>
              <w:rPr>
                <w:color w:val="0D0D0D"/>
              </w:rPr>
              <w:t>Spacy Pipeline</w:t>
            </w:r>
          </w:p>
        </w:tc>
        <w:tc>
          <w:tcPr>
            <w:tcW w:w="4185" w:type="dxa"/>
          </w:tcPr>
          <w:p w14:paraId="429BFF0F" w14:textId="77777777" w:rsidR="00964F7A" w:rsidRDefault="005D0E4F" w:rsidP="0098452C">
            <w:pPr>
              <w:spacing w:line="240" w:lineRule="auto"/>
              <w:jc w:val="both"/>
              <w:rPr>
                <w:color w:val="auto"/>
                <w:kern w:val="0"/>
                <w:szCs w:val="24"/>
                <w14:ligatures w14:val="none"/>
              </w:rPr>
            </w:pPr>
            <w:r w:rsidRPr="00EB183C">
              <w:rPr>
                <w:color w:val="auto"/>
                <w:kern w:val="0"/>
                <w:szCs w:val="24"/>
                <w14:ligatures w14:val="none"/>
              </w:rPr>
              <w:t>spaCy is a powerful natural language processing library that can assist in extractive text summarization by</w:t>
            </w:r>
          </w:p>
          <w:p w14:paraId="277609CA" w14:textId="3DFA33A4" w:rsidR="005D0E4F" w:rsidRDefault="005D0E4F" w:rsidP="0098452C">
            <w:pPr>
              <w:spacing w:line="240" w:lineRule="auto"/>
              <w:jc w:val="both"/>
            </w:pPr>
            <w:r w:rsidRPr="00EB183C">
              <w:rPr>
                <w:color w:val="auto"/>
                <w:kern w:val="0"/>
                <w:szCs w:val="24"/>
                <w14:ligatures w14:val="none"/>
              </w:rPr>
              <w:t>providing robust linguistic features. Although it doesn't offer built-in summarization models, it is commonly used for preprocessing tasks like sentence segmentation, tokenization, stop</w:t>
            </w:r>
            <w:r>
              <w:rPr>
                <w:color w:val="auto"/>
                <w:kern w:val="0"/>
                <w:szCs w:val="24"/>
                <w14:ligatures w14:val="none"/>
              </w:rPr>
              <w:t xml:space="preserve"> </w:t>
            </w:r>
            <w:r w:rsidRPr="00EB183C">
              <w:rPr>
                <w:color w:val="auto"/>
                <w:kern w:val="0"/>
                <w:szCs w:val="24"/>
                <w14:ligatures w14:val="none"/>
              </w:rPr>
              <w:t>word removal, and lemmatization.</w:t>
            </w:r>
          </w:p>
        </w:tc>
        <w:tc>
          <w:tcPr>
            <w:tcW w:w="2043" w:type="dxa"/>
          </w:tcPr>
          <w:p w14:paraId="76625994" w14:textId="7285FCE6" w:rsidR="005D0E4F" w:rsidRDefault="005D0E4F" w:rsidP="005D0E4F">
            <w:pPr>
              <w:spacing w:line="240" w:lineRule="auto"/>
              <w:jc w:val="center"/>
            </w:pPr>
            <w:r>
              <w:t>-</w:t>
            </w:r>
          </w:p>
        </w:tc>
        <w:tc>
          <w:tcPr>
            <w:tcW w:w="1953" w:type="dxa"/>
          </w:tcPr>
          <w:p w14:paraId="2C70F1A3" w14:textId="77777777" w:rsidR="005D0E4F" w:rsidRDefault="005D0E4F" w:rsidP="005D0E4F">
            <w:pPr>
              <w:jc w:val="both"/>
              <w:rPr>
                <w:color w:val="0D0D0D"/>
              </w:rPr>
            </w:pPr>
            <w:r>
              <w:rPr>
                <w:color w:val="0D0D0D"/>
              </w:rPr>
              <w:t xml:space="preserve">Accuracy score </w:t>
            </w:r>
          </w:p>
          <w:p w14:paraId="361382BE" w14:textId="79D2F0E8" w:rsidR="005D0E4F" w:rsidRDefault="005D0E4F" w:rsidP="005D0E4F">
            <w:pPr>
              <w:jc w:val="both"/>
            </w:pPr>
            <w:r>
              <w:rPr>
                <w:color w:val="0D0D0D"/>
              </w:rPr>
              <w:t>=</w:t>
            </w:r>
            <w:r>
              <w:t xml:space="preserve"> 75%</w:t>
            </w:r>
          </w:p>
        </w:tc>
      </w:tr>
      <w:tr w:rsidR="005D0E4F" w14:paraId="76047BE3" w14:textId="77777777" w:rsidTr="00BC54E8">
        <w:tc>
          <w:tcPr>
            <w:tcW w:w="1453" w:type="dxa"/>
          </w:tcPr>
          <w:p w14:paraId="770C3BEB" w14:textId="29F09FFD" w:rsidR="005D0E4F" w:rsidRDefault="005D0E4F" w:rsidP="005D0E4F">
            <w:pPr>
              <w:jc w:val="both"/>
            </w:pPr>
            <w:r>
              <w:rPr>
                <w:color w:val="0D0D0D"/>
              </w:rPr>
              <w:t>Word Tokenisation</w:t>
            </w:r>
          </w:p>
        </w:tc>
        <w:tc>
          <w:tcPr>
            <w:tcW w:w="4185" w:type="dxa"/>
          </w:tcPr>
          <w:p w14:paraId="2B6399D6" w14:textId="59B44C5B" w:rsidR="005D0E4F" w:rsidRDefault="005D0E4F" w:rsidP="005D0E4F">
            <w:pPr>
              <w:spacing w:line="240" w:lineRule="auto"/>
              <w:jc w:val="both"/>
            </w:pPr>
            <w:r w:rsidRPr="00EB183C">
              <w:t>Word tokenization is the process of splitting text into individual words or tokens. It is a key step in natural language processing, helping computers understand and analyze language. For example, the sentence</w:t>
            </w:r>
            <w:r w:rsidR="00BC54E8">
              <w:t>.</w:t>
            </w:r>
            <w:r w:rsidRPr="00EB183C">
              <w:t>"</w:t>
            </w:r>
          </w:p>
        </w:tc>
        <w:tc>
          <w:tcPr>
            <w:tcW w:w="2043" w:type="dxa"/>
          </w:tcPr>
          <w:p w14:paraId="27117D23" w14:textId="32B4AD93" w:rsidR="005D0E4F" w:rsidRDefault="005D0E4F" w:rsidP="005D0E4F">
            <w:pPr>
              <w:jc w:val="both"/>
            </w:pPr>
            <w:r>
              <w:rPr>
                <w:color w:val="0D0D0D"/>
              </w:rPr>
              <w:t xml:space="preserve">             -</w:t>
            </w:r>
          </w:p>
        </w:tc>
        <w:tc>
          <w:tcPr>
            <w:tcW w:w="1953" w:type="dxa"/>
          </w:tcPr>
          <w:p w14:paraId="68CB0042" w14:textId="77777777" w:rsidR="00BF27A3" w:rsidRDefault="005D0E4F" w:rsidP="005D0E4F">
            <w:pPr>
              <w:jc w:val="both"/>
              <w:rPr>
                <w:color w:val="0D0D0D"/>
              </w:rPr>
            </w:pPr>
            <w:r>
              <w:rPr>
                <w:color w:val="0D0D0D"/>
              </w:rPr>
              <w:t xml:space="preserve">Accuracy score </w:t>
            </w:r>
          </w:p>
          <w:p w14:paraId="64FA6BBF" w14:textId="41EAD3C5" w:rsidR="005D0E4F" w:rsidRDefault="005D0E4F" w:rsidP="005D0E4F">
            <w:pPr>
              <w:jc w:val="both"/>
            </w:pPr>
            <w:r>
              <w:rPr>
                <w:color w:val="0D0D0D"/>
              </w:rPr>
              <w:t>=</w:t>
            </w:r>
            <w:r>
              <w:t xml:space="preserve"> 67%</w:t>
            </w:r>
          </w:p>
        </w:tc>
      </w:tr>
      <w:tr w:rsidR="0098452C" w14:paraId="26554293" w14:textId="77777777" w:rsidTr="0098452C">
        <w:tc>
          <w:tcPr>
            <w:tcW w:w="1453" w:type="dxa"/>
          </w:tcPr>
          <w:p w14:paraId="1E8A256D" w14:textId="77777777" w:rsidR="0098452C" w:rsidRDefault="0098452C" w:rsidP="0098452C">
            <w:pPr>
              <w:spacing w:line="259" w:lineRule="auto"/>
            </w:pPr>
            <w:r>
              <w:t xml:space="preserve">Sentence </w:t>
            </w:r>
          </w:p>
          <w:p w14:paraId="2511BD2F" w14:textId="34CA7A60" w:rsidR="0098452C" w:rsidRDefault="0098452C" w:rsidP="0098452C">
            <w:pPr>
              <w:jc w:val="both"/>
            </w:pPr>
            <w:r>
              <w:t>Tokenisation</w:t>
            </w:r>
          </w:p>
        </w:tc>
        <w:tc>
          <w:tcPr>
            <w:tcW w:w="4185" w:type="dxa"/>
            <w:vAlign w:val="center"/>
          </w:tcPr>
          <w:p w14:paraId="34938885" w14:textId="56C57C0E" w:rsidR="0098452C" w:rsidRDefault="0098452C" w:rsidP="0098452C">
            <w:pPr>
              <w:jc w:val="both"/>
            </w:pPr>
            <w:r w:rsidRPr="00EB183C">
              <w:t xml:space="preserve">Sentence tokenization is the process of dividing a block of text into individual sentences. It helps in understanding the </w:t>
            </w:r>
            <w:r w:rsidRPr="00EB183C">
              <w:lastRenderedPageBreak/>
              <w:t>structure of the text and is often the first step in many NLP tasks. For example, the paragraph "I love coding. It is fun and creative." would be split into two sentences: ["I love coding.", "It is fun and creative."].</w:t>
            </w:r>
          </w:p>
        </w:tc>
        <w:tc>
          <w:tcPr>
            <w:tcW w:w="2043" w:type="dxa"/>
          </w:tcPr>
          <w:p w14:paraId="1AE924FE" w14:textId="7135145A" w:rsidR="0098452C" w:rsidRDefault="0098452C" w:rsidP="0098452C">
            <w:pPr>
              <w:jc w:val="both"/>
            </w:pPr>
            <w:r>
              <w:rPr>
                <w:color w:val="0D0D0D"/>
              </w:rPr>
              <w:lastRenderedPageBreak/>
              <w:t>-</w:t>
            </w:r>
          </w:p>
        </w:tc>
        <w:tc>
          <w:tcPr>
            <w:tcW w:w="1953" w:type="dxa"/>
          </w:tcPr>
          <w:p w14:paraId="7E01717E" w14:textId="77777777" w:rsidR="00BF27A3" w:rsidRDefault="0098452C" w:rsidP="0098452C">
            <w:pPr>
              <w:spacing w:after="23" w:line="259" w:lineRule="auto"/>
              <w:ind w:left="15"/>
              <w:rPr>
                <w:color w:val="0D0D0D"/>
              </w:rPr>
            </w:pPr>
            <w:r>
              <w:rPr>
                <w:color w:val="0D0D0D"/>
              </w:rPr>
              <w:t xml:space="preserve">Accuracy score </w:t>
            </w:r>
          </w:p>
          <w:p w14:paraId="1C5AB6C9" w14:textId="186BEB02" w:rsidR="0098452C" w:rsidRDefault="0098452C" w:rsidP="0098452C">
            <w:pPr>
              <w:spacing w:after="23" w:line="259" w:lineRule="auto"/>
              <w:ind w:left="15"/>
            </w:pPr>
            <w:r>
              <w:rPr>
                <w:color w:val="0D0D0D"/>
              </w:rPr>
              <w:t>=</w:t>
            </w:r>
            <w:r>
              <w:t xml:space="preserve"> 66%</w:t>
            </w:r>
          </w:p>
          <w:p w14:paraId="5F22FAAF" w14:textId="77777777" w:rsidR="0098452C" w:rsidRDefault="0098452C" w:rsidP="0098452C">
            <w:pPr>
              <w:spacing w:after="23" w:line="259" w:lineRule="auto"/>
              <w:ind w:left="15"/>
            </w:pPr>
          </w:p>
          <w:p w14:paraId="5BF7F838" w14:textId="77777777" w:rsidR="0098452C" w:rsidRDefault="0098452C" w:rsidP="0098452C">
            <w:pPr>
              <w:spacing w:after="23" w:line="259" w:lineRule="auto"/>
              <w:ind w:left="15"/>
            </w:pPr>
          </w:p>
          <w:p w14:paraId="52FA64B8" w14:textId="77777777" w:rsidR="0098452C" w:rsidRDefault="0098452C" w:rsidP="0098452C">
            <w:pPr>
              <w:spacing w:after="23" w:line="259" w:lineRule="auto"/>
              <w:ind w:left="15"/>
            </w:pPr>
          </w:p>
          <w:p w14:paraId="6AF6C1A8" w14:textId="77777777" w:rsidR="0098452C" w:rsidRDefault="0098452C" w:rsidP="0098452C">
            <w:pPr>
              <w:spacing w:after="23" w:line="259" w:lineRule="auto"/>
              <w:ind w:left="15"/>
            </w:pPr>
          </w:p>
          <w:p w14:paraId="17702991" w14:textId="77777777" w:rsidR="0098452C" w:rsidRDefault="0098452C" w:rsidP="0098452C">
            <w:pPr>
              <w:spacing w:after="23" w:line="259" w:lineRule="auto"/>
              <w:ind w:left="15"/>
            </w:pPr>
          </w:p>
          <w:p w14:paraId="44F769EE" w14:textId="77777777" w:rsidR="0098452C" w:rsidRDefault="0098452C" w:rsidP="0098452C">
            <w:pPr>
              <w:spacing w:after="23" w:line="259" w:lineRule="auto"/>
              <w:ind w:left="15"/>
            </w:pPr>
          </w:p>
          <w:p w14:paraId="7D3CF378" w14:textId="77777777" w:rsidR="0098452C" w:rsidRDefault="0098452C" w:rsidP="0098452C">
            <w:pPr>
              <w:jc w:val="both"/>
            </w:pPr>
          </w:p>
        </w:tc>
      </w:tr>
    </w:tbl>
    <w:tbl>
      <w:tblPr>
        <w:tblStyle w:val="TableGrid"/>
        <w:tblpPr w:leftFromText="180" w:rightFromText="180" w:vertAnchor="text" w:horzAnchor="margin" w:tblpY="132"/>
        <w:tblW w:w="9662" w:type="dxa"/>
        <w:tblInd w:w="0" w:type="dxa"/>
        <w:tblCellMar>
          <w:top w:w="173" w:type="dxa"/>
          <w:left w:w="95" w:type="dxa"/>
          <w:right w:w="115" w:type="dxa"/>
        </w:tblCellMar>
        <w:tblLook w:val="04A0" w:firstRow="1" w:lastRow="0" w:firstColumn="1" w:lastColumn="0" w:noHBand="0" w:noVBand="1"/>
      </w:tblPr>
      <w:tblGrid>
        <w:gridCol w:w="1408"/>
        <w:gridCol w:w="4252"/>
        <w:gridCol w:w="2018"/>
        <w:gridCol w:w="1984"/>
      </w:tblGrid>
      <w:tr w:rsidR="00BC54E8" w14:paraId="1163C78E" w14:textId="77777777" w:rsidTr="00BF27A3">
        <w:trPr>
          <w:trHeight w:val="1467"/>
        </w:trPr>
        <w:tc>
          <w:tcPr>
            <w:tcW w:w="1408" w:type="dxa"/>
            <w:tcBorders>
              <w:top w:val="single" w:sz="8" w:space="0" w:color="000000"/>
              <w:left w:val="single" w:sz="8" w:space="0" w:color="000000"/>
              <w:bottom w:val="single" w:sz="8" w:space="0" w:color="000000"/>
              <w:right w:val="single" w:sz="8" w:space="0" w:color="000000"/>
            </w:tcBorders>
          </w:tcPr>
          <w:p w14:paraId="55CFBEB6" w14:textId="77777777" w:rsidR="00BC54E8" w:rsidRDefault="00BC54E8" w:rsidP="00BC54E8">
            <w:pPr>
              <w:spacing w:after="17" w:line="259" w:lineRule="auto"/>
            </w:pPr>
            <w:r>
              <w:lastRenderedPageBreak/>
              <w:t>HeapQ</w:t>
            </w:r>
          </w:p>
        </w:tc>
        <w:tc>
          <w:tcPr>
            <w:tcW w:w="4252" w:type="dxa"/>
            <w:tcBorders>
              <w:top w:val="single" w:sz="8" w:space="0" w:color="000000"/>
              <w:left w:val="single" w:sz="8" w:space="0" w:color="000000"/>
              <w:bottom w:val="single" w:sz="8" w:space="0" w:color="000000"/>
              <w:right w:val="single" w:sz="8" w:space="0" w:color="000000"/>
            </w:tcBorders>
          </w:tcPr>
          <w:p w14:paraId="1DD435FE" w14:textId="41D56CDF" w:rsidR="00BC54E8" w:rsidRDefault="00BC54E8" w:rsidP="00BF27A3">
            <w:pPr>
              <w:spacing w:line="259" w:lineRule="auto"/>
              <w:ind w:left="10"/>
              <w:jc w:val="both"/>
            </w:pPr>
            <w:r w:rsidRPr="00EB183C">
              <w:rPr>
                <w:color w:val="0D0D0D"/>
              </w:rPr>
              <w:t>The heapq module in Python provides an efficient way to implement heaps, which are special tree-based data structures commonly used for priority queues. It supports a min-heap by default, where the smallest element is always at the root.</w:t>
            </w:r>
          </w:p>
        </w:tc>
        <w:tc>
          <w:tcPr>
            <w:tcW w:w="2018" w:type="dxa"/>
            <w:tcBorders>
              <w:top w:val="single" w:sz="8" w:space="0" w:color="000000"/>
              <w:left w:val="single" w:sz="8" w:space="0" w:color="000000"/>
              <w:bottom w:val="single" w:sz="8" w:space="0" w:color="000000"/>
              <w:right w:val="single" w:sz="8" w:space="0" w:color="000000"/>
            </w:tcBorders>
          </w:tcPr>
          <w:p w14:paraId="71281DFF" w14:textId="77777777" w:rsidR="00BC54E8" w:rsidRDefault="00BC54E8" w:rsidP="00BC54E8">
            <w:pPr>
              <w:spacing w:line="259" w:lineRule="auto"/>
              <w:ind w:left="5"/>
            </w:pPr>
            <w:r>
              <w:rPr>
                <w:color w:val="0D0D0D"/>
              </w:rPr>
              <w:t>-</w:t>
            </w:r>
          </w:p>
        </w:tc>
        <w:tc>
          <w:tcPr>
            <w:tcW w:w="1984" w:type="dxa"/>
            <w:tcBorders>
              <w:top w:val="single" w:sz="8" w:space="0" w:color="000000"/>
              <w:left w:val="single" w:sz="8" w:space="0" w:color="000000"/>
              <w:bottom w:val="single" w:sz="8" w:space="0" w:color="000000"/>
              <w:right w:val="single" w:sz="8" w:space="0" w:color="000000"/>
            </w:tcBorders>
          </w:tcPr>
          <w:p w14:paraId="2B13BFD7" w14:textId="77777777" w:rsidR="00BC54E8" w:rsidRDefault="00BC54E8" w:rsidP="00BC54E8">
            <w:pPr>
              <w:spacing w:after="23" w:line="259" w:lineRule="auto"/>
              <w:ind w:left="15"/>
              <w:rPr>
                <w:color w:val="0D0D0D"/>
              </w:rPr>
            </w:pPr>
            <w:r>
              <w:rPr>
                <w:color w:val="0D0D0D"/>
              </w:rPr>
              <w:t>Accuracy score</w:t>
            </w:r>
          </w:p>
          <w:p w14:paraId="2FB36CDB" w14:textId="77777777" w:rsidR="00BC54E8" w:rsidRDefault="00BC54E8" w:rsidP="00BC54E8">
            <w:pPr>
              <w:spacing w:after="23" w:line="259" w:lineRule="auto"/>
              <w:ind w:left="15"/>
            </w:pPr>
            <w:r>
              <w:rPr>
                <w:color w:val="0D0D0D"/>
              </w:rPr>
              <w:t xml:space="preserve"> =</w:t>
            </w:r>
            <w:r>
              <w:t xml:space="preserve"> 70%</w:t>
            </w:r>
          </w:p>
        </w:tc>
      </w:tr>
    </w:tbl>
    <w:p w14:paraId="35F49BDD" w14:textId="0E640342" w:rsidR="007C4F95" w:rsidRPr="007C4F95" w:rsidRDefault="007C4F95" w:rsidP="007C4F95"/>
    <w:sectPr w:rsidR="007C4F95" w:rsidRPr="007C4F95">
      <w:headerReference w:type="default" r:id="rId9"/>
      <w:pgSz w:w="12240" w:h="15840"/>
      <w:pgMar w:top="1530" w:right="1683" w:bottom="173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CA17BF" w14:textId="77777777" w:rsidR="002E7FE4" w:rsidRDefault="002E7FE4" w:rsidP="00ED455B">
      <w:pPr>
        <w:spacing w:line="240" w:lineRule="auto"/>
      </w:pPr>
      <w:r>
        <w:separator/>
      </w:r>
    </w:p>
  </w:endnote>
  <w:endnote w:type="continuationSeparator" w:id="0">
    <w:p w14:paraId="6C9356FA" w14:textId="77777777" w:rsidR="002E7FE4" w:rsidRDefault="002E7FE4" w:rsidP="00ED45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FEEE9A" w14:textId="77777777" w:rsidR="002E7FE4" w:rsidRDefault="002E7FE4" w:rsidP="00ED455B">
      <w:pPr>
        <w:spacing w:line="240" w:lineRule="auto"/>
      </w:pPr>
      <w:r>
        <w:separator/>
      </w:r>
    </w:p>
  </w:footnote>
  <w:footnote w:type="continuationSeparator" w:id="0">
    <w:p w14:paraId="7AC9CFC7" w14:textId="77777777" w:rsidR="002E7FE4" w:rsidRDefault="002E7FE4" w:rsidP="00ED45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84F057" w14:textId="77777777" w:rsidR="00C6740A" w:rsidRDefault="00C6740A">
    <w:pPr>
      <w:pStyle w:val="Header"/>
    </w:pPr>
  </w:p>
  <w:p w14:paraId="4F209384" w14:textId="77777777" w:rsidR="00C6740A" w:rsidRDefault="00C6740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F8D"/>
    <w:rsid w:val="0005004D"/>
    <w:rsid w:val="000C3A69"/>
    <w:rsid w:val="000C458D"/>
    <w:rsid w:val="000C50B3"/>
    <w:rsid w:val="000D2DDE"/>
    <w:rsid w:val="000E2CAD"/>
    <w:rsid w:val="001517AA"/>
    <w:rsid w:val="001541E4"/>
    <w:rsid w:val="00161794"/>
    <w:rsid w:val="00185A35"/>
    <w:rsid w:val="00227FD2"/>
    <w:rsid w:val="00246CA8"/>
    <w:rsid w:val="00256815"/>
    <w:rsid w:val="002857BC"/>
    <w:rsid w:val="002D512C"/>
    <w:rsid w:val="002E65C7"/>
    <w:rsid w:val="002E7FE4"/>
    <w:rsid w:val="00302368"/>
    <w:rsid w:val="00325D15"/>
    <w:rsid w:val="00344628"/>
    <w:rsid w:val="0034536F"/>
    <w:rsid w:val="003579EA"/>
    <w:rsid w:val="0036127D"/>
    <w:rsid w:val="00362212"/>
    <w:rsid w:val="00382700"/>
    <w:rsid w:val="003B6F00"/>
    <w:rsid w:val="003D4292"/>
    <w:rsid w:val="003D4DF6"/>
    <w:rsid w:val="003D57A3"/>
    <w:rsid w:val="00424B90"/>
    <w:rsid w:val="00441066"/>
    <w:rsid w:val="00455D4F"/>
    <w:rsid w:val="004572F1"/>
    <w:rsid w:val="0048548F"/>
    <w:rsid w:val="004C23A8"/>
    <w:rsid w:val="004C64D5"/>
    <w:rsid w:val="004F617B"/>
    <w:rsid w:val="00501F2C"/>
    <w:rsid w:val="00503487"/>
    <w:rsid w:val="00545C1B"/>
    <w:rsid w:val="00560E17"/>
    <w:rsid w:val="00563605"/>
    <w:rsid w:val="00586C5E"/>
    <w:rsid w:val="00590EF2"/>
    <w:rsid w:val="005A5E14"/>
    <w:rsid w:val="005B5049"/>
    <w:rsid w:val="005D0E4F"/>
    <w:rsid w:val="005E3A9F"/>
    <w:rsid w:val="00614160"/>
    <w:rsid w:val="00643DF2"/>
    <w:rsid w:val="006911BA"/>
    <w:rsid w:val="00691756"/>
    <w:rsid w:val="006A7A4A"/>
    <w:rsid w:val="006C4D5E"/>
    <w:rsid w:val="006D4B0A"/>
    <w:rsid w:val="00720119"/>
    <w:rsid w:val="00730F8D"/>
    <w:rsid w:val="00732498"/>
    <w:rsid w:val="00732CBD"/>
    <w:rsid w:val="00772696"/>
    <w:rsid w:val="007C4F95"/>
    <w:rsid w:val="007D4001"/>
    <w:rsid w:val="008047CE"/>
    <w:rsid w:val="00822E8C"/>
    <w:rsid w:val="008702AB"/>
    <w:rsid w:val="008A165C"/>
    <w:rsid w:val="008B6432"/>
    <w:rsid w:val="008D10E4"/>
    <w:rsid w:val="008D7652"/>
    <w:rsid w:val="008F2F5E"/>
    <w:rsid w:val="00964F7A"/>
    <w:rsid w:val="0098452C"/>
    <w:rsid w:val="00991912"/>
    <w:rsid w:val="009958C2"/>
    <w:rsid w:val="009E2994"/>
    <w:rsid w:val="009F513D"/>
    <w:rsid w:val="00A24CF1"/>
    <w:rsid w:val="00A56F61"/>
    <w:rsid w:val="00A658B6"/>
    <w:rsid w:val="00A942DC"/>
    <w:rsid w:val="00AC08C5"/>
    <w:rsid w:val="00B06AC2"/>
    <w:rsid w:val="00B12338"/>
    <w:rsid w:val="00B21A67"/>
    <w:rsid w:val="00B46B13"/>
    <w:rsid w:val="00B51B66"/>
    <w:rsid w:val="00BA1F77"/>
    <w:rsid w:val="00BC54E8"/>
    <w:rsid w:val="00BF27A3"/>
    <w:rsid w:val="00BF7D04"/>
    <w:rsid w:val="00C030F3"/>
    <w:rsid w:val="00C05C2A"/>
    <w:rsid w:val="00C139DD"/>
    <w:rsid w:val="00C6740A"/>
    <w:rsid w:val="00D15346"/>
    <w:rsid w:val="00D34BA4"/>
    <w:rsid w:val="00D71A13"/>
    <w:rsid w:val="00DD02E2"/>
    <w:rsid w:val="00E129BE"/>
    <w:rsid w:val="00E20ACD"/>
    <w:rsid w:val="00E534BE"/>
    <w:rsid w:val="00EB183C"/>
    <w:rsid w:val="00EB2B31"/>
    <w:rsid w:val="00ED455B"/>
    <w:rsid w:val="00F90C6C"/>
    <w:rsid w:val="00FB11A6"/>
    <w:rsid w:val="00FD3596"/>
    <w:rsid w:val="00FF68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CE623"/>
  <w15:docId w15:val="{BD8B0D0E-630F-4ABF-92D0-CED53A0F4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305" w:lineRule="auto"/>
    </w:pPr>
    <w:rPr>
      <w:rFonts w:ascii="Times New Roman" w:eastAsia="Times New Roman" w:hAnsi="Times New Roman" w:cs="Times New Roman"/>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9E2994"/>
    <w:pPr>
      <w:spacing w:before="100" w:beforeAutospacing="1" w:after="100" w:afterAutospacing="1" w:line="240" w:lineRule="auto"/>
    </w:pPr>
    <w:rPr>
      <w:color w:val="auto"/>
      <w:kern w:val="0"/>
      <w:szCs w:val="24"/>
      <w14:ligatures w14:val="none"/>
    </w:rPr>
  </w:style>
  <w:style w:type="character" w:customStyle="1" w:styleId="line-clamp-1">
    <w:name w:val="line-clamp-1"/>
    <w:basedOn w:val="DefaultParagraphFont"/>
    <w:rsid w:val="009E2994"/>
  </w:style>
  <w:style w:type="paragraph" w:styleId="Header">
    <w:name w:val="header"/>
    <w:basedOn w:val="Normal"/>
    <w:link w:val="HeaderChar"/>
    <w:uiPriority w:val="99"/>
    <w:unhideWhenUsed/>
    <w:rsid w:val="00ED455B"/>
    <w:pPr>
      <w:tabs>
        <w:tab w:val="center" w:pos="4513"/>
        <w:tab w:val="right" w:pos="9026"/>
      </w:tabs>
      <w:spacing w:line="240" w:lineRule="auto"/>
    </w:pPr>
  </w:style>
  <w:style w:type="character" w:customStyle="1" w:styleId="HeaderChar">
    <w:name w:val="Header Char"/>
    <w:basedOn w:val="DefaultParagraphFont"/>
    <w:link w:val="Header"/>
    <w:uiPriority w:val="99"/>
    <w:rsid w:val="00ED455B"/>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ED455B"/>
    <w:pPr>
      <w:tabs>
        <w:tab w:val="center" w:pos="4513"/>
        <w:tab w:val="right" w:pos="9026"/>
      </w:tabs>
      <w:spacing w:line="240" w:lineRule="auto"/>
    </w:pPr>
  </w:style>
  <w:style w:type="character" w:customStyle="1" w:styleId="FooterChar">
    <w:name w:val="Footer Char"/>
    <w:basedOn w:val="DefaultParagraphFont"/>
    <w:link w:val="Footer"/>
    <w:uiPriority w:val="99"/>
    <w:rsid w:val="00ED455B"/>
    <w:rPr>
      <w:rFonts w:ascii="Times New Roman" w:eastAsia="Times New Roman" w:hAnsi="Times New Roman" w:cs="Times New Roman"/>
      <w:color w:val="000000"/>
      <w:sz w:val="24"/>
    </w:rPr>
  </w:style>
  <w:style w:type="paragraph" w:styleId="NoSpacing">
    <w:name w:val="No Spacing"/>
    <w:uiPriority w:val="1"/>
    <w:qFormat/>
    <w:rsid w:val="00503487"/>
    <w:pPr>
      <w:spacing w:after="0" w:line="240" w:lineRule="auto"/>
    </w:pPr>
    <w:rPr>
      <w:rFonts w:ascii="Times New Roman" w:eastAsia="Times New Roman" w:hAnsi="Times New Roman" w:cs="Times New Roman"/>
      <w:color w:val="000000"/>
      <w:sz w:val="24"/>
    </w:rPr>
  </w:style>
  <w:style w:type="table" w:styleId="TableGrid0">
    <w:name w:val="Table Grid"/>
    <w:basedOn w:val="TableNormal"/>
    <w:uiPriority w:val="39"/>
    <w:rsid w:val="000E2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152743">
      <w:bodyDiv w:val="1"/>
      <w:marLeft w:val="0"/>
      <w:marRight w:val="0"/>
      <w:marTop w:val="0"/>
      <w:marBottom w:val="0"/>
      <w:divBdr>
        <w:top w:val="none" w:sz="0" w:space="0" w:color="auto"/>
        <w:left w:val="none" w:sz="0" w:space="0" w:color="auto"/>
        <w:bottom w:val="none" w:sz="0" w:space="0" w:color="auto"/>
        <w:right w:val="none" w:sz="0" w:space="0" w:color="auto"/>
      </w:divBdr>
    </w:div>
    <w:div w:id="984705642">
      <w:bodyDiv w:val="1"/>
      <w:marLeft w:val="0"/>
      <w:marRight w:val="0"/>
      <w:marTop w:val="0"/>
      <w:marBottom w:val="0"/>
      <w:divBdr>
        <w:top w:val="none" w:sz="0" w:space="0" w:color="auto"/>
        <w:left w:val="none" w:sz="0" w:space="0" w:color="auto"/>
        <w:bottom w:val="none" w:sz="0" w:space="0" w:color="auto"/>
        <w:right w:val="none" w:sz="0" w:space="0" w:color="auto"/>
      </w:divBdr>
      <w:divsChild>
        <w:div w:id="634944215">
          <w:marLeft w:val="0"/>
          <w:marRight w:val="0"/>
          <w:marTop w:val="0"/>
          <w:marBottom w:val="0"/>
          <w:divBdr>
            <w:top w:val="none" w:sz="0" w:space="0" w:color="auto"/>
            <w:left w:val="none" w:sz="0" w:space="0" w:color="auto"/>
            <w:bottom w:val="none" w:sz="0" w:space="0" w:color="auto"/>
            <w:right w:val="none" w:sz="0" w:space="0" w:color="auto"/>
          </w:divBdr>
          <w:divsChild>
            <w:div w:id="1598979939">
              <w:marLeft w:val="0"/>
              <w:marRight w:val="0"/>
              <w:marTop w:val="0"/>
              <w:marBottom w:val="0"/>
              <w:divBdr>
                <w:top w:val="none" w:sz="0" w:space="0" w:color="auto"/>
                <w:left w:val="none" w:sz="0" w:space="0" w:color="auto"/>
                <w:bottom w:val="none" w:sz="0" w:space="0" w:color="auto"/>
                <w:right w:val="none" w:sz="0" w:space="0" w:color="auto"/>
              </w:divBdr>
              <w:divsChild>
                <w:div w:id="1545556079">
                  <w:marLeft w:val="0"/>
                  <w:marRight w:val="0"/>
                  <w:marTop w:val="0"/>
                  <w:marBottom w:val="0"/>
                  <w:divBdr>
                    <w:top w:val="none" w:sz="0" w:space="0" w:color="auto"/>
                    <w:left w:val="none" w:sz="0" w:space="0" w:color="auto"/>
                    <w:bottom w:val="none" w:sz="0" w:space="0" w:color="auto"/>
                    <w:right w:val="none" w:sz="0" w:space="0" w:color="auto"/>
                  </w:divBdr>
                  <w:divsChild>
                    <w:div w:id="841505661">
                      <w:marLeft w:val="0"/>
                      <w:marRight w:val="0"/>
                      <w:marTop w:val="0"/>
                      <w:marBottom w:val="0"/>
                      <w:divBdr>
                        <w:top w:val="none" w:sz="0" w:space="0" w:color="auto"/>
                        <w:left w:val="none" w:sz="0" w:space="0" w:color="auto"/>
                        <w:bottom w:val="none" w:sz="0" w:space="0" w:color="auto"/>
                        <w:right w:val="none" w:sz="0" w:space="0" w:color="auto"/>
                      </w:divBdr>
                      <w:divsChild>
                        <w:div w:id="994603254">
                          <w:marLeft w:val="0"/>
                          <w:marRight w:val="0"/>
                          <w:marTop w:val="0"/>
                          <w:marBottom w:val="0"/>
                          <w:divBdr>
                            <w:top w:val="none" w:sz="0" w:space="0" w:color="auto"/>
                            <w:left w:val="none" w:sz="0" w:space="0" w:color="auto"/>
                            <w:bottom w:val="none" w:sz="0" w:space="0" w:color="auto"/>
                            <w:right w:val="none" w:sz="0" w:space="0" w:color="auto"/>
                          </w:divBdr>
                          <w:divsChild>
                            <w:div w:id="162040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78717">
      <w:bodyDiv w:val="1"/>
      <w:marLeft w:val="0"/>
      <w:marRight w:val="0"/>
      <w:marTop w:val="0"/>
      <w:marBottom w:val="0"/>
      <w:divBdr>
        <w:top w:val="none" w:sz="0" w:space="0" w:color="auto"/>
        <w:left w:val="none" w:sz="0" w:space="0" w:color="auto"/>
        <w:bottom w:val="none" w:sz="0" w:space="0" w:color="auto"/>
        <w:right w:val="none" w:sz="0" w:space="0" w:color="auto"/>
      </w:divBdr>
    </w:div>
    <w:div w:id="1862085499">
      <w:bodyDiv w:val="1"/>
      <w:marLeft w:val="0"/>
      <w:marRight w:val="0"/>
      <w:marTop w:val="0"/>
      <w:marBottom w:val="0"/>
      <w:divBdr>
        <w:top w:val="none" w:sz="0" w:space="0" w:color="auto"/>
        <w:left w:val="none" w:sz="0" w:space="0" w:color="auto"/>
        <w:bottom w:val="none" w:sz="0" w:space="0" w:color="auto"/>
        <w:right w:val="none" w:sz="0" w:space="0" w:color="auto"/>
      </w:divBdr>
      <w:divsChild>
        <w:div w:id="704646183">
          <w:marLeft w:val="0"/>
          <w:marRight w:val="0"/>
          <w:marTop w:val="0"/>
          <w:marBottom w:val="0"/>
          <w:divBdr>
            <w:top w:val="none" w:sz="0" w:space="0" w:color="auto"/>
            <w:left w:val="none" w:sz="0" w:space="0" w:color="auto"/>
            <w:bottom w:val="none" w:sz="0" w:space="0" w:color="auto"/>
            <w:right w:val="none" w:sz="0" w:space="0" w:color="auto"/>
          </w:divBdr>
          <w:divsChild>
            <w:div w:id="1090393647">
              <w:marLeft w:val="0"/>
              <w:marRight w:val="0"/>
              <w:marTop w:val="0"/>
              <w:marBottom w:val="0"/>
              <w:divBdr>
                <w:top w:val="none" w:sz="0" w:space="0" w:color="auto"/>
                <w:left w:val="none" w:sz="0" w:space="0" w:color="auto"/>
                <w:bottom w:val="none" w:sz="0" w:space="0" w:color="auto"/>
                <w:right w:val="none" w:sz="0" w:space="0" w:color="auto"/>
              </w:divBdr>
              <w:divsChild>
                <w:div w:id="1058287534">
                  <w:marLeft w:val="0"/>
                  <w:marRight w:val="0"/>
                  <w:marTop w:val="0"/>
                  <w:marBottom w:val="0"/>
                  <w:divBdr>
                    <w:top w:val="none" w:sz="0" w:space="0" w:color="auto"/>
                    <w:left w:val="none" w:sz="0" w:space="0" w:color="auto"/>
                    <w:bottom w:val="none" w:sz="0" w:space="0" w:color="auto"/>
                    <w:right w:val="none" w:sz="0" w:space="0" w:color="auto"/>
                  </w:divBdr>
                  <w:divsChild>
                    <w:div w:id="142240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79529">
          <w:marLeft w:val="0"/>
          <w:marRight w:val="0"/>
          <w:marTop w:val="0"/>
          <w:marBottom w:val="0"/>
          <w:divBdr>
            <w:top w:val="none" w:sz="0" w:space="0" w:color="auto"/>
            <w:left w:val="none" w:sz="0" w:space="0" w:color="auto"/>
            <w:bottom w:val="none" w:sz="0" w:space="0" w:color="auto"/>
            <w:right w:val="none" w:sz="0" w:space="0" w:color="auto"/>
          </w:divBdr>
          <w:divsChild>
            <w:div w:id="335110871">
              <w:marLeft w:val="0"/>
              <w:marRight w:val="0"/>
              <w:marTop w:val="0"/>
              <w:marBottom w:val="0"/>
              <w:divBdr>
                <w:top w:val="none" w:sz="0" w:space="0" w:color="auto"/>
                <w:left w:val="none" w:sz="0" w:space="0" w:color="auto"/>
                <w:bottom w:val="none" w:sz="0" w:space="0" w:color="auto"/>
                <w:right w:val="none" w:sz="0" w:space="0" w:color="auto"/>
              </w:divBdr>
              <w:divsChild>
                <w:div w:id="2112310481">
                  <w:marLeft w:val="0"/>
                  <w:marRight w:val="0"/>
                  <w:marTop w:val="0"/>
                  <w:marBottom w:val="0"/>
                  <w:divBdr>
                    <w:top w:val="none" w:sz="0" w:space="0" w:color="auto"/>
                    <w:left w:val="none" w:sz="0" w:space="0" w:color="auto"/>
                    <w:bottom w:val="none" w:sz="0" w:space="0" w:color="auto"/>
                    <w:right w:val="none" w:sz="0" w:space="0" w:color="auto"/>
                  </w:divBdr>
                  <w:divsChild>
                    <w:div w:id="114998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C123D-3F2B-4036-86CC-ECB130BD2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SL Model Selection Report</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Selection Report</dc:title>
  <dc:subject/>
  <dc:creator>SHIVANI GORANTALA</dc:creator>
  <cp:keywords/>
  <cp:lastModifiedBy>SHIVANI GORANTALA</cp:lastModifiedBy>
  <cp:revision>91</cp:revision>
  <dcterms:created xsi:type="dcterms:W3CDTF">2024-07-13T06:45:00Z</dcterms:created>
  <dcterms:modified xsi:type="dcterms:W3CDTF">2025-06-01T13:51:00Z</dcterms:modified>
</cp:coreProperties>
</file>