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5"/>
        <w:spacing w:before="67" w:line="178" w:lineRule="auto"/>
        <w:outlineLvl w:val="0"/>
        <w:rPr>
          <w:sz w:val="35"/>
          <w:szCs w:val="35"/>
        </w:rPr>
      </w:pPr>
      <w:r>
        <w:rPr>
          <w:sz w:val="35"/>
          <w:szCs w:val="35"/>
          <w:spacing w:val="-14"/>
        </w:rPr>
        <w:t>一</w:t>
      </w:r>
      <w:r>
        <w:rPr>
          <w:sz w:val="35"/>
          <w:szCs w:val="35"/>
          <w:spacing w:val="-51"/>
        </w:rPr>
        <w:t xml:space="preserve"> </w:t>
      </w:r>
      <w:r>
        <w:rPr>
          <w:sz w:val="35"/>
          <w:szCs w:val="35"/>
          <w:spacing w:val="-14"/>
        </w:rPr>
        <w:t>、题目目标</w:t>
      </w:r>
    </w:p>
    <w:p>
      <w:pPr>
        <w:pStyle w:val="BodyText"/>
        <w:ind w:left="8"/>
        <w:spacing w:before="216" w:line="183" w:lineRule="auto"/>
        <w:rPr/>
      </w:pPr>
      <w:r>
        <w:rPr>
          <w:spacing w:val="-1"/>
        </w:rPr>
        <w:t>本题旨在考察应试人员是否能够：</w:t>
      </w:r>
    </w:p>
    <w:p>
      <w:pPr>
        <w:pStyle w:val="BodyText"/>
        <w:ind w:left="8"/>
        <w:spacing w:before="270" w:line="184" w:lineRule="auto"/>
        <w:rPr/>
      </w:pPr>
      <w:r>
        <w:rPr>
          <w:spacing w:val="-1"/>
        </w:rPr>
        <w:t>在复杂</w:t>
      </w:r>
      <w:r>
        <w:rPr>
          <w:spacing w:val="-41"/>
        </w:rPr>
        <w:t xml:space="preserve"> </w:t>
      </w:r>
      <w:r>
        <w:rPr>
          <w:spacing w:val="-1"/>
        </w:rPr>
        <w:t>、篇幅较长的招标文件及其附件中，</w:t>
      </w:r>
      <w:r>
        <w:rPr>
          <w:spacing w:val="-50"/>
        </w:rPr>
        <w:t xml:space="preserve"> </w:t>
      </w:r>
      <w:r>
        <w:rPr>
          <w:spacing w:val="-2"/>
        </w:rPr>
        <w:t>准确识别与投标相关的废标条款与建议性要求。</w:t>
      </w:r>
    </w:p>
    <w:p>
      <w:pPr>
        <w:pStyle w:val="BodyText"/>
        <w:ind w:left="16"/>
        <w:spacing w:before="251" w:line="179" w:lineRule="auto"/>
        <w:outlineLvl w:val="0"/>
        <w:rPr>
          <w:sz w:val="35"/>
          <w:szCs w:val="35"/>
        </w:rPr>
      </w:pPr>
      <w:r>
        <w:rPr>
          <w:sz w:val="35"/>
          <w:szCs w:val="35"/>
          <w:spacing w:val="-14"/>
        </w:rPr>
        <w:t>二</w:t>
      </w:r>
      <w:r>
        <w:rPr>
          <w:sz w:val="35"/>
          <w:szCs w:val="35"/>
          <w:spacing w:val="-49"/>
        </w:rPr>
        <w:t xml:space="preserve"> </w:t>
      </w:r>
      <w:r>
        <w:rPr>
          <w:sz w:val="35"/>
          <w:szCs w:val="35"/>
          <w:spacing w:val="-14"/>
        </w:rPr>
        <w:t>、输入说明</w:t>
      </w:r>
    </w:p>
    <w:p>
      <w:pPr>
        <w:pStyle w:val="BodyText"/>
        <w:ind w:left="10"/>
        <w:spacing w:before="214" w:line="184" w:lineRule="auto"/>
        <w:rPr/>
      </w:pPr>
      <w:r>
        <w:rPr>
          <w:spacing w:val="-2"/>
        </w:rPr>
        <w:t>输入为 一份完整的招标文件，</w:t>
      </w:r>
      <w:r>
        <w:rPr>
          <w:spacing w:val="-49"/>
        </w:rPr>
        <w:t xml:space="preserve"> </w:t>
      </w:r>
      <w:r>
        <w:rPr>
          <w:spacing w:val="-2"/>
        </w:rPr>
        <w:t>通常包含：</w:t>
      </w:r>
    </w:p>
    <w:p>
      <w:pPr>
        <w:pStyle w:val="BodyText"/>
        <w:ind w:left="165"/>
        <w:spacing w:before="285" w:line="177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-2"/>
        </w:rPr>
        <w:t>招标正文</w:t>
      </w:r>
    </w:p>
    <w:p>
      <w:pPr>
        <w:pStyle w:val="BodyText"/>
        <w:ind w:left="165"/>
        <w:spacing w:before="102" w:line="158" w:lineRule="auto"/>
        <w:rPr/>
      </w:pPr>
      <w:r>
        <w:rPr>
          <w:color w:val="ABABAB"/>
          <w:spacing w:val="-1"/>
          <w:position w:val="3"/>
        </w:rPr>
        <w:t>。</w:t>
      </w:r>
      <w:r>
        <w:rPr>
          <w:spacing w:val="-1"/>
        </w:rPr>
        <w:t>投标人须知</w:t>
      </w:r>
    </w:p>
    <w:p>
      <w:pPr>
        <w:pStyle w:val="BodyText"/>
        <w:ind w:left="165"/>
        <w:spacing w:before="88" w:line="176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3"/>
        </w:rPr>
        <w:t>技术要求</w:t>
      </w:r>
    </w:p>
    <w:p>
      <w:pPr>
        <w:pStyle w:val="BodyText"/>
        <w:ind w:left="165"/>
        <w:spacing w:before="88" w:line="176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 </w:t>
      </w:r>
      <w:r>
        <w:rPr>
          <w:spacing w:val="-4"/>
        </w:rPr>
        <w:t>商务条款</w:t>
      </w:r>
    </w:p>
    <w:p>
      <w:pPr>
        <w:pStyle w:val="BodyText"/>
        <w:ind w:left="165"/>
        <w:spacing w:before="104" w:line="176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2"/>
        </w:rPr>
        <w:t>投标文件格式</w:t>
      </w:r>
    </w:p>
    <w:p>
      <w:pPr>
        <w:pStyle w:val="BodyText"/>
        <w:ind w:left="165"/>
        <w:spacing w:before="86" w:line="177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 </w:t>
      </w:r>
      <w:r>
        <w:rPr>
          <w:spacing w:val="-8"/>
        </w:rPr>
        <w:t>各类附件</w:t>
      </w:r>
      <w:r>
        <w:rPr>
          <w:spacing w:val="-41"/>
        </w:rPr>
        <w:t xml:space="preserve"> </w:t>
      </w:r>
      <w:r>
        <w:rPr>
          <w:spacing w:val="-8"/>
        </w:rPr>
        <w:t>、模板</w:t>
      </w:r>
      <w:r>
        <w:rPr>
          <w:spacing w:val="-40"/>
        </w:rPr>
        <w:t xml:space="preserve"> </w:t>
      </w:r>
      <w:r>
        <w:rPr>
          <w:spacing w:val="-8"/>
        </w:rPr>
        <w:t>、表格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51" w:line="179" w:lineRule="auto"/>
        <w:outlineLvl w:val="0"/>
        <w:rPr>
          <w:sz w:val="35"/>
          <w:szCs w:val="35"/>
        </w:rPr>
      </w:pPr>
      <w:r>
        <w:rPr>
          <w:sz w:val="35"/>
          <w:szCs w:val="35"/>
          <w:spacing w:val="-4"/>
        </w:rPr>
        <w:t>三、废标条款可能的情况</w:t>
      </w:r>
    </w:p>
    <w:p>
      <w:pPr>
        <w:pStyle w:val="BodyText"/>
        <w:ind w:left="6" w:right="6358" w:firstLine="1"/>
        <w:spacing w:before="213" w:line="343" w:lineRule="auto"/>
        <w:rPr>
          <w:sz w:val="25"/>
          <w:szCs w:val="25"/>
        </w:rPr>
      </w:pPr>
      <w:r>
        <w:rPr>
          <w:spacing w:val="-3"/>
        </w:rPr>
        <w:t>招标文件中可能存在以下复杂情况。</w:t>
      </w:r>
      <w:r>
        <w:rPr>
          <w:sz w:val="25"/>
          <w:szCs w:val="25"/>
          <w:spacing w:val="6"/>
        </w:rPr>
        <w:t>情况</w:t>
      </w:r>
      <w:r>
        <w:rPr>
          <w:rFonts w:ascii="Arial" w:hAnsi="Arial" w:eastAsia="Arial" w:cs="Arial"/>
          <w:sz w:val="25"/>
          <w:szCs w:val="25"/>
          <w:b/>
          <w:bCs/>
          <w:spacing w:val="6"/>
        </w:rPr>
        <w:t>1 </w:t>
      </w:r>
      <w:r>
        <w:rPr>
          <w:sz w:val="25"/>
          <w:szCs w:val="25"/>
          <w:spacing w:val="6"/>
        </w:rPr>
        <w:t>明确写出的废标条款</w:t>
      </w:r>
    </w:p>
    <w:p>
      <w:pPr>
        <w:pStyle w:val="BodyText"/>
        <w:ind w:left="14"/>
        <w:spacing w:line="176" w:lineRule="auto"/>
        <w:rPr/>
      </w:pPr>
      <w:r>
        <w:rPr>
          <w:spacing w:val="-2"/>
        </w:rPr>
        <w:t>这是最直接的废标条款类型。</w:t>
      </w:r>
    </w:p>
    <w:p>
      <w:pPr>
        <w:pStyle w:val="BodyText"/>
        <w:ind w:left="10"/>
        <w:spacing w:before="57" w:line="178" w:lineRule="auto"/>
        <w:rPr/>
      </w:pPr>
      <w:r>
        <w:rPr>
          <w:spacing w:val="-1"/>
        </w:rPr>
        <w:t>条款中明确写出废标或否决投标的结果。</w:t>
      </w:r>
    </w:p>
    <w:p>
      <w:pPr>
        <w:pStyle w:val="BodyText"/>
        <w:ind w:left="19"/>
        <w:spacing w:before="281" w:line="184" w:lineRule="auto"/>
        <w:rPr/>
      </w:pPr>
      <w:r>
        <w:rPr>
          <w:spacing w:val="-3"/>
        </w:rPr>
        <w:t>常见关键词包括：</w:t>
      </w:r>
    </w:p>
    <w:p>
      <w:pPr>
        <w:pStyle w:val="BodyText"/>
        <w:ind w:left="165"/>
        <w:spacing w:before="284" w:line="304" w:lineRule="exact"/>
        <w:rPr/>
      </w:pPr>
      <w:r>
        <w:rPr>
          <w:color w:val="ABABAB"/>
          <w:spacing w:val="-1"/>
          <w:position w:val="1"/>
        </w:rPr>
        <w:t>。</w:t>
      </w:r>
      <w:r>
        <w:rPr>
          <w:spacing w:val="-1"/>
          <w:position w:val="-3"/>
        </w:rPr>
        <w:t>投标将被否决</w:t>
      </w:r>
    </w:p>
    <w:p>
      <w:pPr>
        <w:pStyle w:val="BodyText"/>
        <w:ind w:left="165"/>
        <w:spacing w:before="101" w:line="158" w:lineRule="auto"/>
        <w:rPr/>
      </w:pPr>
      <w:r>
        <w:rPr>
          <w:color w:val="ABABAB"/>
          <w:spacing w:val="-1"/>
          <w:position w:val="3"/>
        </w:rPr>
        <w:t>。</w:t>
      </w:r>
      <w:r>
        <w:rPr>
          <w:spacing w:val="-1"/>
        </w:rPr>
        <w:t>投标无效</w:t>
      </w:r>
    </w:p>
    <w:p>
      <w:pPr>
        <w:pStyle w:val="BodyText"/>
        <w:ind w:left="165"/>
        <w:spacing w:before="89" w:line="302" w:lineRule="exact"/>
        <w:rPr/>
      </w:pPr>
      <w:r>
        <w:rPr>
          <w:color w:val="ABABAB"/>
          <w:spacing w:val="-1"/>
          <w:position w:val="1"/>
        </w:rPr>
        <w:t>。</w:t>
      </w:r>
      <w:r>
        <w:rPr>
          <w:spacing w:val="-1"/>
          <w:position w:val="-3"/>
        </w:rPr>
        <w:t>作无效投标处理</w:t>
      </w:r>
    </w:p>
    <w:p>
      <w:pPr>
        <w:pStyle w:val="BodyText"/>
        <w:ind w:left="165"/>
        <w:spacing w:before="103" w:line="184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3"/>
        </w:rPr>
        <w:t>不予接受</w:t>
      </w:r>
    </w:p>
    <w:p>
      <w:pPr>
        <w:pStyle w:val="BodyText"/>
        <w:ind w:left="165"/>
        <w:spacing w:before="74" w:line="167" w:lineRule="auto"/>
        <w:rPr/>
      </w:pPr>
      <w:r>
        <w:rPr>
          <w:color w:val="ABABAB"/>
          <w:spacing w:val="-1"/>
          <w:position w:val="3"/>
        </w:rPr>
        <w:t>。</w:t>
      </w:r>
      <w:r>
        <w:rPr>
          <w:spacing w:val="-1"/>
        </w:rPr>
        <w:t>不进入评审</w:t>
      </w:r>
    </w:p>
    <w:p>
      <w:pPr>
        <w:pStyle w:val="BodyText"/>
        <w:ind w:left="414"/>
        <w:spacing w:before="43" w:line="177" w:lineRule="auto"/>
        <w:rPr/>
      </w:pPr>
      <w:r>
        <w:rPr>
          <w:spacing w:val="-2"/>
        </w:rPr>
        <w:t>这类条款通常最容易识别。</w:t>
      </w:r>
    </w:p>
    <w:p>
      <w:pPr>
        <w:pStyle w:val="BodyText"/>
        <w:ind w:left="414"/>
        <w:spacing w:before="58" w:line="177" w:lineRule="auto"/>
        <w:rPr/>
      </w:pPr>
      <w:r>
        <w:rPr>
          <w:spacing w:val="-6"/>
          <w:w w:val="99"/>
        </w:rPr>
        <w:t>示例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91" w:line="183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投标人未按招标文件要求提交投标保证金的</w:t>
      </w:r>
      <w:r>
        <w:rPr>
          <w:sz w:val="21"/>
          <w:szCs w:val="21"/>
          <w:color w:val="222222"/>
          <w:spacing w:val="-1"/>
        </w:rPr>
        <w:t>，其投标将被否决。</w:t>
      </w:r>
    </w:p>
    <w:p>
      <w:pPr>
        <w:spacing w:line="183" w:lineRule="auto"/>
        <w:sectPr>
          <w:pgSz w:w="12240" w:h="15840"/>
          <w:pgMar w:top="1231" w:right="1035" w:bottom="0" w:left="1035" w:header="0" w:footer="0" w:gutter="0"/>
        </w:sectPr>
        <w:rPr>
          <w:sz w:val="21"/>
          <w:szCs w:val="21"/>
        </w:rPr>
      </w:pPr>
    </w:p>
    <w:p>
      <w:pPr>
        <w:pStyle w:val="BodyText"/>
        <w:ind w:left="250"/>
        <w:spacing w:before="41" w:line="184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1"/>
        </w:rPr>
        <w:t>未在规定时间递交投标文件的投标将不予接受。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90" w:line="176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1"/>
        </w:rPr>
        <w:t>投标报价超过最高投标限价的投标文件将被认定为无效投标。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7" w:line="182" w:lineRule="auto"/>
        <w:rPr>
          <w:sz w:val="25"/>
          <w:szCs w:val="25"/>
        </w:rPr>
      </w:pPr>
      <w:r>
        <w:rPr>
          <w:sz w:val="25"/>
          <w:szCs w:val="25"/>
          <w:spacing w:val="6"/>
        </w:rPr>
        <w:t>情况</w:t>
      </w:r>
      <w:r>
        <w:rPr>
          <w:rFonts w:ascii="Arial" w:hAnsi="Arial" w:eastAsia="Arial" w:cs="Arial"/>
          <w:sz w:val="25"/>
          <w:szCs w:val="25"/>
          <w:b/>
          <w:bCs/>
          <w:spacing w:val="6"/>
        </w:rPr>
        <w:t>2 </w:t>
      </w:r>
      <w:r>
        <w:rPr>
          <w:sz w:val="25"/>
          <w:szCs w:val="25"/>
          <w:spacing w:val="6"/>
        </w:rPr>
        <w:t>条件式表达的废标条款</w:t>
      </w:r>
    </w:p>
    <w:p>
      <w:pPr>
        <w:pStyle w:val="BodyText"/>
        <w:ind w:left="11" w:right="6118" w:hanging="2"/>
        <w:spacing w:before="289" w:line="359" w:lineRule="auto"/>
        <w:rPr/>
      </w:pPr>
      <w:r>
        <w:rPr>
          <w:spacing w:val="-3"/>
        </w:rPr>
        <w:t>有些废标条款通过条件表达方式出现。</w:t>
      </w:r>
      <w:r>
        <w:rPr>
          <w:spacing w:val="-3"/>
        </w:rPr>
        <w:t>通常结构为：</w:t>
      </w:r>
    </w:p>
    <w:p>
      <w:pPr>
        <w:pStyle w:val="BodyText"/>
        <w:ind w:left="251"/>
        <w:spacing w:before="84" w:line="365" w:lineRule="exact"/>
        <w:rPr>
          <w:rFonts w:ascii="Consolas" w:hAnsi="Consolas" w:eastAsia="Consolas" w:cs="Consolas"/>
          <w:sz w:val="21"/>
          <w:szCs w:val="21"/>
        </w:rPr>
      </w:pPr>
      <w:r>
        <w:rPr>
          <w:sz w:val="21"/>
          <w:szCs w:val="21"/>
          <w:color w:val="222222"/>
          <w:spacing w:val="-1"/>
          <w:position w:val="4"/>
        </w:rPr>
        <w:t>如果  </w:t>
      </w:r>
      <w:r>
        <w:rPr>
          <w:rFonts w:ascii="Consolas" w:hAnsi="Consolas" w:eastAsia="Consolas" w:cs="Consolas"/>
          <w:sz w:val="21"/>
          <w:szCs w:val="21"/>
          <w:color w:val="222222"/>
          <w:spacing w:val="-1"/>
          <w:position w:val="4"/>
        </w:rPr>
        <w:t>/</w:t>
      </w:r>
      <w:r>
        <w:rPr>
          <w:rFonts w:ascii="Consolas" w:hAnsi="Consolas" w:eastAsia="Consolas" w:cs="Consolas"/>
          <w:sz w:val="21"/>
          <w:szCs w:val="21"/>
          <w:color w:val="222222"/>
          <w:spacing w:val="38"/>
          <w:position w:val="4"/>
        </w:rPr>
        <w:t xml:space="preserve"> </w:t>
      </w:r>
      <w:r>
        <w:rPr>
          <w:sz w:val="21"/>
          <w:szCs w:val="21"/>
          <w:color w:val="222222"/>
          <w:spacing w:val="-1"/>
          <w:position w:val="4"/>
        </w:rPr>
        <w:t>当</w:t>
      </w:r>
      <w:r>
        <w:rPr>
          <w:sz w:val="21"/>
          <w:szCs w:val="21"/>
          <w:color w:val="222222"/>
          <w:spacing w:val="6"/>
          <w:position w:val="4"/>
        </w:rPr>
        <w:t xml:space="preserve">  </w:t>
      </w:r>
      <w:r>
        <w:rPr>
          <w:rFonts w:ascii="Consolas" w:hAnsi="Consolas" w:eastAsia="Consolas" w:cs="Consolas"/>
          <w:sz w:val="21"/>
          <w:szCs w:val="21"/>
          <w:color w:val="222222"/>
          <w:spacing w:val="-1"/>
          <w:position w:val="4"/>
        </w:rPr>
        <w:t>/</w:t>
      </w:r>
      <w:r>
        <w:rPr>
          <w:rFonts w:ascii="Consolas" w:hAnsi="Consolas" w:eastAsia="Consolas" w:cs="Consolas"/>
          <w:sz w:val="21"/>
          <w:szCs w:val="21"/>
          <w:color w:val="222222"/>
          <w:spacing w:val="19"/>
          <w:position w:val="4"/>
        </w:rPr>
        <w:t xml:space="preserve"> </w:t>
      </w:r>
      <w:r>
        <w:rPr>
          <w:sz w:val="21"/>
          <w:szCs w:val="21"/>
          <w:color w:val="222222"/>
          <w:spacing w:val="-1"/>
          <w:position w:val="4"/>
        </w:rPr>
        <w:t>若</w:t>
      </w:r>
      <w:r>
        <w:rPr>
          <w:sz w:val="21"/>
          <w:szCs w:val="21"/>
          <w:color w:val="222222"/>
          <w:spacing w:val="5"/>
          <w:position w:val="4"/>
        </w:rPr>
        <w:t xml:space="preserve">  </w:t>
      </w:r>
      <w:r>
        <w:rPr>
          <w:rFonts w:ascii="Consolas" w:hAnsi="Consolas" w:eastAsia="Consolas" w:cs="Consolas"/>
          <w:sz w:val="21"/>
          <w:szCs w:val="21"/>
          <w:color w:val="222222"/>
          <w:spacing w:val="-1"/>
          <w:position w:val="4"/>
        </w:rPr>
        <w:t>……</w:t>
      </w:r>
      <w:r>
        <w:rPr>
          <w:rFonts w:ascii="Consolas" w:hAnsi="Consolas" w:eastAsia="Consolas" w:cs="Consolas"/>
          <w:sz w:val="21"/>
          <w:szCs w:val="21"/>
          <w:color w:val="222222"/>
          <w:spacing w:val="18"/>
          <w:position w:val="4"/>
        </w:rPr>
        <w:t xml:space="preserve"> </w:t>
      </w:r>
      <w:r>
        <w:rPr>
          <w:sz w:val="21"/>
          <w:szCs w:val="21"/>
          <w:color w:val="222222"/>
          <w:spacing w:val="-1"/>
          <w:position w:val="4"/>
        </w:rPr>
        <w:t>则</w:t>
      </w:r>
      <w:r>
        <w:rPr>
          <w:sz w:val="21"/>
          <w:szCs w:val="21"/>
          <w:color w:val="222222"/>
          <w:spacing w:val="5"/>
          <w:position w:val="4"/>
        </w:rPr>
        <w:t xml:space="preserve">  </w:t>
      </w:r>
      <w:r>
        <w:rPr>
          <w:rFonts w:ascii="Consolas" w:hAnsi="Consolas" w:eastAsia="Consolas" w:cs="Consolas"/>
          <w:sz w:val="21"/>
          <w:szCs w:val="21"/>
          <w:color w:val="222222"/>
          <w:spacing w:val="-1"/>
          <w:position w:val="4"/>
        </w:rPr>
        <w:t>……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4" w:line="176" w:lineRule="auto"/>
        <w:rPr/>
      </w:pPr>
      <w:r>
        <w:rPr/>
        <w:t>或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248"/>
        <w:spacing w:before="90" w:line="183" w:lineRule="auto"/>
        <w:rPr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222222"/>
          <w:spacing w:val="-1"/>
        </w:rPr>
        <w:t>……</w:t>
      </w:r>
      <w:r>
        <w:rPr>
          <w:rFonts w:ascii="Consolas" w:hAnsi="Consolas" w:eastAsia="Consolas" w:cs="Consolas"/>
          <w:sz w:val="21"/>
          <w:szCs w:val="21"/>
          <w:color w:val="222222"/>
          <w:spacing w:val="34"/>
        </w:rPr>
        <w:t xml:space="preserve"> </w:t>
      </w:r>
      <w:r>
        <w:rPr>
          <w:sz w:val="21"/>
          <w:szCs w:val="21"/>
          <w:color w:val="222222"/>
          <w:spacing w:val="-1"/>
        </w:rPr>
        <w:t>的，其投标将被否决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3" w:line="188" w:lineRule="auto"/>
        <w:rPr/>
      </w:pPr>
      <w:r>
        <w:rPr>
          <w:spacing w:val="-1"/>
        </w:rPr>
        <w:t>这种条款可能包含多个条件组合。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4" w:line="177" w:lineRule="auto"/>
        <w:rPr/>
      </w:pPr>
      <w:r>
        <w:rPr>
          <w:spacing w:val="-6"/>
          <w:w w:val="99"/>
        </w:rPr>
        <w:t>示例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91" w:line="183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投标报价低于成本价且无法提供合理说明的</w:t>
      </w:r>
      <w:r>
        <w:rPr>
          <w:sz w:val="21"/>
          <w:szCs w:val="21"/>
          <w:color w:val="222222"/>
          <w:spacing w:val="-1"/>
        </w:rPr>
        <w:t>，其投标将被否决。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3" w:line="185" w:lineRule="auto"/>
        <w:rPr/>
      </w:pPr>
      <w:r>
        <w:rPr>
          <w:spacing w:val="-3"/>
        </w:rPr>
        <w:t>逻辑结构：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249"/>
        <w:spacing w:before="91" w:line="183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条件</w:t>
      </w:r>
      <w:r>
        <w:rPr>
          <w:rFonts w:ascii="Consolas" w:hAnsi="Consolas" w:eastAsia="Consolas" w:cs="Consolas"/>
          <w:sz w:val="21"/>
          <w:szCs w:val="21"/>
          <w:color w:val="222222"/>
        </w:rPr>
        <w:t>1</w:t>
      </w:r>
      <w:r>
        <w:rPr>
          <w:sz w:val="21"/>
          <w:szCs w:val="21"/>
          <w:color w:val="222222"/>
        </w:rPr>
        <w:t>：报价低于成本价</w:t>
      </w:r>
    </w:p>
    <w:p>
      <w:pPr>
        <w:pStyle w:val="BodyText"/>
        <w:ind w:left="249"/>
        <w:spacing w:before="39" w:line="184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条件</w:t>
      </w:r>
      <w:r>
        <w:rPr>
          <w:rFonts w:ascii="Consolas" w:hAnsi="Consolas" w:eastAsia="Consolas" w:cs="Consolas"/>
          <w:sz w:val="21"/>
          <w:szCs w:val="21"/>
          <w:color w:val="222222"/>
        </w:rPr>
        <w:t>2</w:t>
      </w:r>
      <w:r>
        <w:rPr>
          <w:sz w:val="21"/>
          <w:szCs w:val="21"/>
          <w:color w:val="222222"/>
        </w:rPr>
        <w:t>：无法提供合理说明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60"/>
        <w:spacing w:before="90" w:line="176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6"/>
        </w:rPr>
        <w:t>同时满足</w:t>
      </w:r>
      <w:r>
        <w:rPr>
          <w:sz w:val="21"/>
          <w:szCs w:val="21"/>
          <w:color w:val="222222"/>
          <w:spacing w:val="12"/>
        </w:rPr>
        <w:t xml:space="preserve">  </w:t>
      </w:r>
      <w:r>
        <w:rPr>
          <w:rFonts w:ascii="Consolas" w:hAnsi="Consolas" w:eastAsia="Consolas" w:cs="Consolas"/>
          <w:sz w:val="21"/>
          <w:szCs w:val="21"/>
          <w:color w:val="222222"/>
          <w:spacing w:val="-6"/>
        </w:rPr>
        <w:t>→</w:t>
      </w:r>
      <w:r>
        <w:rPr>
          <w:rFonts w:ascii="Consolas" w:hAnsi="Consolas" w:eastAsia="Consolas" w:cs="Consolas"/>
          <w:sz w:val="21"/>
          <w:szCs w:val="21"/>
          <w:color w:val="222222"/>
          <w:spacing w:val="20"/>
        </w:rPr>
        <w:t xml:space="preserve"> </w:t>
      </w:r>
      <w:r>
        <w:rPr>
          <w:sz w:val="21"/>
          <w:szCs w:val="21"/>
          <w:color w:val="222222"/>
          <w:spacing w:val="-6"/>
        </w:rPr>
        <w:t>废标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3" w:line="184" w:lineRule="auto"/>
        <w:rPr/>
      </w:pPr>
      <w:r>
        <w:rPr>
          <w:spacing w:val="-3"/>
        </w:rPr>
        <w:t>另一个示例：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90" w:line="183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投标文件未按招标文件要求签字盖章的，其投</w:t>
      </w:r>
      <w:r>
        <w:rPr>
          <w:sz w:val="21"/>
          <w:szCs w:val="21"/>
          <w:color w:val="222222"/>
          <w:spacing w:val="-1"/>
        </w:rPr>
        <w:t>标将被认定为无效。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" w:lineRule="exact"/>
        <w:sectPr>
          <w:pgSz w:w="12240" w:h="15840"/>
          <w:pgMar w:top="744" w:right="1035" w:bottom="0" w:left="1035" w:header="0" w:footer="0" w:gutter="0"/>
        </w:sectPr>
        <w:rPr/>
      </w:pPr>
    </w:p>
    <w:p>
      <w:pPr>
        <w:pStyle w:val="BodyText"/>
        <w:ind w:left="6"/>
        <w:spacing w:before="48" w:line="182" w:lineRule="auto"/>
        <w:rPr>
          <w:sz w:val="25"/>
          <w:szCs w:val="25"/>
        </w:rPr>
      </w:pPr>
      <w:r>
        <w:rPr>
          <w:sz w:val="25"/>
          <w:szCs w:val="25"/>
          <w:spacing w:val="6"/>
        </w:rPr>
        <w:t>情况</w:t>
      </w:r>
      <w:r>
        <w:rPr>
          <w:rFonts w:ascii="Arial" w:hAnsi="Arial" w:eastAsia="Arial" w:cs="Arial"/>
          <w:sz w:val="25"/>
          <w:szCs w:val="25"/>
          <w:b/>
          <w:bCs/>
          <w:spacing w:val="6"/>
        </w:rPr>
        <w:t>3 </w:t>
      </w:r>
      <w:r>
        <w:rPr>
          <w:sz w:val="25"/>
          <w:szCs w:val="25"/>
          <w:spacing w:val="6"/>
        </w:rPr>
        <w:t>表格中的废标条款</w:t>
      </w:r>
    </w:p>
    <w:p>
      <w:pPr>
        <w:pStyle w:val="BodyText"/>
        <w:ind w:left="9"/>
        <w:spacing w:before="289" w:line="184" w:lineRule="auto"/>
        <w:rPr/>
      </w:pPr>
      <w:r>
        <w:rPr>
          <w:spacing w:val="-1"/>
        </w:rPr>
        <w:t>废标条款不一定以段落形式出现，也可能出现在：</w:t>
      </w:r>
    </w:p>
    <w:p>
      <w:pPr>
        <w:pStyle w:val="BodyText"/>
        <w:ind w:left="165" w:right="8089"/>
        <w:spacing w:before="286" w:line="230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-2"/>
        </w:rPr>
        <w:t>投标文件要求表</w:t>
      </w:r>
      <w:r>
        <w:rPr>
          <w:spacing w:val="1"/>
        </w:rPr>
        <w:t xml:space="preserve"> </w:t>
      </w:r>
      <w:r>
        <w:rPr>
          <w:color w:val="ABABAB"/>
          <w:spacing w:val="-1"/>
          <w:position w:val="3"/>
        </w:rPr>
        <w:t>。</w:t>
      </w:r>
      <w:r>
        <w:rPr>
          <w:spacing w:val="-1"/>
        </w:rPr>
        <w:t>投标响应表</w:t>
      </w:r>
    </w:p>
    <w:p>
      <w:pPr>
        <w:pStyle w:val="BodyText"/>
        <w:ind w:left="14"/>
        <w:spacing w:before="184" w:line="183" w:lineRule="auto"/>
        <w:rPr/>
      </w:pPr>
      <w:r>
        <w:rPr>
          <w:spacing w:val="-1"/>
        </w:rPr>
        <w:t>这些条款往往隐藏在表格字段中，例如：</w:t>
      </w:r>
    </w:p>
    <w:p>
      <w:pPr>
        <w:pStyle w:val="BodyText"/>
        <w:ind w:left="165"/>
        <w:spacing w:before="286" w:line="184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position w:val="4"/>
        </w:rPr>
        <w:drawing>
          <wp:inline distT="0" distB="0" distL="0" distR="0">
            <wp:extent cx="47625" cy="4762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5"/>
        </w:rPr>
        <w:t xml:space="preserve">  </w:t>
      </w:r>
      <w:r>
        <w:rPr>
          <w:rFonts w:ascii="Arial" w:hAnsi="Arial" w:eastAsia="Arial" w:cs="Arial"/>
          <w:spacing w:val="5"/>
        </w:rPr>
        <w:t>“</w:t>
      </w:r>
      <w:r>
        <w:rPr>
          <w:spacing w:val="5"/>
        </w:rPr>
        <w:t>不满足后果</w:t>
      </w:r>
      <w:r>
        <w:rPr>
          <w:rFonts w:ascii="Arial" w:hAnsi="Arial" w:eastAsia="Arial" w:cs="Arial"/>
          <w:spacing w:val="5"/>
        </w:rPr>
        <w:t>”</w:t>
      </w:r>
    </w:p>
    <w:p>
      <w:pPr>
        <w:pStyle w:val="BodyText"/>
        <w:ind w:left="165"/>
        <w:spacing w:before="75" w:line="183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position w:val="4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4"/>
        </w:rPr>
        <w:t xml:space="preserve">  </w:t>
      </w:r>
      <w:r>
        <w:rPr>
          <w:rFonts w:ascii="Arial" w:hAnsi="Arial" w:eastAsia="Arial" w:cs="Arial"/>
          <w:spacing w:val="4"/>
        </w:rPr>
        <w:t>“</w:t>
      </w:r>
      <w:r>
        <w:rPr>
          <w:spacing w:val="4"/>
        </w:rPr>
        <w:t>不符合处理方式</w:t>
      </w:r>
      <w:r>
        <w:rPr>
          <w:rFonts w:ascii="Arial" w:hAnsi="Arial" w:eastAsia="Arial" w:cs="Arial"/>
          <w:spacing w:val="4"/>
        </w:rPr>
        <w:t>”</w:t>
      </w:r>
    </w:p>
    <w:p>
      <w:pPr>
        <w:pStyle w:val="BodyText"/>
        <w:ind w:left="165"/>
        <w:spacing w:before="89" w:line="178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position w:val="3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4"/>
        </w:rPr>
        <w:t xml:space="preserve">  </w:t>
      </w:r>
      <w:r>
        <w:rPr>
          <w:rFonts w:ascii="Arial" w:hAnsi="Arial" w:eastAsia="Arial" w:cs="Arial"/>
          <w:spacing w:val="6"/>
        </w:rPr>
        <w:t>“</w:t>
      </w:r>
      <w:r>
        <w:rPr>
          <w:spacing w:val="6"/>
        </w:rPr>
        <w:t>评审结论</w:t>
      </w:r>
      <w:r>
        <w:rPr>
          <w:rFonts w:ascii="Arial" w:hAnsi="Arial" w:eastAsia="Arial" w:cs="Arial"/>
          <w:spacing w:val="6"/>
        </w:rPr>
        <w:t>”</w:t>
      </w:r>
    </w:p>
    <w:p>
      <w:pPr>
        <w:pStyle w:val="BodyText"/>
        <w:ind w:left="13"/>
        <w:spacing w:before="295" w:line="177" w:lineRule="auto"/>
        <w:rPr/>
      </w:pPr>
      <w:r>
        <w:rPr>
          <w:spacing w:val="-1"/>
        </w:rPr>
        <w:t>系统需要能够解析表格结构并提取条款。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4" w:line="177" w:lineRule="auto"/>
        <w:rPr/>
      </w:pPr>
      <w:r>
        <w:rPr>
          <w:spacing w:val="-6"/>
          <w:w w:val="99"/>
        </w:rPr>
        <w:t>示例</w:t>
      </w:r>
    </w:p>
    <w:p>
      <w:pPr>
        <w:spacing w:before="208"/>
        <w:rPr/>
      </w:pPr>
      <w:r/>
    </w:p>
    <w:tbl>
      <w:tblPr>
        <w:tblStyle w:val="TableNormal"/>
        <w:tblW w:w="4127" w:type="dxa"/>
        <w:tblInd w:w="5" w:type="dxa"/>
        <w:tblLayout w:type="fixed"/>
        <w:tblBorders>
          <w:top w:val="single" w:color="E0E0E0" w:sz="6" w:space="0"/>
          <w:left w:val="single" w:color="E0E0E0" w:sz="6" w:space="0"/>
          <w:bottom w:val="single" w:color="E0E0E0" w:sz="6" w:space="0"/>
          <w:right w:val="single" w:color="E0E0E0" w:sz="6" w:space="0"/>
          <w:insideH w:val="single" w:color="E0E0E0" w:sz="6" w:space="0"/>
          <w:insideV w:val="single" w:color="E0E0E0" w:sz="6" w:space="0"/>
        </w:tblBorders>
      </w:tblPr>
      <w:tblGrid>
        <w:gridCol w:w="1458"/>
        <w:gridCol w:w="1211"/>
        <w:gridCol w:w="1458"/>
      </w:tblGrid>
      <w:tr>
        <w:trPr>
          <w:trHeight w:val="434" w:hRule="atLeast"/>
        </w:trPr>
        <w:tc>
          <w:tcPr>
            <w:tcW w:w="1458" w:type="dxa"/>
            <w:vAlign w:val="top"/>
            <w:tcBorders>
              <w:left w:val="single" w:color="E0E0E0" w:sz="4" w:space="0"/>
            </w:tcBorders>
          </w:tcPr>
          <w:p>
            <w:pPr>
              <w:ind w:left="133"/>
              <w:spacing w:before="85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22222"/>
                <w:spacing w:val="-5"/>
              </w:rPr>
              <w:t>项目</w:t>
            </w:r>
          </w:p>
        </w:tc>
        <w:tc>
          <w:tcPr>
            <w:tcW w:w="1211" w:type="dxa"/>
            <w:vAlign w:val="top"/>
          </w:tcPr>
          <w:p>
            <w:pPr>
              <w:ind w:left="129"/>
              <w:spacing w:before="84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22222"/>
                <w:spacing w:val="-5"/>
              </w:rPr>
              <w:t>要求</w:t>
            </w:r>
          </w:p>
        </w:tc>
        <w:tc>
          <w:tcPr>
            <w:tcW w:w="1458" w:type="dxa"/>
            <w:vAlign w:val="top"/>
          </w:tcPr>
          <w:p>
            <w:pPr>
              <w:ind w:left="131"/>
              <w:spacing w:before="86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22222"/>
                <w:spacing w:val="-2"/>
              </w:rPr>
              <w:t>不满足后果</w:t>
            </w:r>
          </w:p>
        </w:tc>
      </w:tr>
      <w:tr>
        <w:trPr>
          <w:trHeight w:val="420" w:hRule="atLeast"/>
        </w:trPr>
        <w:tc>
          <w:tcPr>
            <w:tcW w:w="1458" w:type="dxa"/>
            <w:vAlign w:val="top"/>
            <w:tcBorders>
              <w:left w:val="single" w:color="E0E0E0" w:sz="4" w:space="0"/>
            </w:tcBorders>
          </w:tcPr>
          <w:p>
            <w:pPr>
              <w:ind w:left="133"/>
              <w:spacing w:before="86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22222"/>
                <w:spacing w:val="-2"/>
              </w:rPr>
              <w:t>投标保证金</w:t>
            </w:r>
          </w:p>
        </w:tc>
        <w:tc>
          <w:tcPr>
            <w:tcW w:w="1211" w:type="dxa"/>
            <w:vAlign w:val="top"/>
          </w:tcPr>
          <w:p>
            <w:pPr>
              <w:ind w:left="129"/>
              <w:spacing w:before="86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22222"/>
                <w:spacing w:val="-3"/>
              </w:rPr>
              <w:t>必须提交</w:t>
            </w:r>
          </w:p>
        </w:tc>
        <w:tc>
          <w:tcPr>
            <w:tcW w:w="1458" w:type="dxa"/>
            <w:vAlign w:val="top"/>
          </w:tcPr>
          <w:p>
            <w:pPr>
              <w:ind w:left="135"/>
              <w:spacing w:before="86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22222"/>
                <w:spacing w:val="-3"/>
              </w:rPr>
              <w:t>否决投标</w:t>
            </w:r>
          </w:p>
        </w:tc>
      </w:tr>
    </w:tbl>
    <w:p>
      <w:pPr>
        <w:spacing w:line="335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3" w:line="184" w:lineRule="auto"/>
        <w:rPr/>
      </w:pPr>
      <w:r>
        <w:rPr>
          <w:spacing w:val="-3"/>
        </w:rPr>
        <w:t>另一个示例：</w:t>
      </w:r>
    </w:p>
    <w:p>
      <w:pPr>
        <w:spacing w:before="197"/>
        <w:rPr/>
      </w:pPr>
      <w:r/>
    </w:p>
    <w:tbl>
      <w:tblPr>
        <w:tblStyle w:val="TableNormal"/>
        <w:tblW w:w="5327" w:type="dxa"/>
        <w:tblInd w:w="5" w:type="dxa"/>
        <w:tblLayout w:type="fixed"/>
        <w:tblBorders>
          <w:top w:val="single" w:color="E0E0E0" w:sz="6" w:space="0"/>
          <w:left w:val="single" w:color="E0E0E0" w:sz="6" w:space="0"/>
          <w:bottom w:val="single" w:color="E0E0E0" w:sz="6" w:space="0"/>
          <w:right w:val="single" w:color="E0E0E0" w:sz="6" w:space="0"/>
          <w:insideH w:val="single" w:color="E0E0E0" w:sz="6" w:space="0"/>
          <w:insideV w:val="single" w:color="E0E0E0" w:sz="6" w:space="0"/>
        </w:tblBorders>
      </w:tblPr>
      <w:tblGrid>
        <w:gridCol w:w="2177"/>
        <w:gridCol w:w="1212"/>
        <w:gridCol w:w="1938"/>
      </w:tblGrid>
      <w:tr>
        <w:trPr>
          <w:trHeight w:val="435" w:hRule="atLeast"/>
        </w:trPr>
        <w:tc>
          <w:tcPr>
            <w:tcW w:w="2177" w:type="dxa"/>
            <w:vAlign w:val="top"/>
            <w:tcBorders>
              <w:left w:val="single" w:color="E0E0E0" w:sz="4" w:space="0"/>
            </w:tcBorders>
          </w:tcPr>
          <w:p>
            <w:pPr>
              <w:ind w:left="132"/>
              <w:spacing w:before="86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22222"/>
                <w:spacing w:val="-3"/>
              </w:rPr>
              <w:t>检查项</w:t>
            </w:r>
          </w:p>
        </w:tc>
        <w:tc>
          <w:tcPr>
            <w:tcW w:w="1212" w:type="dxa"/>
            <w:vAlign w:val="top"/>
          </w:tcPr>
          <w:p>
            <w:pPr>
              <w:ind w:left="130"/>
              <w:spacing w:before="84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22222"/>
                <w:spacing w:val="-5"/>
              </w:rPr>
              <w:t>要求</w:t>
            </w:r>
          </w:p>
        </w:tc>
        <w:tc>
          <w:tcPr>
            <w:tcW w:w="1938" w:type="dxa"/>
            <w:vAlign w:val="top"/>
          </w:tcPr>
          <w:p>
            <w:pPr>
              <w:ind w:left="131"/>
              <w:spacing w:before="84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22222"/>
                <w:spacing w:val="-2"/>
              </w:rPr>
              <w:t>处理方式</w:t>
            </w:r>
          </w:p>
        </w:tc>
      </w:tr>
      <w:tr>
        <w:trPr>
          <w:trHeight w:val="435" w:hRule="atLeast"/>
        </w:trPr>
        <w:tc>
          <w:tcPr>
            <w:tcW w:w="2177" w:type="dxa"/>
            <w:vAlign w:val="top"/>
            <w:tcBorders>
              <w:left w:val="single" w:color="E0E0E0" w:sz="4" w:space="0"/>
            </w:tcBorders>
          </w:tcPr>
          <w:p>
            <w:pPr>
              <w:ind w:left="133"/>
              <w:spacing w:before="85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22222"/>
                <w:spacing w:val="-2"/>
              </w:rPr>
              <w:t>投标文件签字盖章</w:t>
            </w:r>
          </w:p>
        </w:tc>
        <w:tc>
          <w:tcPr>
            <w:tcW w:w="1212" w:type="dxa"/>
            <w:vAlign w:val="top"/>
          </w:tcPr>
          <w:p>
            <w:pPr>
              <w:ind w:left="130"/>
              <w:spacing w:before="85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22222"/>
                <w:spacing w:val="-3"/>
              </w:rPr>
              <w:t>必须完成</w:t>
            </w:r>
          </w:p>
        </w:tc>
        <w:tc>
          <w:tcPr>
            <w:tcW w:w="1938" w:type="dxa"/>
            <w:vAlign w:val="top"/>
          </w:tcPr>
          <w:p>
            <w:pPr>
              <w:ind w:left="131"/>
              <w:spacing w:before="85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22222"/>
                <w:spacing w:val="-2"/>
              </w:rPr>
              <w:t>作无效投标处理</w:t>
            </w:r>
          </w:p>
        </w:tc>
      </w:tr>
    </w:tbl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8" w:line="182" w:lineRule="auto"/>
        <w:rPr>
          <w:sz w:val="25"/>
          <w:szCs w:val="25"/>
        </w:rPr>
      </w:pPr>
      <w:r>
        <w:rPr>
          <w:sz w:val="25"/>
          <w:szCs w:val="25"/>
          <w:spacing w:val="5"/>
        </w:rPr>
        <w:t>情况 </w:t>
      </w:r>
      <w:r>
        <w:rPr>
          <w:rFonts w:ascii="Arial" w:hAnsi="Arial" w:eastAsia="Arial" w:cs="Arial"/>
          <w:sz w:val="25"/>
          <w:szCs w:val="25"/>
          <w:b/>
          <w:bCs/>
          <w:spacing w:val="5"/>
        </w:rPr>
        <w:t>4</w:t>
      </w:r>
      <w:r>
        <w:rPr>
          <w:sz w:val="25"/>
          <w:szCs w:val="25"/>
          <w:spacing w:val="5"/>
        </w:rPr>
        <w:t>：跨章节废标条件</w:t>
      </w:r>
    </w:p>
    <w:p>
      <w:pPr>
        <w:pStyle w:val="BodyText"/>
        <w:ind w:left="13" w:right="6838" w:hanging="4"/>
        <w:spacing w:before="290" w:line="341" w:lineRule="auto"/>
        <w:rPr/>
      </w:pPr>
      <w:r>
        <w:rPr>
          <w:spacing w:val="-3"/>
        </w:rPr>
        <w:t>废标条件由多个章节组合形成。</w:t>
      </w:r>
      <w:r>
        <w:rPr>
          <w:spacing w:val="-5"/>
        </w:rPr>
        <w:t>示例：</w:t>
      </w:r>
    </w:p>
    <w:p>
      <w:pPr>
        <w:pStyle w:val="BodyText"/>
        <w:ind w:left="14"/>
        <w:spacing w:before="1" w:line="184" w:lineRule="auto"/>
        <w:rPr/>
      </w:pPr>
      <w:r>
        <w:rPr>
          <w:spacing w:val="-4"/>
        </w:rPr>
        <w:t>章节 </w:t>
      </w:r>
      <w:r>
        <w:rPr>
          <w:rFonts w:ascii="Arial" w:hAnsi="Arial" w:eastAsia="Arial" w:cs="Arial"/>
          <w:spacing w:val="-4"/>
        </w:rPr>
        <w:t>A</w:t>
      </w:r>
      <w:r>
        <w:rPr>
          <w:spacing w:val="-4"/>
        </w:rPr>
        <w:t>：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90" w:line="183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1"/>
        </w:rPr>
        <w:t>投标报价不得低于成本价。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3" w:line="184" w:lineRule="auto"/>
        <w:rPr/>
      </w:pPr>
      <w:r>
        <w:rPr>
          <w:spacing w:val="-8"/>
        </w:rPr>
        <w:t>章节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pacing w:val="-8"/>
        </w:rPr>
        <w:t>B</w:t>
      </w:r>
      <w:r>
        <w:rPr>
          <w:spacing w:val="-8"/>
        </w:rPr>
        <w:t>：</w:t>
      </w:r>
    </w:p>
    <w:p>
      <w:pPr>
        <w:spacing w:line="184" w:lineRule="auto"/>
        <w:sectPr>
          <w:pgSz w:w="12240" w:h="15840"/>
          <w:pgMar w:top="561" w:right="1035" w:bottom="0" w:left="1035" w:header="0" w:footer="0" w:gutter="0"/>
        </w:sectPr>
        <w:rPr/>
      </w:pPr>
    </w:p>
    <w:p>
      <w:pPr>
        <w:pStyle w:val="BodyText"/>
        <w:ind w:left="247"/>
        <w:spacing w:before="42" w:line="183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投标报价低于成本价且无法提供合理说明的</w:t>
      </w:r>
      <w:r>
        <w:rPr>
          <w:sz w:val="21"/>
          <w:szCs w:val="21"/>
          <w:color w:val="222222"/>
          <w:spacing w:val="-1"/>
        </w:rPr>
        <w:t>，其投标将被否决。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03" w:line="184" w:lineRule="auto"/>
        <w:rPr/>
      </w:pPr>
      <w:r>
        <w:rPr>
          <w:spacing w:val="-3"/>
        </w:rPr>
        <w:t>完整逻辑：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248"/>
        <w:spacing w:before="91" w:line="176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1"/>
        </w:rPr>
        <w:t>报价低于成本价  </w:t>
      </w:r>
      <w:r>
        <w:rPr>
          <w:rFonts w:ascii="Consolas" w:hAnsi="Consolas" w:eastAsia="Consolas" w:cs="Consolas"/>
          <w:sz w:val="21"/>
          <w:szCs w:val="21"/>
          <w:color w:val="222222"/>
          <w:spacing w:val="-1"/>
        </w:rPr>
        <w:t>+</w:t>
      </w:r>
      <w:r>
        <w:rPr>
          <w:rFonts w:ascii="Consolas" w:hAnsi="Consolas" w:eastAsia="Consolas" w:cs="Consolas"/>
          <w:sz w:val="21"/>
          <w:szCs w:val="21"/>
          <w:color w:val="222222"/>
          <w:spacing w:val="39"/>
        </w:rPr>
        <w:t xml:space="preserve"> </w:t>
      </w:r>
      <w:r>
        <w:rPr>
          <w:sz w:val="21"/>
          <w:szCs w:val="21"/>
          <w:color w:val="222222"/>
          <w:spacing w:val="-1"/>
        </w:rPr>
        <w:t>无合理说明  </w:t>
      </w:r>
      <w:r>
        <w:rPr>
          <w:rFonts w:ascii="Consolas" w:hAnsi="Consolas" w:eastAsia="Consolas" w:cs="Consolas"/>
          <w:sz w:val="21"/>
          <w:szCs w:val="21"/>
          <w:color w:val="222222"/>
          <w:spacing w:val="-1"/>
        </w:rPr>
        <w:t>→</w:t>
      </w:r>
      <w:r>
        <w:rPr>
          <w:rFonts w:ascii="Consolas" w:hAnsi="Consolas" w:eastAsia="Consolas" w:cs="Consolas"/>
          <w:sz w:val="21"/>
          <w:szCs w:val="21"/>
          <w:color w:val="222222"/>
          <w:spacing w:val="19"/>
        </w:rPr>
        <w:t xml:space="preserve"> </w:t>
      </w:r>
      <w:r>
        <w:rPr>
          <w:sz w:val="21"/>
          <w:szCs w:val="21"/>
          <w:color w:val="222222"/>
          <w:spacing w:val="-1"/>
        </w:rPr>
        <w:t>废标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3" w:line="176" w:lineRule="auto"/>
        <w:rPr/>
      </w:pPr>
      <w:r>
        <w:rPr>
          <w:spacing w:val="-1"/>
        </w:rPr>
        <w:t>系统需要能够识别并合并条件。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7" w:line="182" w:lineRule="auto"/>
        <w:rPr>
          <w:sz w:val="25"/>
          <w:szCs w:val="25"/>
        </w:rPr>
      </w:pPr>
      <w:r>
        <w:rPr>
          <w:sz w:val="25"/>
          <w:szCs w:val="25"/>
          <w:spacing w:val="4"/>
        </w:rPr>
        <w:t>情况 </w:t>
      </w:r>
      <w:r>
        <w:rPr>
          <w:rFonts w:ascii="Arial" w:hAnsi="Arial" w:eastAsia="Arial" w:cs="Arial"/>
          <w:sz w:val="25"/>
          <w:szCs w:val="25"/>
          <w:b/>
          <w:bCs/>
          <w:spacing w:val="4"/>
        </w:rPr>
        <w:t>5</w:t>
      </w:r>
      <w:r>
        <w:rPr>
          <w:sz w:val="25"/>
          <w:szCs w:val="25"/>
          <w:spacing w:val="4"/>
        </w:rPr>
        <w:t>：</w:t>
      </w:r>
      <w:r>
        <w:rPr>
          <w:sz w:val="25"/>
          <w:szCs w:val="25"/>
          <w:spacing w:val="-48"/>
        </w:rPr>
        <w:t xml:space="preserve"> </w:t>
      </w:r>
      <w:r>
        <w:rPr>
          <w:sz w:val="25"/>
          <w:szCs w:val="25"/>
          <w:spacing w:val="4"/>
        </w:rPr>
        <w:t>附件中的废标条款</w:t>
      </w:r>
    </w:p>
    <w:p>
      <w:pPr>
        <w:pStyle w:val="BodyText"/>
        <w:ind w:left="11"/>
        <w:spacing w:before="290" w:line="177" w:lineRule="auto"/>
        <w:rPr/>
      </w:pPr>
      <w:r>
        <w:rPr>
          <w:spacing w:val="-1"/>
        </w:rPr>
        <w:t>部分废标条款可能只出现在附件中。</w:t>
      </w:r>
    </w:p>
    <w:p>
      <w:pPr>
        <w:pStyle w:val="BodyText"/>
        <w:ind w:left="18"/>
        <w:spacing w:before="283" w:line="184" w:lineRule="auto"/>
        <w:rPr/>
      </w:pPr>
      <w:r>
        <w:rPr>
          <w:spacing w:val="-4"/>
        </w:rPr>
        <w:t>附件示例：</w:t>
      </w:r>
    </w:p>
    <w:p>
      <w:pPr>
        <w:pStyle w:val="BodyText"/>
        <w:ind w:left="165"/>
        <w:spacing w:before="283" w:line="302" w:lineRule="exact"/>
        <w:rPr/>
      </w:pPr>
      <w:r>
        <w:rPr>
          <w:color w:val="ABABAB"/>
          <w:spacing w:val="-1"/>
          <w:position w:val="1"/>
        </w:rPr>
        <w:t>。</w:t>
      </w:r>
      <w:r>
        <w:rPr>
          <w:spacing w:val="-1"/>
          <w:position w:val="-3"/>
        </w:rPr>
        <w:t>投标文件格式模板</w:t>
      </w:r>
    </w:p>
    <w:p>
      <w:pPr>
        <w:pStyle w:val="BodyText"/>
        <w:ind w:left="165" w:right="8569"/>
        <w:spacing w:before="86" w:line="195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-2"/>
        </w:rPr>
        <w:t>技术响应表</w:t>
      </w:r>
      <w:r>
        <w:rPr>
          <w:spacing w:val="1"/>
        </w:rPr>
        <w:t xml:space="preserve"> </w:t>
      </w:r>
      <w:r>
        <w:rPr>
          <w:color w:val="ABABAB"/>
          <w:spacing w:val="-2"/>
          <w:position w:val="3"/>
        </w:rPr>
        <w:t>。</w:t>
      </w:r>
      <w:r>
        <w:rPr>
          <w:spacing w:val="-2"/>
          <w:position w:val="-1"/>
        </w:rPr>
        <w:t>报价表</w:t>
      </w:r>
    </w:p>
    <w:p>
      <w:pPr>
        <w:pStyle w:val="BodyText"/>
        <w:ind w:left="14" w:right="8462" w:firstLine="150"/>
        <w:spacing w:before="89" w:line="267" w:lineRule="auto"/>
        <w:rPr/>
      </w:pPr>
      <w:r>
        <w:rPr>
          <w:rFonts w:ascii="Arial" w:hAnsi="Arial" w:eastAsia="Arial" w:cs="Arial"/>
          <w:position w:val="3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4"/>
          <w:w w:val="101"/>
        </w:rPr>
        <w:t xml:space="preserve">  </w:t>
      </w:r>
      <w:r>
        <w:rPr>
          <w:rFonts w:ascii="Arial" w:hAnsi="Arial" w:eastAsia="Arial" w:cs="Arial"/>
          <w:spacing w:val="-3"/>
        </w:rPr>
        <w:t>Excel</w:t>
      </w:r>
      <w:r>
        <w:rPr>
          <w:spacing w:val="-3"/>
        </w:rPr>
        <w:t>评分表</w:t>
      </w:r>
      <w:r>
        <w:rPr>
          <w:spacing w:val="-5"/>
        </w:rPr>
        <w:t>示例：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91" w:line="183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投标人未按附件</w:t>
      </w:r>
      <w:r>
        <w:rPr>
          <w:rFonts w:ascii="Consolas" w:hAnsi="Consolas" w:eastAsia="Consolas" w:cs="Consolas"/>
          <w:sz w:val="21"/>
          <w:szCs w:val="21"/>
          <w:color w:val="222222"/>
        </w:rPr>
        <w:t>3</w:t>
      </w:r>
      <w:r>
        <w:rPr>
          <w:sz w:val="21"/>
          <w:szCs w:val="21"/>
          <w:color w:val="222222"/>
        </w:rPr>
        <w:t>《投标文件格式》提供完整表格的，其投标将被否决。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3" w:line="176" w:lineRule="auto"/>
        <w:rPr/>
      </w:pPr>
      <w:r>
        <w:rPr>
          <w:spacing w:val="-1"/>
        </w:rPr>
        <w:t>系统需要能够读取附件并识别其中条款。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7" w:line="182" w:lineRule="auto"/>
        <w:rPr>
          <w:sz w:val="25"/>
          <w:szCs w:val="25"/>
        </w:rPr>
      </w:pPr>
      <w:r>
        <w:rPr>
          <w:sz w:val="25"/>
          <w:szCs w:val="25"/>
          <w:spacing w:val="3"/>
        </w:rPr>
        <w:t>情况 </w:t>
      </w:r>
      <w:r>
        <w:rPr>
          <w:rFonts w:ascii="Arial" w:hAnsi="Arial" w:eastAsia="Arial" w:cs="Arial"/>
          <w:sz w:val="25"/>
          <w:szCs w:val="25"/>
          <w:b/>
          <w:bCs/>
          <w:spacing w:val="3"/>
        </w:rPr>
        <w:t>6</w:t>
      </w:r>
      <w:r>
        <w:rPr>
          <w:sz w:val="25"/>
          <w:szCs w:val="25"/>
          <w:spacing w:val="3"/>
        </w:rPr>
        <w:t>：</w:t>
      </w:r>
      <w:r>
        <w:rPr>
          <w:sz w:val="25"/>
          <w:szCs w:val="25"/>
          <w:spacing w:val="-54"/>
        </w:rPr>
        <w:t xml:space="preserve"> </w:t>
      </w:r>
      <w:r>
        <w:rPr>
          <w:sz w:val="25"/>
          <w:szCs w:val="25"/>
          <w:spacing w:val="3"/>
        </w:rPr>
        <w:t>矛盾条款</w:t>
      </w:r>
    </w:p>
    <w:p>
      <w:pPr>
        <w:pStyle w:val="BodyText"/>
        <w:ind w:left="11"/>
        <w:spacing w:before="291" w:line="184" w:lineRule="auto"/>
        <w:rPr/>
      </w:pPr>
      <w:r>
        <w:rPr>
          <w:spacing w:val="-1"/>
        </w:rPr>
        <w:t>不同章节可能存在不同严格程度的描述。</w:t>
      </w:r>
    </w:p>
    <w:p>
      <w:pPr>
        <w:pStyle w:val="BodyText"/>
        <w:ind w:left="14"/>
        <w:spacing w:before="269" w:line="185" w:lineRule="auto"/>
        <w:rPr/>
      </w:pPr>
      <w:r>
        <w:rPr>
          <w:spacing w:val="-5"/>
        </w:rPr>
        <w:t>示例：</w:t>
      </w:r>
    </w:p>
    <w:p>
      <w:pPr>
        <w:pStyle w:val="BodyText"/>
        <w:ind w:left="14"/>
        <w:spacing w:before="268" w:line="184" w:lineRule="auto"/>
        <w:rPr/>
      </w:pPr>
      <w:r>
        <w:rPr>
          <w:spacing w:val="-4"/>
        </w:rPr>
        <w:t>章节 </w:t>
      </w:r>
      <w:r>
        <w:rPr>
          <w:rFonts w:ascii="Arial" w:hAnsi="Arial" w:eastAsia="Arial" w:cs="Arial"/>
          <w:spacing w:val="-4"/>
        </w:rPr>
        <w:t>A</w:t>
      </w:r>
      <w:r>
        <w:rPr>
          <w:spacing w:val="-4"/>
        </w:rPr>
        <w:t>：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91" w:line="176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1"/>
        </w:rPr>
        <w:t>投标文件建议按顺序装订。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4" w:line="184" w:lineRule="auto"/>
        <w:rPr/>
      </w:pPr>
      <w:r>
        <w:rPr>
          <w:spacing w:val="-8"/>
        </w:rPr>
        <w:t>章节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pacing w:val="-8"/>
        </w:rPr>
        <w:t>B</w:t>
      </w:r>
      <w:r>
        <w:rPr>
          <w:spacing w:val="-8"/>
        </w:rPr>
        <w:t>：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90" w:line="183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1"/>
        </w:rPr>
        <w:t>投标文件未按规定顺序装订的，其投标将被否决。</w:t>
      </w:r>
    </w:p>
    <w:p>
      <w:pPr>
        <w:spacing w:line="183" w:lineRule="auto"/>
        <w:sectPr>
          <w:pgSz w:w="12240" w:h="15840"/>
          <w:pgMar w:top="744" w:right="1035" w:bottom="0" w:left="1035" w:header="0" w:footer="0" w:gutter="0"/>
        </w:sectPr>
        <w:rPr>
          <w:sz w:val="21"/>
          <w:szCs w:val="21"/>
        </w:rPr>
      </w:pPr>
    </w:p>
    <w:p>
      <w:pPr>
        <w:pStyle w:val="BodyText"/>
        <w:ind w:left="13"/>
        <w:spacing w:before="47" w:line="184" w:lineRule="auto"/>
        <w:rPr/>
      </w:pPr>
      <w:r>
        <w:rPr>
          <w:spacing w:val="-3"/>
        </w:rPr>
        <w:t>系统需要：</w:t>
      </w:r>
    </w:p>
    <w:p>
      <w:pPr>
        <w:pStyle w:val="BodyText"/>
        <w:ind w:left="165"/>
        <w:spacing w:before="284" w:line="177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2"/>
        </w:rPr>
        <w:t>识别条款冲突</w:t>
      </w:r>
    </w:p>
    <w:p>
      <w:pPr>
        <w:pStyle w:val="BodyText"/>
        <w:ind w:left="165"/>
        <w:spacing w:before="99" w:line="188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-1"/>
        </w:rPr>
        <w:t>选择更严格版本作为废标条款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11" w:right="7078" w:hanging="5"/>
        <w:spacing w:before="107" w:line="343" w:lineRule="auto"/>
        <w:rPr/>
      </w:pPr>
      <w:r>
        <w:rPr>
          <w:sz w:val="25"/>
          <w:szCs w:val="25"/>
          <w:spacing w:val="2"/>
        </w:rPr>
        <w:t>情况 </w:t>
      </w:r>
      <w:r>
        <w:rPr>
          <w:rFonts w:ascii="Arial" w:hAnsi="Arial" w:eastAsia="Arial" w:cs="Arial"/>
          <w:sz w:val="25"/>
          <w:szCs w:val="25"/>
          <w:b/>
          <w:bCs/>
          <w:spacing w:val="2"/>
        </w:rPr>
        <w:t>7</w:t>
      </w:r>
      <w:r>
        <w:rPr>
          <w:rFonts w:ascii="Arial" w:hAnsi="Arial" w:eastAsia="Arial" w:cs="Arial"/>
          <w:sz w:val="25"/>
          <w:szCs w:val="25"/>
          <w:b/>
          <w:bCs/>
          <w:spacing w:val="-26"/>
        </w:rPr>
        <w:t xml:space="preserve"> </w:t>
      </w:r>
      <w:r>
        <w:rPr>
          <w:sz w:val="25"/>
          <w:szCs w:val="25"/>
          <w:spacing w:val="2"/>
        </w:rPr>
        <w:t>：否定句 </w:t>
      </w:r>
      <w:r>
        <w:rPr>
          <w:rFonts w:ascii="Arial" w:hAnsi="Arial" w:eastAsia="Arial" w:cs="Arial"/>
          <w:sz w:val="25"/>
          <w:szCs w:val="25"/>
          <w:b/>
          <w:bCs/>
          <w:spacing w:val="2"/>
        </w:rPr>
        <w:t>+ </w:t>
      </w:r>
      <w:r>
        <w:rPr>
          <w:sz w:val="25"/>
          <w:szCs w:val="25"/>
          <w:spacing w:val="2"/>
        </w:rPr>
        <w:t>例外条件</w:t>
      </w:r>
      <w:r>
        <w:rPr>
          <w:spacing w:val="-4"/>
        </w:rPr>
        <w:t>部分废标条款通过否定表达。</w:t>
      </w:r>
    </w:p>
    <w:p>
      <w:pPr>
        <w:pStyle w:val="BodyText"/>
        <w:ind w:left="14"/>
        <w:spacing w:before="2" w:line="184" w:lineRule="auto"/>
        <w:rPr/>
      </w:pPr>
      <w:r>
        <w:rPr>
          <w:spacing w:val="-5"/>
        </w:rPr>
        <w:t>示例：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257"/>
        <w:spacing w:before="91" w:line="183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1"/>
        </w:rPr>
        <w:t>除招标文件另有规定外，未按规定签字盖章的投标文件将被否决。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3" w:line="184" w:lineRule="auto"/>
        <w:rPr/>
      </w:pPr>
      <w:r>
        <w:rPr>
          <w:spacing w:val="-2"/>
        </w:rPr>
        <w:t>系统需要正确解析逻辑：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250"/>
        <w:spacing w:before="91" w:line="176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1"/>
        </w:rPr>
        <w:t>未签字盖章  </w:t>
      </w:r>
      <w:r>
        <w:rPr>
          <w:rFonts w:ascii="Consolas" w:hAnsi="Consolas" w:eastAsia="Consolas" w:cs="Consolas"/>
          <w:sz w:val="21"/>
          <w:szCs w:val="21"/>
          <w:color w:val="222222"/>
          <w:spacing w:val="-1"/>
        </w:rPr>
        <w:t>→</w:t>
      </w:r>
      <w:r>
        <w:rPr>
          <w:rFonts w:ascii="Consolas" w:hAnsi="Consolas" w:eastAsia="Consolas" w:cs="Consolas"/>
          <w:sz w:val="21"/>
          <w:szCs w:val="21"/>
          <w:color w:val="222222"/>
          <w:spacing w:val="22"/>
        </w:rPr>
        <w:t xml:space="preserve"> </w:t>
      </w:r>
      <w:r>
        <w:rPr>
          <w:sz w:val="21"/>
          <w:szCs w:val="21"/>
          <w:color w:val="222222"/>
          <w:spacing w:val="-1"/>
        </w:rPr>
        <w:t>废标</w:t>
      </w:r>
    </w:p>
    <w:p>
      <w:pPr>
        <w:pStyle w:val="BodyText"/>
        <w:ind w:left="246"/>
        <w:spacing w:before="49" w:line="184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-1"/>
        </w:rPr>
        <w:t>例外：文件另有规定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8" w:line="181" w:lineRule="auto"/>
        <w:rPr>
          <w:sz w:val="25"/>
          <w:szCs w:val="25"/>
        </w:rPr>
      </w:pPr>
      <w:r>
        <w:rPr>
          <w:sz w:val="25"/>
          <w:szCs w:val="25"/>
          <w:spacing w:val="2"/>
        </w:rPr>
        <w:t>情况</w:t>
      </w:r>
      <w:r>
        <w:rPr>
          <w:rFonts w:ascii="Arial" w:hAnsi="Arial" w:eastAsia="Arial" w:cs="Arial"/>
          <w:sz w:val="25"/>
          <w:szCs w:val="25"/>
          <w:b/>
          <w:bCs/>
          <w:spacing w:val="2"/>
        </w:rPr>
        <w:t>8</w:t>
      </w:r>
      <w:r>
        <w:rPr>
          <w:rFonts w:ascii="Arial" w:hAnsi="Arial" w:eastAsia="Arial" w:cs="Arial"/>
          <w:sz w:val="25"/>
          <w:szCs w:val="25"/>
          <w:b/>
          <w:bCs/>
          <w:spacing w:val="-24"/>
        </w:rPr>
        <w:t xml:space="preserve"> </w:t>
      </w:r>
      <w:r>
        <w:rPr>
          <w:sz w:val="25"/>
          <w:szCs w:val="25"/>
          <w:spacing w:val="2"/>
        </w:rPr>
        <w:t>：反常识废标项</w:t>
      </w:r>
    </w:p>
    <w:p>
      <w:pPr>
        <w:pStyle w:val="BodyText"/>
        <w:ind w:left="165"/>
        <w:spacing w:before="307" w:line="177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 </w:t>
      </w:r>
      <w:r>
        <w:rPr>
          <w:spacing w:val="-1"/>
        </w:rPr>
        <w:t>反常识废标项仍然是合法的废标条款</w:t>
      </w:r>
    </w:p>
    <w:p>
      <w:pPr>
        <w:pStyle w:val="BodyText"/>
        <w:ind w:left="165"/>
        <w:spacing w:before="86" w:line="177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  <w:t xml:space="preserve">  </w:t>
      </w:r>
      <w:r>
        <w:rPr>
          <w:spacing w:val="-1"/>
        </w:rPr>
        <w:t>只是在常见招标文件中很少作为废标条件</w:t>
      </w:r>
    </w:p>
    <w:p>
      <w:pPr>
        <w:pStyle w:val="BodyText"/>
        <w:ind w:left="11" w:right="7814" w:firstLine="153"/>
        <w:spacing w:before="87" w:line="271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 </w:t>
      </w:r>
      <w:r>
        <w:rPr>
          <w:spacing w:val="-4"/>
        </w:rPr>
        <w:t>因此容易被忽略</w:t>
      </w:r>
      <w:r>
        <w:rPr/>
        <w:t xml:space="preserve"> </w:t>
      </w:r>
      <w:r>
        <w:rPr>
          <w:spacing w:val="-6"/>
        </w:rPr>
        <w:t>反常识废标条款是指：</w:t>
      </w:r>
    </w:p>
    <w:p>
      <w:pPr>
        <w:pStyle w:val="BodyText"/>
        <w:ind w:left="13" w:right="1076" w:hanging="7"/>
        <w:spacing w:before="268" w:line="346" w:lineRule="auto"/>
        <w:rPr/>
      </w:pPr>
      <w:r>
        <w:rPr>
          <w:spacing w:val="-1"/>
        </w:rPr>
        <w:t>在招标文件中明确规定为废标条件，但在常见招投标实践中较少作为废标依据的条款。</w:t>
      </w:r>
      <w:r>
        <w:rPr>
          <w:spacing w:val="-2"/>
        </w:rPr>
        <w:t>这类条款通常具有以下特点：</w:t>
      </w:r>
    </w:p>
    <w:p>
      <w:pPr>
        <w:pStyle w:val="BodyText"/>
        <w:ind w:left="165"/>
        <w:spacing w:line="304" w:lineRule="exact"/>
        <w:rPr/>
      </w:pPr>
      <w:r>
        <w:rPr>
          <w:color w:val="ABABAB"/>
          <w:spacing w:val="-1"/>
          <w:position w:val="1"/>
        </w:rPr>
        <w:t>。</w:t>
      </w:r>
      <w:r>
        <w:rPr>
          <w:spacing w:val="-1"/>
          <w:position w:val="-3"/>
        </w:rPr>
        <w:t>条件比较细节化</w:t>
      </w:r>
    </w:p>
    <w:p>
      <w:pPr>
        <w:pStyle w:val="BodyText"/>
        <w:ind w:left="165"/>
        <w:spacing w:before="86" w:line="184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 </w:t>
      </w:r>
      <w:r>
        <w:rPr>
          <w:spacing w:val="-2"/>
        </w:rPr>
        <w:t>与格式或文件细节相关</w:t>
      </w:r>
    </w:p>
    <w:p>
      <w:pPr>
        <w:pStyle w:val="BodyText"/>
        <w:ind w:left="13" w:right="7609" w:firstLine="151"/>
        <w:spacing w:before="75" w:line="271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-1"/>
        </w:rPr>
        <w:t>很容易被投标人忽略</w:t>
      </w:r>
      <w:r>
        <w:rPr>
          <w:spacing w:val="-3"/>
        </w:rPr>
        <w:t>系统需要：</w:t>
      </w:r>
    </w:p>
    <w:p>
      <w:pPr>
        <w:pStyle w:val="BodyText"/>
        <w:ind w:left="165"/>
        <w:spacing w:before="285" w:line="176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 </w:t>
      </w:r>
      <w:r>
        <w:rPr>
          <w:spacing w:val="-2"/>
        </w:rPr>
        <w:t>正确识别这些条款</w:t>
      </w:r>
    </w:p>
    <w:p>
      <w:pPr>
        <w:pStyle w:val="BodyText"/>
        <w:ind w:left="165"/>
        <w:spacing w:before="86" w:line="178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 </w:t>
      </w:r>
      <w:r>
        <w:rPr>
          <w:spacing w:val="-2"/>
        </w:rPr>
        <w:t>在输出中单独提示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4" w:line="177" w:lineRule="auto"/>
        <w:rPr/>
      </w:pPr>
      <w:r>
        <w:rPr>
          <w:spacing w:val="-6"/>
          <w:w w:val="99"/>
        </w:rPr>
        <w:t>示例</w:t>
      </w:r>
    </w:p>
    <w:p>
      <w:pPr>
        <w:spacing w:line="177" w:lineRule="auto"/>
        <w:sectPr>
          <w:pgSz w:w="12240" w:h="15840"/>
          <w:pgMar w:top="562" w:right="1035" w:bottom="0" w:left="1035" w:header="0" w:footer="0" w:gutter="0"/>
        </w:sectPr>
        <w:rPr/>
      </w:pPr>
    </w:p>
    <w:p>
      <w:pPr>
        <w:pStyle w:val="BodyText"/>
        <w:ind w:left="26"/>
        <w:spacing w:before="47" w:line="184" w:lineRule="auto"/>
        <w:rPr/>
      </w:pPr>
      <w:r>
        <w:rPr>
          <w:rFonts w:ascii="Arial" w:hAnsi="Arial" w:eastAsia="Arial" w:cs="Arial"/>
          <w:spacing w:val="-8"/>
        </w:rPr>
        <w:t>1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-8"/>
        </w:rPr>
        <w:t>：字体要求导致废标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90" w:line="183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投标文件必须使用宋体字体编制，如使用其他字体，其投标</w:t>
      </w:r>
      <w:r>
        <w:rPr>
          <w:sz w:val="21"/>
          <w:szCs w:val="21"/>
          <w:color w:val="222222"/>
          <w:spacing w:val="-1"/>
        </w:rPr>
        <w:t>将被视为无效投标。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184" w:lineRule="auto"/>
        <w:rPr/>
      </w:pPr>
      <w:r>
        <w:rPr>
          <w:spacing w:val="-4"/>
        </w:rPr>
        <w:t>说明：</w:t>
      </w:r>
    </w:p>
    <w:p>
      <w:pPr>
        <w:pStyle w:val="BodyText"/>
        <w:ind w:left="13"/>
        <w:spacing w:before="269" w:line="183" w:lineRule="auto"/>
        <w:rPr/>
      </w:pPr>
      <w:r>
        <w:rPr>
          <w:spacing w:val="-2"/>
        </w:rPr>
        <w:t>字体通常不会作为废标条件，</w:t>
      </w:r>
      <w:r>
        <w:rPr>
          <w:spacing w:val="-38"/>
        </w:rPr>
        <w:t xml:space="preserve"> </w:t>
      </w:r>
      <w:r>
        <w:rPr>
          <w:spacing w:val="-2"/>
        </w:rPr>
        <w:t>因此属于反常识条</w:t>
      </w:r>
      <w:r>
        <w:rPr>
          <w:spacing w:val="-3"/>
        </w:rPr>
        <w:t>款。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4" w:line="183" w:lineRule="auto"/>
        <w:rPr/>
      </w:pPr>
      <w:r>
        <w:rPr>
          <w:rFonts w:ascii="Arial" w:hAnsi="Arial" w:eastAsia="Arial" w:cs="Arial"/>
          <w:spacing w:val="-5"/>
        </w:rPr>
        <w:t>2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spacing w:val="-5"/>
        </w:rPr>
        <w:t>：</w:t>
      </w:r>
      <w:r>
        <w:rPr>
          <w:rFonts w:ascii="Arial" w:hAnsi="Arial" w:eastAsia="Arial" w:cs="Arial"/>
          <w:spacing w:val="-5"/>
        </w:rPr>
        <w:t>PDF</w:t>
      </w:r>
      <w:r>
        <w:rPr>
          <w:spacing w:val="-5"/>
        </w:rPr>
        <w:t>文件大小限制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90" w:line="183" w:lineRule="auto"/>
        <w:rPr>
          <w:sz w:val="21"/>
          <w:szCs w:val="21"/>
        </w:rPr>
      </w:pPr>
      <w:r>
        <w:rPr>
          <w:sz w:val="21"/>
          <w:szCs w:val="21"/>
          <w:color w:val="222222"/>
          <w:spacing w:val="2"/>
        </w:rPr>
        <w:t>投标文件电子版必须为</w:t>
      </w:r>
      <w:r>
        <w:rPr>
          <w:rFonts w:ascii="Consolas" w:hAnsi="Consolas" w:eastAsia="Consolas" w:cs="Consolas"/>
          <w:sz w:val="21"/>
          <w:szCs w:val="21"/>
          <w:color w:val="222222"/>
        </w:rPr>
        <w:t>PDF</w:t>
      </w:r>
      <w:r>
        <w:rPr>
          <w:sz w:val="21"/>
          <w:szCs w:val="21"/>
          <w:color w:val="222222"/>
          <w:spacing w:val="2"/>
        </w:rPr>
        <w:t>格式，且文件大小不得超过</w:t>
      </w:r>
      <w:r>
        <w:rPr>
          <w:rFonts w:ascii="Consolas" w:hAnsi="Consolas" w:eastAsia="Consolas" w:cs="Consolas"/>
          <w:sz w:val="21"/>
          <w:szCs w:val="21"/>
          <w:color w:val="222222"/>
          <w:spacing w:val="2"/>
        </w:rPr>
        <w:t>50</w:t>
      </w:r>
      <w:r>
        <w:rPr>
          <w:rFonts w:ascii="Consolas" w:hAnsi="Consolas" w:eastAsia="Consolas" w:cs="Consolas"/>
          <w:sz w:val="21"/>
          <w:szCs w:val="21"/>
          <w:color w:val="222222"/>
        </w:rPr>
        <w:t>MB</w:t>
      </w:r>
      <w:r>
        <w:rPr>
          <w:sz w:val="21"/>
          <w:szCs w:val="21"/>
          <w:color w:val="222222"/>
          <w:spacing w:val="2"/>
        </w:rPr>
        <w:t>，否则其投标将不</w:t>
      </w:r>
      <w:r>
        <w:rPr>
          <w:sz w:val="21"/>
          <w:szCs w:val="21"/>
          <w:color w:val="222222"/>
          <w:spacing w:val="1"/>
        </w:rPr>
        <w:t>予接受。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184" w:lineRule="auto"/>
        <w:rPr/>
      </w:pPr>
      <w:r>
        <w:rPr>
          <w:spacing w:val="-4"/>
        </w:rPr>
        <w:t>说明：</w:t>
      </w:r>
    </w:p>
    <w:p>
      <w:pPr>
        <w:pStyle w:val="BodyText"/>
        <w:ind w:left="10"/>
        <w:spacing w:before="269" w:line="184" w:lineRule="auto"/>
        <w:rPr/>
      </w:pPr>
      <w:r>
        <w:rPr>
          <w:spacing w:val="-1"/>
        </w:rPr>
        <w:t>文件大小限制在部分电子招标中存在，但较少作为直接废标条件。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3" w:line="231" w:lineRule="auto"/>
        <w:rPr/>
      </w:pPr>
      <w:r>
        <w:rPr>
          <w:rFonts w:ascii="Arial" w:hAnsi="Arial" w:eastAsia="Arial" w:cs="Arial"/>
          <w:spacing w:val="-7"/>
        </w:rPr>
        <w:t>3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spacing w:val="-7"/>
        </w:rPr>
        <w:t>：文件命名规则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91" w:line="183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投标文件电子版必须按</w:t>
      </w:r>
      <w:r>
        <w:rPr>
          <w:rFonts w:ascii="Consolas" w:hAnsi="Consolas" w:eastAsia="Consolas" w:cs="Consolas"/>
          <w:sz w:val="21"/>
          <w:szCs w:val="21"/>
          <w:color w:val="222222"/>
        </w:rPr>
        <w:t>“</w:t>
      </w:r>
      <w:r>
        <w:rPr>
          <w:sz w:val="21"/>
          <w:szCs w:val="21"/>
          <w:color w:val="222222"/>
        </w:rPr>
        <w:t>项目名称</w:t>
      </w:r>
      <w:r>
        <w:rPr>
          <w:rFonts w:ascii="Consolas" w:hAnsi="Consolas" w:eastAsia="Consolas" w:cs="Consolas"/>
          <w:sz w:val="21"/>
          <w:szCs w:val="21"/>
          <w:color w:val="222222"/>
        </w:rPr>
        <w:t>-</w:t>
      </w:r>
      <w:r>
        <w:rPr>
          <w:sz w:val="21"/>
          <w:szCs w:val="21"/>
          <w:color w:val="222222"/>
        </w:rPr>
        <w:t>投标人名称</w:t>
      </w:r>
      <w:r>
        <w:rPr>
          <w:sz w:val="21"/>
          <w:szCs w:val="21"/>
          <w:color w:val="222222"/>
          <w:spacing w:val="-38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222222"/>
        </w:rPr>
        <w:t>”</w:t>
      </w:r>
      <w:r>
        <w:rPr>
          <w:sz w:val="21"/>
          <w:szCs w:val="21"/>
          <w:color w:val="222222"/>
        </w:rPr>
        <w:t>格式命名，否则其投标将被否决。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184" w:lineRule="auto"/>
        <w:rPr/>
      </w:pPr>
      <w:r>
        <w:rPr>
          <w:spacing w:val="-4"/>
        </w:rPr>
        <w:t>说明：</w:t>
      </w:r>
    </w:p>
    <w:p>
      <w:pPr>
        <w:pStyle w:val="BodyText"/>
        <w:ind w:left="10"/>
        <w:spacing w:before="270" w:line="183" w:lineRule="auto"/>
        <w:rPr/>
      </w:pPr>
      <w:r>
        <w:rPr>
          <w:spacing w:val="-1"/>
        </w:rPr>
        <w:t>文件命名规则通常属于管理要求，很少直接作为废标条件。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3" w:lineRule="auto"/>
        <w:rPr/>
      </w:pPr>
      <w:r>
        <w:rPr>
          <w:rFonts w:ascii="Arial" w:hAnsi="Arial" w:eastAsia="Arial" w:cs="Arial"/>
          <w:spacing w:val="-6"/>
        </w:rPr>
        <w:t>4</w:t>
      </w:r>
      <w:r>
        <w:rPr>
          <w:spacing w:val="-6"/>
        </w:rPr>
        <w:t>：</w:t>
      </w:r>
      <w:r>
        <w:rPr>
          <w:spacing w:val="-28"/>
        </w:rPr>
        <w:t xml:space="preserve"> </w:t>
      </w:r>
      <w:r>
        <w:rPr>
          <w:spacing w:val="-6"/>
        </w:rPr>
        <w:t>目录顺序要求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91" w:line="183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投标文件必须严格按照招标文件规定的目录顺序编制，如顺序不一致，其投标将</w:t>
      </w:r>
      <w:r>
        <w:rPr>
          <w:sz w:val="21"/>
          <w:szCs w:val="21"/>
          <w:color w:val="222222"/>
          <w:spacing w:val="-1"/>
        </w:rPr>
        <w:t>被认定为无效投标。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184" w:lineRule="auto"/>
        <w:rPr/>
      </w:pPr>
      <w:r>
        <w:rPr>
          <w:spacing w:val="-4"/>
        </w:rPr>
        <w:t>说明：</w:t>
      </w:r>
    </w:p>
    <w:p>
      <w:pPr>
        <w:pStyle w:val="BodyText"/>
        <w:ind w:left="39"/>
        <w:spacing w:before="269" w:line="183" w:lineRule="auto"/>
        <w:rPr/>
      </w:pPr>
      <w:r>
        <w:rPr>
          <w:spacing w:val="-2"/>
        </w:rPr>
        <w:t>目录顺序通常属于格式问题，但此处被规定为废标条件。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3" w:line="231" w:lineRule="auto"/>
        <w:rPr/>
      </w:pPr>
      <w:r>
        <w:rPr>
          <w:rFonts w:ascii="Arial" w:hAnsi="Arial" w:eastAsia="Arial" w:cs="Arial"/>
          <w:spacing w:val="-7"/>
        </w:rPr>
        <w:t>5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spacing w:val="-7"/>
        </w:rPr>
        <w:t>：扫描件清晰度</w:t>
      </w:r>
    </w:p>
    <w:p>
      <w:pPr>
        <w:spacing w:line="231" w:lineRule="auto"/>
        <w:sectPr>
          <w:pgSz w:w="12240" w:h="15840"/>
          <w:pgMar w:top="562" w:right="1035" w:bottom="0" w:left="1035" w:header="0" w:footer="0" w:gutter="0"/>
        </w:sectPr>
        <w:rPr/>
      </w:pPr>
    </w:p>
    <w:p>
      <w:pPr>
        <w:pStyle w:val="BodyText"/>
        <w:ind w:left="247"/>
        <w:spacing w:before="42" w:line="183" w:lineRule="auto"/>
        <w:rPr>
          <w:sz w:val="21"/>
          <w:szCs w:val="21"/>
        </w:rPr>
      </w:pPr>
      <w:r>
        <w:rPr>
          <w:sz w:val="21"/>
          <w:szCs w:val="21"/>
          <w:color w:val="222222"/>
        </w:rPr>
        <w:t>投标文件扫描件必须清晰可辨，如无法识别内容</w:t>
      </w:r>
      <w:r>
        <w:rPr>
          <w:sz w:val="21"/>
          <w:szCs w:val="21"/>
          <w:color w:val="222222"/>
          <w:spacing w:val="-1"/>
        </w:rPr>
        <w:t>，其投标将被否决。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184" w:lineRule="auto"/>
        <w:rPr/>
      </w:pPr>
      <w:r>
        <w:rPr>
          <w:spacing w:val="-4"/>
        </w:rPr>
        <w:t>说明：</w:t>
      </w:r>
    </w:p>
    <w:p>
      <w:pPr>
        <w:pStyle w:val="BodyText"/>
        <w:ind w:left="10"/>
        <w:spacing w:before="269" w:line="183" w:lineRule="auto"/>
        <w:rPr/>
      </w:pPr>
      <w:r>
        <w:rPr>
          <w:spacing w:val="-1"/>
        </w:rPr>
        <w:t>扫描质量通常作为补充要求，但此处被明确为废标条件。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50" w:line="179" w:lineRule="auto"/>
        <w:rPr>
          <w:sz w:val="35"/>
          <w:szCs w:val="35"/>
        </w:rPr>
      </w:pPr>
      <w:r>
        <w:rPr>
          <w:sz w:val="35"/>
          <w:szCs w:val="35"/>
          <w:spacing w:val="-7"/>
        </w:rPr>
        <w:t>四、输出要求</w:t>
      </w:r>
    </w:p>
    <w:p>
      <w:pPr>
        <w:pStyle w:val="BodyText"/>
        <w:ind w:left="9" w:right="7030" w:firstLine="2"/>
        <w:spacing w:before="213" w:line="295" w:lineRule="auto"/>
        <w:rPr>
          <w:sz w:val="28"/>
          <w:szCs w:val="28"/>
        </w:rPr>
      </w:pPr>
      <w:r>
        <w:rPr>
          <w:sz w:val="31"/>
          <w:szCs w:val="31"/>
          <w:spacing w:val="-4"/>
        </w:rPr>
        <w:t>输出一</w:t>
      </w:r>
      <w:r>
        <w:rPr>
          <w:sz w:val="31"/>
          <w:szCs w:val="31"/>
          <w:spacing w:val="-26"/>
        </w:rPr>
        <w:t xml:space="preserve"> </w:t>
      </w:r>
      <w:r>
        <w:rPr>
          <w:sz w:val="31"/>
          <w:szCs w:val="31"/>
          <w:spacing w:val="-4"/>
        </w:rPr>
        <w:t>：废标风险检查</w:t>
      </w:r>
      <w:r>
        <w:rPr>
          <w:sz w:val="28"/>
          <w:szCs w:val="28"/>
          <w:spacing w:val="1"/>
        </w:rPr>
        <w:t>定义说明</w:t>
      </w:r>
    </w:p>
    <w:p>
      <w:pPr>
        <w:pStyle w:val="BodyText"/>
        <w:ind w:left="7"/>
        <w:spacing w:before="17" w:line="185" w:lineRule="auto"/>
        <w:rPr/>
      </w:pPr>
      <w:r>
        <w:rPr>
          <w:spacing w:val="-1"/>
        </w:rPr>
        <w:t>废标风险检查指：</w:t>
      </w:r>
    </w:p>
    <w:p>
      <w:pPr>
        <w:pStyle w:val="BodyText"/>
        <w:ind w:left="13"/>
        <w:spacing w:before="267" w:line="188" w:lineRule="auto"/>
        <w:rPr/>
      </w:pPr>
      <w:r>
        <w:rPr>
          <w:spacing w:val="-1"/>
        </w:rPr>
        <w:t>只要未满足</w:t>
      </w:r>
      <w:r>
        <w:rPr>
          <w:spacing w:val="-34"/>
        </w:rPr>
        <w:t xml:space="preserve"> </w:t>
      </w:r>
      <w:r>
        <w:rPr>
          <w:spacing w:val="-1"/>
        </w:rPr>
        <w:t>，就可能导致投标文件被否决、被认定为无效、</w:t>
      </w:r>
      <w:r>
        <w:rPr>
          <w:spacing w:val="-17"/>
        </w:rPr>
        <w:t xml:space="preserve"> </w:t>
      </w:r>
      <w:r>
        <w:rPr>
          <w:spacing w:val="-1"/>
        </w:rPr>
        <w:t>不进入评审或不被接受的条款。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20" w:line="180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输出格式</w:t>
      </w:r>
    </w:p>
    <w:p>
      <w:pPr>
        <w:pStyle w:val="BodyText"/>
        <w:ind w:left="7"/>
        <w:spacing w:before="278" w:line="178" w:lineRule="auto"/>
        <w:rPr/>
      </w:pPr>
      <w:r>
        <w:rPr>
          <w:spacing w:val="-2"/>
        </w:rPr>
        <w:t>废标风险检查</w:t>
      </w:r>
    </w:p>
    <w:p>
      <w:pPr>
        <w:spacing w:before="207"/>
        <w:rPr/>
      </w:pPr>
      <w:r/>
    </w:p>
    <w:tbl>
      <w:tblPr>
        <w:tblStyle w:val="TableNormal"/>
        <w:tblW w:w="10157" w:type="dxa"/>
        <w:tblInd w:w="5" w:type="dxa"/>
        <w:tblLayout w:type="fixed"/>
        <w:tblBorders>
          <w:top w:val="single" w:color="E0E0E0" w:sz="6" w:space="0"/>
          <w:left w:val="single" w:color="E0E0E0" w:sz="6" w:space="0"/>
          <w:bottom w:val="single" w:color="E0E0E0" w:sz="6" w:space="0"/>
          <w:right w:val="single" w:color="E0E0E0" w:sz="6" w:space="0"/>
          <w:insideH w:val="single" w:color="E0E0E0" w:sz="6" w:space="0"/>
          <w:insideV w:val="single" w:color="E0E0E0" w:sz="6" w:space="0"/>
        </w:tblBorders>
      </w:tblPr>
      <w:tblGrid>
        <w:gridCol w:w="951"/>
        <w:gridCol w:w="884"/>
        <w:gridCol w:w="2951"/>
        <w:gridCol w:w="2622"/>
        <w:gridCol w:w="884"/>
        <w:gridCol w:w="1865"/>
      </w:tblGrid>
      <w:tr>
        <w:trPr>
          <w:trHeight w:val="1053" w:hRule="atLeast"/>
        </w:trPr>
        <w:tc>
          <w:tcPr>
            <w:tcW w:w="951" w:type="dxa"/>
            <w:vAlign w:val="top"/>
            <w:tcBorders>
              <w:left w:val="single" w:color="E0E0E0" w:sz="4" w:space="0"/>
            </w:tcBorders>
          </w:tcPr>
          <w:p>
            <w:pPr>
              <w:pStyle w:val="TableText"/>
              <w:ind w:left="132"/>
              <w:spacing w:before="87" w:line="177" w:lineRule="auto"/>
              <w:rPr/>
            </w:pPr>
            <w:r>
              <w:rPr>
                <w:color w:val="222222"/>
                <w:spacing w:val="-4"/>
              </w:rPr>
              <w:t>检查</w:t>
            </w:r>
          </w:p>
          <w:p>
            <w:pPr>
              <w:pStyle w:val="TableText"/>
              <w:ind w:left="137" w:right="333" w:hanging="4"/>
              <w:spacing w:before="10" w:line="187" w:lineRule="auto"/>
              <w:rPr/>
            </w:pPr>
            <w:r>
              <w:rPr>
                <w:color w:val="222222"/>
                <w:spacing w:val="-4"/>
                <w:w w:val="99"/>
              </w:rPr>
              <w:t>项类</w:t>
            </w:r>
            <w:r>
              <w:rPr>
                <w:color w:val="222222"/>
              </w:rPr>
              <w:t>型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123" w:right="277" w:hanging="5"/>
              <w:spacing w:before="83" w:line="195" w:lineRule="auto"/>
              <w:rPr/>
            </w:pPr>
            <w:r>
              <w:rPr>
                <w:color w:val="222222"/>
                <w:spacing w:val="-5"/>
                <w:w w:val="98"/>
              </w:rPr>
              <w:t>原文</w:t>
            </w:r>
            <w:r>
              <w:rPr>
                <w:color w:val="222222"/>
                <w:spacing w:val="-6"/>
                <w:w w:val="99"/>
              </w:rPr>
              <w:t>页码</w:t>
            </w:r>
          </w:p>
        </w:tc>
        <w:tc>
          <w:tcPr>
            <w:tcW w:w="2951" w:type="dxa"/>
            <w:vAlign w:val="top"/>
          </w:tcPr>
          <w:p>
            <w:pPr>
              <w:pStyle w:val="TableText"/>
              <w:ind w:left="123"/>
              <w:spacing w:before="84" w:line="179" w:lineRule="auto"/>
              <w:rPr/>
            </w:pPr>
            <w:r>
              <w:rPr>
                <w:color w:val="222222"/>
                <w:spacing w:val="-2"/>
              </w:rPr>
              <w:t>原文关键信息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136"/>
              <w:spacing w:before="85" w:line="178" w:lineRule="auto"/>
              <w:rPr/>
            </w:pPr>
            <w:r>
              <w:rPr>
                <w:color w:val="222222"/>
                <w:spacing w:val="-3"/>
              </w:rPr>
              <w:t>逻辑解释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135" w:right="265" w:hanging="4"/>
              <w:spacing w:before="86" w:line="194" w:lineRule="auto"/>
              <w:rPr/>
            </w:pPr>
            <w:r>
              <w:rPr>
                <w:color w:val="222222"/>
                <w:spacing w:val="-5"/>
              </w:rPr>
              <w:t>参考</w:t>
            </w:r>
            <w:r>
              <w:rPr>
                <w:color w:val="222222"/>
                <w:spacing w:val="-6"/>
                <w:w w:val="99"/>
              </w:rPr>
              <w:t>页码</w:t>
            </w:r>
          </w:p>
        </w:tc>
        <w:tc>
          <w:tcPr>
            <w:tcW w:w="1865" w:type="dxa"/>
            <w:vAlign w:val="top"/>
          </w:tcPr>
          <w:p>
            <w:pPr>
              <w:pStyle w:val="TableText"/>
              <w:ind w:left="135"/>
              <w:spacing w:before="84" w:line="177" w:lineRule="auto"/>
              <w:rPr/>
            </w:pPr>
            <w:r>
              <w:rPr>
                <w:color w:val="222222"/>
                <w:spacing w:val="-2"/>
              </w:rPr>
              <w:t>额外说明</w:t>
            </w:r>
          </w:p>
        </w:tc>
      </w:tr>
      <w:tr>
        <w:trPr>
          <w:trHeight w:val="1360" w:hRule="atLeast"/>
        </w:trPr>
        <w:tc>
          <w:tcPr>
            <w:tcW w:w="951" w:type="dxa"/>
            <w:vAlign w:val="top"/>
            <w:tcBorders>
              <w:left w:val="single" w:color="E0E0E0" w:sz="4" w:space="0"/>
            </w:tcBorders>
          </w:tcPr>
          <w:p>
            <w:pPr>
              <w:pStyle w:val="TableText"/>
              <w:ind w:left="140" w:right="333" w:firstLine="4"/>
              <w:spacing w:before="83" w:line="195" w:lineRule="auto"/>
              <w:rPr/>
            </w:pPr>
            <w:r>
              <w:rPr>
                <w:color w:val="222222"/>
                <w:spacing w:val="-10"/>
              </w:rPr>
              <w:t>时间</w:t>
            </w:r>
            <w:r>
              <w:rPr>
                <w:color w:val="222222"/>
                <w:spacing w:val="-4"/>
                <w:w w:val="98"/>
              </w:rPr>
              <w:t>方式</w:t>
            </w:r>
          </w:p>
        </w:tc>
        <w:tc>
          <w:tcPr>
            <w:tcW w:w="884" w:type="dxa"/>
            <w:vAlign w:val="top"/>
          </w:tcPr>
          <w:p>
            <w:pPr>
              <w:ind w:left="120"/>
              <w:spacing w:before="40" w:line="319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22222"/>
                <w:position w:val="1"/>
              </w:rPr>
              <w:t>8</w:t>
            </w:r>
          </w:p>
        </w:tc>
        <w:tc>
          <w:tcPr>
            <w:tcW w:w="2951" w:type="dxa"/>
            <w:vAlign w:val="top"/>
          </w:tcPr>
          <w:p>
            <w:pPr>
              <w:pStyle w:val="TableText"/>
              <w:ind w:left="124"/>
              <w:spacing w:before="82" w:line="184" w:lineRule="auto"/>
              <w:rPr/>
            </w:pPr>
            <w:r>
              <w:rPr>
                <w:color w:val="222222"/>
                <w:spacing w:val="-1"/>
              </w:rPr>
              <w:t>投标地址：政府采购云平</w:t>
            </w:r>
          </w:p>
          <w:p>
            <w:pPr>
              <w:pStyle w:val="TableText"/>
              <w:ind w:left="135"/>
              <w:spacing w:before="1" w:line="176" w:lineRule="auto"/>
              <w:rPr/>
            </w:pPr>
            <w:r>
              <w:rPr>
                <w:color w:val="222222"/>
                <w:spacing w:val="-4"/>
              </w:rPr>
              <w:t>台在线投标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133" w:right="321" w:firstLine="1"/>
              <w:spacing w:before="80" w:line="185" w:lineRule="auto"/>
              <w:jc w:val="both"/>
              <w:rPr/>
            </w:pPr>
            <w:r>
              <w:rPr>
                <w:color w:val="222222"/>
                <w:spacing w:val="-2"/>
              </w:rPr>
              <w:t>必须通过政采云平台</w:t>
            </w:r>
            <w:r>
              <w:rPr>
                <w:color w:val="222222"/>
                <w:spacing w:val="-1"/>
              </w:rPr>
              <w:t>在线提交投标文件，</w:t>
            </w:r>
            <w:r>
              <w:rPr>
                <w:color w:val="222222"/>
                <w:spacing w:val="-3"/>
              </w:rPr>
              <w:t>若采用线下或其他方</w:t>
            </w:r>
            <w:r>
              <w:rPr>
                <w:color w:val="222222"/>
                <w:spacing w:val="-1"/>
              </w:rPr>
              <w:t>式提交，将不被接受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136"/>
              <w:spacing w:before="84" w:line="186" w:lineRule="auto"/>
              <w:rPr/>
            </w:pPr>
            <w:r>
              <w:rPr>
                <w:color w:val="222222"/>
              </w:rPr>
              <w:t>⽆</w:t>
            </w:r>
          </w:p>
        </w:tc>
        <w:tc>
          <w:tcPr>
            <w:tcW w:w="1865" w:type="dxa"/>
            <w:vAlign w:val="top"/>
          </w:tcPr>
          <w:p>
            <w:pPr>
              <w:pStyle w:val="TableText"/>
              <w:ind w:left="140"/>
              <w:spacing w:before="84" w:line="186" w:lineRule="auto"/>
              <w:rPr/>
            </w:pPr>
            <w:r>
              <w:rPr>
                <w:color w:val="222222"/>
              </w:rPr>
              <w:t>⽆</w:t>
            </w:r>
          </w:p>
        </w:tc>
      </w:tr>
      <w:tr>
        <w:trPr>
          <w:trHeight w:val="1681" w:hRule="atLeast"/>
        </w:trPr>
        <w:tc>
          <w:tcPr>
            <w:tcW w:w="951" w:type="dxa"/>
            <w:vAlign w:val="top"/>
            <w:tcBorders>
              <w:left w:val="single" w:color="E0E0E0" w:sz="4" w:space="0"/>
            </w:tcBorders>
          </w:tcPr>
          <w:p>
            <w:pPr>
              <w:pStyle w:val="TableText"/>
              <w:ind w:left="137" w:right="333" w:hanging="2"/>
              <w:spacing w:before="89" w:line="195" w:lineRule="auto"/>
              <w:rPr/>
            </w:pPr>
            <w:r>
              <w:rPr>
                <w:color w:val="222222"/>
                <w:spacing w:val="-6"/>
              </w:rPr>
              <w:t>签字</w:t>
            </w:r>
            <w:r>
              <w:rPr>
                <w:color w:val="222222"/>
                <w:spacing w:val="-7"/>
              </w:rPr>
              <w:t>盖章</w:t>
            </w:r>
          </w:p>
        </w:tc>
        <w:tc>
          <w:tcPr>
            <w:tcW w:w="884" w:type="dxa"/>
            <w:vAlign w:val="top"/>
          </w:tcPr>
          <w:p>
            <w:pPr>
              <w:ind w:left="120"/>
              <w:spacing w:before="45" w:line="319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22222"/>
                <w:position w:val="1"/>
              </w:rPr>
              <w:t>8</w:t>
            </w:r>
          </w:p>
        </w:tc>
        <w:tc>
          <w:tcPr>
            <w:tcW w:w="2951" w:type="dxa"/>
            <w:vAlign w:val="top"/>
          </w:tcPr>
          <w:p>
            <w:pPr>
              <w:pStyle w:val="TableText"/>
              <w:ind w:left="123" w:right="180" w:hanging="38"/>
              <w:spacing w:before="83" w:line="185" w:lineRule="auto"/>
              <w:rPr/>
            </w:pPr>
            <w:r>
              <w:rPr>
                <w:rFonts w:ascii="Arial" w:hAnsi="Arial" w:eastAsia="Arial" w:cs="Arial"/>
                <w:color w:val="222222"/>
                <w:spacing w:val="-1"/>
              </w:rPr>
              <w:t>“</w:t>
            </w:r>
            <w:r>
              <w:rPr>
                <w:rFonts w:ascii="Arial" w:hAnsi="Arial" w:eastAsia="Arial" w:cs="Arial"/>
                <w:color w:val="222222"/>
                <w:spacing w:val="-26"/>
              </w:rPr>
              <w:t xml:space="preserve"> </w:t>
            </w:r>
            <w:r>
              <w:rPr>
                <w:color w:val="222222"/>
                <w:spacing w:val="-1"/>
              </w:rPr>
              <w:t>电子备份文件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”</w:t>
            </w:r>
            <w:r>
              <w:rPr>
                <w:color w:val="222222"/>
                <w:spacing w:val="-1"/>
              </w:rPr>
              <w:t>应当密封</w:t>
            </w:r>
            <w:r>
              <w:rPr>
                <w:color w:val="222222"/>
                <w:spacing w:val="-3"/>
              </w:rPr>
              <w:t>包装，</w:t>
            </w:r>
            <w:r>
              <w:rPr>
                <w:color w:val="222222"/>
                <w:spacing w:val="-48"/>
              </w:rPr>
              <w:t xml:space="preserve"> </w:t>
            </w:r>
            <w:r>
              <w:rPr>
                <w:color w:val="222222"/>
                <w:spacing w:val="-3"/>
              </w:rPr>
              <w:t>并在包装上标注投</w:t>
            </w:r>
            <w:r>
              <w:rPr>
                <w:color w:val="222222"/>
                <w:spacing w:val="-7"/>
              </w:rPr>
              <w:t>标项目编号</w:t>
            </w:r>
            <w:r>
              <w:rPr>
                <w:color w:val="222222"/>
                <w:spacing w:val="-34"/>
              </w:rPr>
              <w:t xml:space="preserve"> </w:t>
            </w:r>
            <w:r>
              <w:rPr>
                <w:color w:val="222222"/>
                <w:spacing w:val="-7"/>
              </w:rPr>
              <w:t>、项目名称</w:t>
            </w:r>
            <w:r>
              <w:rPr>
                <w:color w:val="222222"/>
                <w:spacing w:val="-41"/>
              </w:rPr>
              <w:t xml:space="preserve"> </w:t>
            </w:r>
            <w:r>
              <w:rPr>
                <w:color w:val="222222"/>
                <w:spacing w:val="-7"/>
              </w:rPr>
              <w:t>、</w:t>
            </w:r>
            <w:r>
              <w:rPr>
                <w:color w:val="222222"/>
                <w:spacing w:val="-1"/>
              </w:rPr>
              <w:t>投标单位名称等并加盖公</w:t>
            </w:r>
            <w:r>
              <w:rPr>
                <w:color w:val="222222"/>
              </w:rPr>
              <w:t>章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133" w:right="321"/>
              <w:spacing w:before="83" w:line="185" w:lineRule="auto"/>
              <w:jc w:val="both"/>
              <w:rPr/>
            </w:pPr>
            <w:r>
              <w:rPr>
                <w:color w:val="222222"/>
                <w:spacing w:val="-1"/>
              </w:rPr>
              <w:t>若电子备份文件未密</w:t>
            </w:r>
            <w:r>
              <w:rPr>
                <w:color w:val="222222"/>
                <w:spacing w:val="-4"/>
              </w:rPr>
              <w:t>封或未加盖公章，</w:t>
            </w:r>
            <w:r>
              <w:rPr>
                <w:color w:val="222222"/>
                <w:spacing w:val="-45"/>
              </w:rPr>
              <w:t xml:space="preserve"> </w:t>
            </w:r>
            <w:r>
              <w:rPr>
                <w:color w:val="222222"/>
                <w:spacing w:val="-4"/>
              </w:rPr>
              <w:t>属</w:t>
            </w:r>
            <w:r>
              <w:rPr>
                <w:color w:val="222222"/>
                <w:spacing w:val="-1"/>
              </w:rPr>
              <w:t>于文件形式不符合招</w:t>
            </w:r>
            <w:r>
              <w:rPr>
                <w:color w:val="222222"/>
                <w:spacing w:val="-4"/>
              </w:rPr>
              <w:t>标要求，</w:t>
            </w:r>
            <w:r>
              <w:rPr>
                <w:color w:val="222222"/>
                <w:spacing w:val="-45"/>
              </w:rPr>
              <w:t xml:space="preserve"> </w:t>
            </w:r>
            <w:r>
              <w:rPr>
                <w:color w:val="222222"/>
                <w:spacing w:val="-4"/>
              </w:rPr>
              <w:t>可能被直接</w:t>
            </w:r>
            <w:r>
              <w:rPr>
                <w:color w:val="222222"/>
                <w:spacing w:val="-5"/>
              </w:rPr>
              <w:t>否决</w:t>
            </w:r>
          </w:p>
        </w:tc>
        <w:tc>
          <w:tcPr>
            <w:tcW w:w="884" w:type="dxa"/>
            <w:vAlign w:val="top"/>
          </w:tcPr>
          <w:p>
            <w:pPr>
              <w:ind w:left="132"/>
              <w:spacing w:before="45" w:line="319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22222"/>
                <w:spacing w:val="-2"/>
                <w:position w:val="1"/>
              </w:rPr>
              <w:t>67-69</w:t>
            </w:r>
          </w:p>
        </w:tc>
        <w:tc>
          <w:tcPr>
            <w:tcW w:w="1865" w:type="dxa"/>
            <w:vAlign w:val="top"/>
          </w:tcPr>
          <w:p>
            <w:pPr>
              <w:pStyle w:val="TableText"/>
              <w:ind w:left="135" w:right="281" w:firstLine="5"/>
              <w:spacing w:before="91" w:line="189" w:lineRule="auto"/>
              <w:jc w:val="both"/>
              <w:rPr/>
            </w:pPr>
            <w:r>
              <w:rPr>
                <w:color w:val="222222"/>
                <w:spacing w:val="-3"/>
              </w:rPr>
              <w:t>第六章中给出</w:t>
            </w:r>
            <w:r>
              <w:rPr>
                <w:color w:val="222222"/>
                <w:spacing w:val="-3"/>
              </w:rPr>
              <w:t>了电子备份文</w:t>
            </w:r>
            <w:r>
              <w:rPr>
                <w:color w:val="222222"/>
                <w:spacing w:val="-2"/>
              </w:rPr>
              <w:t>件密封及盖章</w:t>
            </w:r>
            <w:r>
              <w:rPr>
                <w:color w:val="222222"/>
                <w:spacing w:val="-2"/>
              </w:rPr>
              <w:t>的格式示例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7"/>
          <w:pgSz w:w="12240" w:h="15840"/>
          <w:pgMar w:top="744" w:right="1035" w:bottom="2445" w:left="1035" w:header="0" w:footer="911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6"/>
        <w:spacing w:before="48" w:line="183" w:lineRule="auto"/>
        <w:rPr/>
      </w:pPr>
      <w:r>
        <w:rPr>
          <w:spacing w:val="-2"/>
        </w:rPr>
        <w:t>建议项清单指：</w:t>
      </w:r>
    </w:p>
    <w:p>
      <w:pPr>
        <w:pStyle w:val="BodyText"/>
        <w:ind w:left="14" w:right="1009" w:hanging="2"/>
        <w:spacing w:before="269" w:line="327" w:lineRule="auto"/>
        <w:rPr>
          <w:sz w:val="28"/>
          <w:szCs w:val="28"/>
        </w:rPr>
      </w:pPr>
      <w:r>
        <w:rPr>
          <w:spacing w:val="-1"/>
        </w:rPr>
        <w:t>不满足不会直接导致废标， 但有助于提升投标文件规范性、完整性或评分表现的要求。</w:t>
      </w:r>
      <w:r>
        <w:rPr>
          <w:sz w:val="28"/>
          <w:szCs w:val="28"/>
          <w:spacing w:val="1"/>
        </w:rPr>
        <w:t>输出格式</w:t>
      </w:r>
    </w:p>
    <w:p>
      <w:pPr>
        <w:pStyle w:val="BodyText"/>
        <w:ind w:left="17"/>
        <w:spacing w:line="180" w:lineRule="auto"/>
        <w:rPr>
          <w:sz w:val="25"/>
          <w:szCs w:val="25"/>
        </w:rPr>
      </w:pPr>
      <w:r>
        <w:rPr>
          <w:sz w:val="25"/>
          <w:szCs w:val="25"/>
          <w:spacing w:val="5"/>
        </w:rPr>
        <w:t>建议项清单</w:t>
      </w:r>
    </w:p>
    <w:p>
      <w:pPr>
        <w:spacing w:before="206"/>
        <w:rPr/>
      </w:pPr>
      <w:r/>
    </w:p>
    <w:tbl>
      <w:tblPr>
        <w:tblStyle w:val="TableNormal"/>
        <w:tblW w:w="10157" w:type="dxa"/>
        <w:tblInd w:w="9" w:type="dxa"/>
        <w:tblLayout w:type="fixed"/>
        <w:tblBorders>
          <w:top w:val="single" w:color="E0E0E0" w:sz="6" w:space="0"/>
          <w:left w:val="single" w:color="E0E0E0" w:sz="6" w:space="0"/>
          <w:bottom w:val="single" w:color="E0E0E0" w:sz="6" w:space="0"/>
          <w:right w:val="single" w:color="E0E0E0" w:sz="6" w:space="0"/>
          <w:insideH w:val="single" w:color="E0E0E0" w:sz="6" w:space="0"/>
          <w:insideV w:val="single" w:color="E0E0E0" w:sz="6" w:space="0"/>
        </w:tblBorders>
      </w:tblPr>
      <w:tblGrid>
        <w:gridCol w:w="1071"/>
        <w:gridCol w:w="974"/>
        <w:gridCol w:w="1962"/>
        <w:gridCol w:w="4210"/>
        <w:gridCol w:w="959"/>
        <w:gridCol w:w="981"/>
      </w:tblGrid>
      <w:tr>
        <w:trPr>
          <w:trHeight w:val="751" w:hRule="atLeast"/>
        </w:trPr>
        <w:tc>
          <w:tcPr>
            <w:tcW w:w="1071" w:type="dxa"/>
            <w:vAlign w:val="top"/>
            <w:tcBorders>
              <w:left w:val="single" w:color="E0E0E0" w:sz="4" w:space="0"/>
            </w:tcBorders>
          </w:tcPr>
          <w:p>
            <w:pPr>
              <w:pStyle w:val="TableText"/>
              <w:ind w:left="137" w:right="213" w:hanging="5"/>
              <w:spacing w:before="85" w:line="191" w:lineRule="auto"/>
              <w:rPr/>
            </w:pPr>
            <w:r>
              <w:rPr>
                <w:color w:val="222222"/>
                <w:spacing w:val="-3"/>
              </w:rPr>
              <w:t>检查项</w:t>
            </w:r>
            <w:r>
              <w:rPr>
                <w:color w:val="222222"/>
                <w:spacing w:val="-7"/>
              </w:rPr>
              <w:t>类型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126"/>
              <w:spacing w:before="84" w:line="179" w:lineRule="auto"/>
              <w:rPr/>
            </w:pPr>
            <w:r>
              <w:rPr>
                <w:color w:val="222222"/>
                <w:spacing w:val="-4"/>
              </w:rPr>
              <w:t>原文</w:t>
            </w:r>
          </w:p>
          <w:p>
            <w:pPr>
              <w:pStyle w:val="TableText"/>
              <w:ind w:left="131"/>
              <w:spacing w:before="9" w:line="176" w:lineRule="auto"/>
              <w:rPr/>
            </w:pPr>
            <w:r>
              <w:rPr>
                <w:color w:val="222222"/>
                <w:spacing w:val="-6"/>
                <w:w w:val="99"/>
              </w:rPr>
              <w:t>页码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121"/>
              <w:spacing w:before="84" w:line="179" w:lineRule="auto"/>
              <w:rPr/>
            </w:pPr>
            <w:r>
              <w:rPr>
                <w:color w:val="222222"/>
                <w:spacing w:val="-2"/>
              </w:rPr>
              <w:t>原文关键信息</w:t>
            </w:r>
          </w:p>
        </w:tc>
        <w:tc>
          <w:tcPr>
            <w:tcW w:w="4210" w:type="dxa"/>
            <w:vAlign w:val="top"/>
          </w:tcPr>
          <w:p>
            <w:pPr>
              <w:pStyle w:val="TableText"/>
              <w:ind w:left="130"/>
              <w:spacing w:before="85" w:line="178" w:lineRule="auto"/>
              <w:rPr/>
            </w:pPr>
            <w:r>
              <w:rPr>
                <w:color w:val="222222"/>
                <w:spacing w:val="-3"/>
              </w:rPr>
              <w:t>逻辑解释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129"/>
              <w:spacing w:before="85" w:line="178" w:lineRule="auto"/>
              <w:rPr/>
            </w:pPr>
            <w:r>
              <w:rPr>
                <w:color w:val="222222"/>
                <w:spacing w:val="-5"/>
              </w:rPr>
              <w:t>参考</w:t>
            </w:r>
          </w:p>
          <w:p>
            <w:pPr>
              <w:pStyle w:val="TableText"/>
              <w:ind w:left="134"/>
              <w:spacing w:before="10" w:line="176" w:lineRule="auto"/>
              <w:rPr/>
            </w:pPr>
            <w:r>
              <w:rPr>
                <w:color w:val="222222"/>
                <w:spacing w:val="-6"/>
                <w:w w:val="99"/>
              </w:rPr>
              <w:t>页码</w:t>
            </w:r>
          </w:p>
        </w:tc>
        <w:tc>
          <w:tcPr>
            <w:tcW w:w="981" w:type="dxa"/>
            <w:vAlign w:val="top"/>
          </w:tcPr>
          <w:p>
            <w:pPr>
              <w:pStyle w:val="TableText"/>
              <w:ind w:left="139"/>
              <w:spacing w:before="85" w:line="176" w:lineRule="auto"/>
              <w:rPr/>
            </w:pPr>
            <w:r>
              <w:rPr>
                <w:color w:val="222222"/>
                <w:spacing w:val="-3"/>
                <w:w w:val="99"/>
              </w:rPr>
              <w:t>额外</w:t>
            </w:r>
          </w:p>
          <w:p>
            <w:pPr>
              <w:pStyle w:val="TableText"/>
              <w:ind w:left="140"/>
              <w:spacing w:before="11" w:line="178" w:lineRule="auto"/>
              <w:rPr/>
            </w:pPr>
            <w:r>
              <w:rPr>
                <w:color w:val="222222"/>
                <w:spacing w:val="-5"/>
              </w:rPr>
              <w:t>说明</w:t>
            </w:r>
          </w:p>
        </w:tc>
      </w:tr>
      <w:tr>
        <w:trPr>
          <w:trHeight w:val="1049" w:hRule="atLeast"/>
        </w:trPr>
        <w:tc>
          <w:tcPr>
            <w:tcW w:w="1071" w:type="dxa"/>
            <w:vAlign w:val="top"/>
            <w:tcBorders>
              <w:left w:val="single" w:color="E0E0E0" w:sz="4" w:space="0"/>
            </w:tcBorders>
          </w:tcPr>
          <w:p>
            <w:pPr>
              <w:pStyle w:val="TableText"/>
              <w:ind w:left="133"/>
              <w:spacing w:before="84" w:line="176" w:lineRule="auto"/>
              <w:rPr/>
            </w:pPr>
            <w:r>
              <w:rPr>
                <w:color w:val="222222"/>
                <w:spacing w:val="-5"/>
              </w:rPr>
              <w:t>格式</w:t>
            </w:r>
          </w:p>
        </w:tc>
        <w:tc>
          <w:tcPr>
            <w:tcW w:w="974" w:type="dxa"/>
            <w:vAlign w:val="top"/>
          </w:tcPr>
          <w:p>
            <w:pPr>
              <w:ind w:left="144"/>
              <w:spacing w:before="108" w:line="197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22222"/>
                <w:spacing w:val="-7"/>
              </w:rPr>
              <w:t>12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122" w:right="153" w:hanging="1"/>
              <w:spacing w:before="86" w:line="185" w:lineRule="auto"/>
              <w:rPr/>
            </w:pPr>
            <w:r>
              <w:rPr>
                <w:color w:val="222222"/>
                <w:spacing w:val="-2"/>
              </w:rPr>
              <w:t>投标文件原则上</w:t>
            </w:r>
            <w:r>
              <w:rPr>
                <w:color w:val="222222"/>
                <w:spacing w:val="-2"/>
              </w:rPr>
              <w:t>应采用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A4</w:t>
            </w:r>
            <w:r>
              <w:rPr>
                <w:color w:val="222222"/>
                <w:spacing w:val="-2"/>
              </w:rPr>
              <w:t>纸打</w:t>
            </w:r>
            <w:r>
              <w:rPr>
                <w:color w:val="222222"/>
              </w:rPr>
              <w:t>印</w:t>
            </w:r>
          </w:p>
        </w:tc>
        <w:tc>
          <w:tcPr>
            <w:tcW w:w="4210" w:type="dxa"/>
            <w:vAlign w:val="top"/>
          </w:tcPr>
          <w:p>
            <w:pPr>
              <w:pStyle w:val="TableText"/>
              <w:ind w:left="127" w:right="182" w:firstLine="1"/>
              <w:spacing w:before="86" w:line="185" w:lineRule="auto"/>
              <w:jc w:val="both"/>
              <w:rPr/>
            </w:pPr>
            <w:r>
              <w:rPr>
                <w:color w:val="222222"/>
                <w:spacing w:val="-3"/>
              </w:rPr>
              <w:t>该条款属于推荐性格式要求，</w:t>
            </w:r>
            <w:r>
              <w:rPr>
                <w:color w:val="222222"/>
                <w:spacing w:val="-34"/>
              </w:rPr>
              <w:t xml:space="preserve"> </w:t>
            </w:r>
            <w:r>
              <w:rPr>
                <w:color w:val="222222"/>
                <w:spacing w:val="-3"/>
              </w:rPr>
              <w:t>即使未</w:t>
            </w:r>
            <w:r>
              <w:rPr>
                <w:color w:val="222222"/>
                <w:spacing w:val="-1"/>
              </w:rPr>
              <w:t>完全采用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A4</w:t>
            </w:r>
            <w:r>
              <w:rPr>
                <w:color w:val="222222"/>
                <w:spacing w:val="-1"/>
              </w:rPr>
              <w:t>纸，也通常不会直接导致</w:t>
            </w:r>
            <w:r>
              <w:rPr>
                <w:color w:val="222222"/>
                <w:spacing w:val="-2"/>
              </w:rPr>
              <w:t>投标被否决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133"/>
              <w:spacing w:before="86" w:line="186" w:lineRule="auto"/>
              <w:rPr/>
            </w:pPr>
            <w:r>
              <w:rPr>
                <w:color w:val="222222"/>
              </w:rPr>
              <w:t>⽆</w:t>
            </w:r>
          </w:p>
        </w:tc>
        <w:tc>
          <w:tcPr>
            <w:tcW w:w="981" w:type="dxa"/>
            <w:vAlign w:val="top"/>
          </w:tcPr>
          <w:p>
            <w:pPr>
              <w:pStyle w:val="TableText"/>
              <w:ind w:left="144"/>
              <w:spacing w:before="86" w:line="186" w:lineRule="auto"/>
              <w:rPr/>
            </w:pPr>
            <w:r>
              <w:rPr>
                <w:color w:val="222222"/>
              </w:rPr>
              <w:t>⽆</w:t>
            </w:r>
          </w:p>
        </w:tc>
      </w:tr>
    </w:tbl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33" w:line="180" w:lineRule="auto"/>
        <w:rPr>
          <w:sz w:val="31"/>
          <w:szCs w:val="31"/>
        </w:rPr>
      </w:pPr>
      <w:r>
        <w:rPr>
          <w:sz w:val="31"/>
          <w:szCs w:val="31"/>
          <w:spacing w:val="2"/>
        </w:rPr>
        <w:t>表格字段逐列说明</w:t>
      </w:r>
    </w:p>
    <w:p>
      <w:pPr>
        <w:pStyle w:val="BodyText"/>
        <w:spacing w:before="188" w:line="204" w:lineRule="auto"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spacing w:val="-23"/>
          <w:w w:val="91"/>
        </w:rPr>
        <w:t>1⃞⃞</w:t>
      </w:r>
      <w:r>
        <w:rPr>
          <w:rFonts w:ascii="Arial Unicode MS" w:hAnsi="Arial Unicode MS" w:eastAsia="Arial Unicode MS" w:cs="Arial Unicode MS"/>
          <w:sz w:val="28"/>
          <w:szCs w:val="28"/>
          <w:spacing w:val="61"/>
        </w:rPr>
        <w:t xml:space="preserve"> </w:t>
      </w:r>
      <w:r>
        <w:rPr>
          <w:sz w:val="28"/>
          <w:szCs w:val="28"/>
          <w:spacing w:val="-23"/>
          <w:w w:val="91"/>
        </w:rPr>
        <w:t>检查项类型</w:t>
      </w:r>
    </w:p>
    <w:p>
      <w:pPr>
        <w:pStyle w:val="BodyText"/>
        <w:ind w:left="14"/>
        <w:spacing w:before="261" w:line="184" w:lineRule="auto"/>
        <w:rPr/>
      </w:pPr>
      <w:r>
        <w:rPr>
          <w:spacing w:val="-2"/>
        </w:rPr>
        <w:t>用于说明该条款主要检查的风险属性，</w:t>
      </w:r>
      <w:r>
        <w:rPr>
          <w:spacing w:val="-30"/>
        </w:rPr>
        <w:t xml:space="preserve"> </w:t>
      </w:r>
      <w:r>
        <w:rPr>
          <w:spacing w:val="-2"/>
        </w:rPr>
        <w:t>主要包含以下类型：</w:t>
      </w:r>
    </w:p>
    <w:p>
      <w:pPr>
        <w:pStyle w:val="BodyText"/>
        <w:ind w:left="169"/>
        <w:spacing w:before="300" w:line="183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-5"/>
        </w:rPr>
        <w:t>资格：投标人主体资格</w:t>
      </w:r>
      <w:r>
        <w:rPr>
          <w:spacing w:val="-40"/>
        </w:rPr>
        <w:t xml:space="preserve"> </w:t>
      </w:r>
      <w:r>
        <w:rPr>
          <w:spacing w:val="-5"/>
        </w:rPr>
        <w:t>、资质</w:t>
      </w:r>
      <w:r>
        <w:rPr>
          <w:spacing w:val="-41"/>
        </w:rPr>
        <w:t xml:space="preserve"> </w:t>
      </w:r>
      <w:r>
        <w:rPr>
          <w:spacing w:val="-5"/>
        </w:rPr>
        <w:t>、业绩</w:t>
      </w:r>
      <w:r>
        <w:rPr>
          <w:spacing w:val="-40"/>
        </w:rPr>
        <w:t xml:space="preserve"> </w:t>
      </w:r>
      <w:r>
        <w:rPr>
          <w:spacing w:val="-5"/>
        </w:rPr>
        <w:t>、人员条件</w:t>
      </w:r>
    </w:p>
    <w:p>
      <w:pPr>
        <w:pStyle w:val="BodyText"/>
        <w:ind w:left="169"/>
        <w:spacing w:before="75" w:line="184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-1"/>
        </w:rPr>
        <w:t>文件：是否提供某一文件或材料</w:t>
      </w:r>
    </w:p>
    <w:p>
      <w:pPr>
        <w:pStyle w:val="BodyText"/>
        <w:ind w:left="169"/>
        <w:spacing w:before="74" w:line="185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-5"/>
        </w:rPr>
        <w:t>签字盖章：签字</w:t>
      </w:r>
      <w:r>
        <w:rPr>
          <w:spacing w:val="-40"/>
        </w:rPr>
        <w:t xml:space="preserve"> </w:t>
      </w:r>
      <w:r>
        <w:rPr>
          <w:spacing w:val="-5"/>
        </w:rPr>
        <w:t>、盖章</w:t>
      </w:r>
      <w:r>
        <w:rPr>
          <w:spacing w:val="-40"/>
        </w:rPr>
        <w:t xml:space="preserve"> </w:t>
      </w:r>
      <w:r>
        <w:rPr>
          <w:spacing w:val="-5"/>
        </w:rPr>
        <w:t>、签署主体</w:t>
      </w:r>
    </w:p>
    <w:p>
      <w:pPr>
        <w:pStyle w:val="BodyText"/>
        <w:ind w:left="169"/>
        <w:spacing w:before="87" w:line="185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</w:rPr>
        <w:t xml:space="preserve">  </w:t>
      </w:r>
      <w:r>
        <w:rPr>
          <w:spacing w:val="-5"/>
        </w:rPr>
        <w:t>时间方式：递交时间</w:t>
      </w:r>
      <w:r>
        <w:rPr>
          <w:spacing w:val="-40"/>
        </w:rPr>
        <w:t xml:space="preserve"> </w:t>
      </w:r>
      <w:r>
        <w:rPr>
          <w:spacing w:val="-5"/>
        </w:rPr>
        <w:t>、截止时间</w:t>
      </w:r>
      <w:r>
        <w:rPr>
          <w:spacing w:val="-40"/>
        </w:rPr>
        <w:t xml:space="preserve"> </w:t>
      </w:r>
      <w:r>
        <w:rPr>
          <w:spacing w:val="-5"/>
        </w:rPr>
        <w:t>、投标方式</w:t>
      </w:r>
    </w:p>
    <w:p>
      <w:pPr>
        <w:pStyle w:val="BodyText"/>
        <w:ind w:left="169"/>
        <w:spacing w:before="74" w:line="184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</w:t>
      </w:r>
      <w:r>
        <w:rPr>
          <w:spacing w:val="-2"/>
        </w:rPr>
        <w:t>报价算术：报价计算错误</w:t>
      </w:r>
      <w:r>
        <w:rPr>
          <w:spacing w:val="-40"/>
        </w:rPr>
        <w:t xml:space="preserve"> </w:t>
      </w:r>
      <w:r>
        <w:rPr>
          <w:spacing w:val="-2"/>
        </w:rPr>
        <w:t>、大小写不一致等</w:t>
      </w:r>
    </w:p>
    <w:p>
      <w:pPr>
        <w:pStyle w:val="BodyText"/>
        <w:ind w:left="169"/>
        <w:spacing w:before="89" w:line="184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</w:rPr>
        <w:t xml:space="preserve">  </w:t>
      </w:r>
      <w:r>
        <w:rPr>
          <w:spacing w:val="-2"/>
        </w:rPr>
        <w:t>响应性：是否实质性响应招标文件</w:t>
      </w:r>
    </w:p>
    <w:p>
      <w:pPr>
        <w:pStyle w:val="BodyText"/>
        <w:ind w:left="169"/>
        <w:spacing w:before="74" w:line="184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</w:t>
      </w:r>
      <w:r>
        <w:rPr>
          <w:spacing w:val="-7"/>
        </w:rPr>
        <w:t>格式：页码</w:t>
      </w:r>
      <w:r>
        <w:rPr>
          <w:spacing w:val="-41"/>
        </w:rPr>
        <w:t xml:space="preserve"> </w:t>
      </w:r>
      <w:r>
        <w:rPr>
          <w:spacing w:val="-7"/>
        </w:rPr>
        <w:t>、装订</w:t>
      </w:r>
      <w:r>
        <w:rPr>
          <w:spacing w:val="-41"/>
        </w:rPr>
        <w:t xml:space="preserve"> </w:t>
      </w:r>
      <w:r>
        <w:rPr>
          <w:spacing w:val="-7"/>
        </w:rPr>
        <w:t>、密封</w:t>
      </w:r>
      <w:r>
        <w:rPr>
          <w:spacing w:val="-40"/>
        </w:rPr>
        <w:t xml:space="preserve"> </w:t>
      </w:r>
      <w:r>
        <w:rPr>
          <w:spacing w:val="-7"/>
        </w:rPr>
        <w:t>、排版</w:t>
      </w:r>
    </w:p>
    <w:p>
      <w:pPr>
        <w:pStyle w:val="BodyText"/>
        <w:ind w:left="169"/>
        <w:spacing w:before="76" w:line="183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-2"/>
        </w:rPr>
        <w:t>模板：是否使用指定模板</w:t>
      </w:r>
      <w:r>
        <w:rPr>
          <w:spacing w:val="-40"/>
        </w:rPr>
        <w:t xml:space="preserve"> </w:t>
      </w:r>
      <w:r>
        <w:rPr>
          <w:spacing w:val="-2"/>
        </w:rPr>
        <w:t>、是否擅自修改模板</w:t>
      </w:r>
    </w:p>
    <w:p>
      <w:pPr>
        <w:pStyle w:val="BodyText"/>
        <w:ind w:left="169"/>
        <w:spacing w:before="90" w:line="179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  <w:w w:val="101"/>
        </w:rPr>
        <w:t xml:space="preserve">  </w:t>
      </w:r>
      <w:r>
        <w:rPr>
          <w:spacing w:val="-3"/>
        </w:rPr>
        <w:t>其他：无法归入上述类别的情况（</w:t>
      </w:r>
      <w:r>
        <w:rPr>
          <w:spacing w:val="-39"/>
        </w:rPr>
        <w:t xml:space="preserve"> </w:t>
      </w:r>
      <w:r>
        <w:rPr>
          <w:spacing w:val="-3"/>
        </w:rPr>
        <w:t>需解释原因）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ind w:firstLine="4"/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before="122" w:line="205" w:lineRule="auto"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spacing w:val="-25"/>
          <w:w w:val="91"/>
        </w:rPr>
        <w:t>2⃞⃞  </w:t>
      </w:r>
      <w:r>
        <w:rPr>
          <w:sz w:val="28"/>
          <w:szCs w:val="28"/>
          <w:spacing w:val="-25"/>
          <w:w w:val="91"/>
        </w:rPr>
        <w:t>原文页码</w:t>
      </w:r>
    </w:p>
    <w:p>
      <w:pPr>
        <w:pStyle w:val="BodyText"/>
        <w:ind w:left="169" w:right="6867"/>
        <w:spacing w:before="290" w:line="211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 </w:t>
      </w:r>
      <w:r>
        <w:rPr>
          <w:spacing w:val="-2"/>
        </w:rPr>
        <w:t>指 </w:t>
      </w:r>
      <w:r>
        <w:rPr>
          <w:rFonts w:ascii="Arial" w:hAnsi="Arial" w:eastAsia="Arial" w:cs="Arial"/>
          <w:b/>
          <w:bCs/>
          <w:spacing w:val="-2"/>
        </w:rPr>
        <w:t>Word </w:t>
      </w:r>
      <w:r>
        <w:rPr>
          <w:spacing w:val="-2"/>
        </w:rPr>
        <w:t>招标文件中的页码</w:t>
      </w:r>
      <w:r>
        <w:rPr/>
        <w:t xml:space="preserve"> </w:t>
      </w:r>
      <w:r>
        <w:rPr>
          <w:color w:val="ABABAB"/>
          <w:spacing w:val="-2"/>
          <w:position w:val="3"/>
        </w:rPr>
        <w:t>。</w:t>
      </w:r>
      <w:r>
        <w:rPr>
          <w:spacing w:val="-2"/>
          <w:position w:val="-1"/>
        </w:rPr>
        <w:t>推荐：</w:t>
      </w:r>
    </w:p>
    <w:p>
      <w:pPr>
        <w:pStyle w:val="BodyText"/>
        <w:ind w:left="709"/>
        <w:spacing w:before="1" w:line="167" w:lineRule="auto"/>
        <w:rPr>
          <w:rFonts w:ascii="Consolas" w:hAnsi="Consolas" w:eastAsia="Consolas" w:cs="Consolas"/>
          <w:sz w:val="21"/>
          <w:szCs w:val="21"/>
        </w:rPr>
      </w:pPr>
      <w:r>
        <w:rPr>
          <w:sz w:val="23"/>
          <w:szCs w:val="23"/>
          <w:color w:val="ABABAB"/>
          <w:spacing w:val="1"/>
          <w:position w:val="3"/>
        </w:rPr>
        <w:t>。</w:t>
      </w:r>
      <w:r>
        <w:rPr>
          <w:spacing w:val="1"/>
          <w:position w:val="-1"/>
        </w:rPr>
        <w:t>单页： </w:t>
      </w:r>
      <w:r>
        <w:rPr>
          <w:rFonts w:ascii="Consolas" w:hAnsi="Consolas" w:eastAsia="Consolas" w:cs="Consolas"/>
          <w:sz w:val="21"/>
          <w:szCs w:val="21"/>
          <w:color w:val="222222"/>
          <w:spacing w:val="1"/>
          <w:position w:val="-1"/>
        </w:rPr>
        <w:t>8</w:t>
      </w:r>
    </w:p>
    <w:p>
      <w:pPr>
        <w:pStyle w:val="BodyText"/>
        <w:ind w:left="709"/>
        <w:spacing w:before="91" w:line="184" w:lineRule="auto"/>
        <w:rPr>
          <w:rFonts w:ascii="Consolas" w:hAnsi="Consolas" w:eastAsia="Consolas" w:cs="Consolas"/>
          <w:sz w:val="21"/>
          <w:szCs w:val="21"/>
        </w:rPr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 </w:t>
      </w:r>
      <w:r>
        <w:rPr>
          <w:spacing w:val="3"/>
        </w:rPr>
        <w:t>范围： </w:t>
      </w:r>
      <w:r>
        <w:rPr>
          <w:rFonts w:ascii="Consolas" w:hAnsi="Consolas" w:eastAsia="Consolas" w:cs="Consolas"/>
          <w:sz w:val="21"/>
          <w:szCs w:val="21"/>
          <w:color w:val="222222"/>
          <w:spacing w:val="3"/>
        </w:rPr>
        <w:t>67-69</w:t>
      </w:r>
    </w:p>
    <w:p>
      <w:pPr>
        <w:pStyle w:val="BodyText"/>
        <w:ind w:left="169"/>
        <w:spacing w:before="88" w:line="184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</w:rPr>
        <w:t xml:space="preserve">  </w:t>
      </w:r>
      <w:r>
        <w:rPr>
          <w:spacing w:val="-3"/>
        </w:rPr>
        <w:t>目的：确保阅卷人可快速定位原文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ind w:firstLine="4"/>
        <w:spacing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" w:lineRule="exact"/>
        <w:sectPr>
          <w:footerReference w:type="default" r:id="rId40"/>
          <w:pgSz w:w="12240" w:h="15840"/>
          <w:pgMar w:top="562" w:right="1035" w:bottom="400" w:left="1030" w:header="0" w:footer="0" w:gutter="0"/>
        </w:sectPr>
        <w:rPr/>
      </w:pPr>
    </w:p>
    <w:p>
      <w:pPr>
        <w:pStyle w:val="BodyText"/>
        <w:spacing w:before="64" w:line="206" w:lineRule="auto"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spacing w:val="-16"/>
          <w:w w:val="91"/>
        </w:rPr>
        <w:t>3⃞⃞</w:t>
      </w:r>
      <w:r>
        <w:rPr>
          <w:rFonts w:ascii="Arial Unicode MS" w:hAnsi="Arial Unicode MS" w:eastAsia="Arial Unicode MS" w:cs="Arial Unicode MS"/>
          <w:sz w:val="28"/>
          <w:szCs w:val="28"/>
          <w:spacing w:val="49"/>
          <w:w w:val="101"/>
        </w:rPr>
        <w:t xml:space="preserve"> </w:t>
      </w:r>
      <w:r>
        <w:rPr>
          <w:sz w:val="28"/>
          <w:szCs w:val="28"/>
          <w:spacing w:val="-16"/>
          <w:w w:val="91"/>
        </w:rPr>
        <w:t>原文关键信息</w:t>
      </w:r>
    </w:p>
    <w:p>
      <w:pPr>
        <w:pStyle w:val="BodyText"/>
        <w:ind w:left="169"/>
        <w:spacing w:before="286" w:line="177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-1"/>
        </w:rPr>
        <w:t>必须直接摘录招标文件中的原句</w:t>
      </w:r>
    </w:p>
    <w:p>
      <w:pPr>
        <w:pStyle w:val="BodyText"/>
        <w:ind w:left="169"/>
        <w:spacing w:before="86" w:line="184" w:lineRule="auto"/>
        <w:rPr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 </w:t>
      </w:r>
      <w:r>
        <w:rPr>
          <w:spacing w:val="-1"/>
        </w:rPr>
        <w:t>可省略无关内容，但不得改变原意</w:t>
      </w:r>
    </w:p>
    <w:p>
      <w:pPr>
        <w:pStyle w:val="BodyText"/>
        <w:ind w:right="7609" w:firstLine="168"/>
        <w:spacing w:before="89" w:line="263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  <w:t xml:space="preserve">  </w:t>
      </w:r>
      <w:r>
        <w:rPr>
          <w:spacing w:val="-2"/>
        </w:rPr>
        <w:t>禁止自行总结或改写</w:t>
      </w:r>
      <w:r>
        <w:rPr>
          <w:rFonts w:ascii="Segoe UI Symbol" w:hAnsi="Segoe UI Symbol" w:eastAsia="Segoe UI Symbol" w:cs="Segoe UI Symbol"/>
          <w:spacing w:val="-1"/>
        </w:rPr>
        <w:t>✅  </w:t>
      </w:r>
      <w:r>
        <w:rPr>
          <w:spacing w:val="-1"/>
        </w:rPr>
        <w:t>正确示例</w:t>
      </w:r>
    </w:p>
    <w:p>
      <w:pPr>
        <w:pStyle w:val="BodyText"/>
        <w:ind w:right="3568" w:firstLine="3"/>
        <w:spacing w:before="242" w:line="329" w:lineRule="auto"/>
        <w:rPr/>
      </w:pPr>
      <w:r>
        <w:rPr>
          <w:position w:val="-8"/>
        </w:rPr>
        <w:drawing>
          <wp:inline distT="0" distB="0" distL="0" distR="0">
            <wp:extent cx="19050" cy="228600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</w:rPr>
        <w:t xml:space="preserve">     </w:t>
      </w:r>
      <w:r>
        <w:rPr>
          <w:spacing w:val="-3"/>
        </w:rPr>
        <w:t>投标文件未按招标文件要求签字盖章的，</w:t>
      </w:r>
      <w:r>
        <w:rPr>
          <w:spacing w:val="-48"/>
        </w:rPr>
        <w:t xml:space="preserve"> </w:t>
      </w:r>
      <w:r>
        <w:rPr>
          <w:spacing w:val="-3"/>
        </w:rPr>
        <w:t>其投标将被否决。</w:t>
      </w:r>
      <w:r>
        <w:rPr/>
        <w:t xml:space="preserve"> </w:t>
      </w:r>
      <w:r>
        <w:rPr>
          <w:rFonts w:ascii="Segoe UI Symbol" w:hAnsi="Segoe UI Symbol" w:eastAsia="Segoe UI Symbol" w:cs="Segoe UI Symbol"/>
          <w:spacing w:val="15"/>
        </w:rPr>
        <w:t>×</w:t>
      </w:r>
      <w:r>
        <w:rPr>
          <w:rFonts w:ascii="Segoe UI Symbol" w:hAnsi="Segoe UI Symbol" w:eastAsia="Segoe UI Symbol" w:cs="Segoe UI Symbol"/>
          <w:spacing w:val="64"/>
        </w:rPr>
        <w:t xml:space="preserve"> </w:t>
      </w:r>
      <w:r>
        <w:rPr>
          <w:spacing w:val="15"/>
        </w:rPr>
        <w:t>错误示例</w:t>
      </w:r>
    </w:p>
    <w:p>
      <w:pPr>
        <w:pStyle w:val="BodyText"/>
        <w:ind w:left="4"/>
        <w:spacing w:before="70" w:line="222" w:lineRule="auto"/>
        <w:rPr/>
      </w:pPr>
      <w:r>
        <w:rPr>
          <w:position w:val="-9"/>
        </w:rPr>
        <w:drawing>
          <wp:inline distT="0" distB="0" distL="0" distR="0">
            <wp:extent cx="19050" cy="228600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   </w:t>
      </w:r>
      <w:r>
        <w:rPr>
          <w:spacing w:val="-1"/>
        </w:rPr>
        <w:t>投标文件需要签字盖章。</w:t>
      </w:r>
    </w:p>
    <w:p>
      <w:pPr>
        <w:spacing w:before="188"/>
        <w:rPr/>
      </w:pPr>
      <w:r/>
    </w:p>
    <w:tbl>
      <w:tblPr>
        <w:tblStyle w:val="TableNormal"/>
        <w:tblW w:w="101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74"/>
      </w:tblGrid>
      <w:tr>
        <w:trPr>
          <w:trHeight w:val="4300" w:hRule="atLeast"/>
        </w:trPr>
        <w:tc>
          <w:tcPr>
            <w:tcW w:w="10174" w:type="dxa"/>
            <w:vAlign w:val="top"/>
            <w:tcBorders>
              <w:bottom w:val="single" w:color="E0E0E0" w:sz="12" w:space="0"/>
              <w:top w:val="single" w:color="E0E0E0" w:sz="12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22" w:line="205" w:lineRule="auto"/>
              <w:rPr>
                <w:sz w:val="28"/>
                <w:szCs w:val="28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pacing w:val="-24"/>
                <w:w w:val="91"/>
              </w:rPr>
              <w:t>4⃞⃞  </w:t>
            </w:r>
            <w:r>
              <w:rPr>
                <w:sz w:val="28"/>
                <w:szCs w:val="28"/>
                <w:spacing w:val="-24"/>
                <w:w w:val="91"/>
              </w:rPr>
              <w:t>逻辑解释</w:t>
            </w:r>
          </w:p>
          <w:p>
            <w:pPr>
              <w:pStyle w:val="TableText"/>
              <w:ind w:left="403"/>
              <w:spacing w:before="272" w:line="177" w:lineRule="auto"/>
              <w:rPr/>
            </w:pPr>
            <w:r>
              <w:rPr>
                <w:spacing w:val="-1"/>
              </w:rPr>
              <w:t>本列用于向没有任何招投标经验的人解释该检查项。</w:t>
            </w:r>
          </w:p>
          <w:p>
            <w:pPr>
              <w:pStyle w:val="TableText"/>
              <w:ind w:left="15"/>
              <w:spacing w:before="297" w:line="184" w:lineRule="auto"/>
              <w:rPr/>
            </w:pPr>
            <w:r>
              <w:rPr>
                <w:spacing w:val="-4"/>
              </w:rPr>
              <w:t>要求：</w:t>
            </w:r>
          </w:p>
          <w:p>
            <w:pPr>
              <w:pStyle w:val="TableText"/>
              <w:ind w:left="169"/>
              <w:spacing w:before="299" w:line="183" w:lineRule="auto"/>
              <w:rPr/>
            </w:pPr>
            <w:r>
              <w:rPr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6"/>
              </w:rPr>
              <w:t xml:space="preserve">  </w:t>
            </w:r>
            <w:r>
              <w:rPr>
                <w:spacing w:val="-2"/>
              </w:rPr>
              <w:t>用通俗语言说明：</w:t>
            </w:r>
          </w:p>
          <w:p>
            <w:pPr>
              <w:pStyle w:val="TableText"/>
              <w:ind w:left="709"/>
              <w:spacing w:before="61" w:line="177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在检查什么</w:t>
            </w:r>
          </w:p>
          <w:p>
            <w:pPr>
              <w:pStyle w:val="TableText"/>
              <w:ind w:left="709"/>
              <w:spacing w:before="86" w:line="176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为什么要检查</w:t>
            </w:r>
          </w:p>
          <w:p>
            <w:pPr>
              <w:pStyle w:val="TableText"/>
              <w:ind w:left="709"/>
              <w:spacing w:before="88" w:line="160" w:lineRule="auto"/>
              <w:rPr/>
            </w:pPr>
            <w:r>
              <w:rPr>
                <w:color w:val="ABABAB"/>
                <w:spacing w:val="-1"/>
                <w:position w:val="4"/>
              </w:rPr>
              <w:t>。</w:t>
            </w:r>
            <w:r>
              <w:rPr>
                <w:spacing w:val="-1"/>
              </w:rPr>
              <w:t>不满足会有什么后果</w:t>
            </w:r>
          </w:p>
        </w:tc>
      </w:tr>
      <w:tr>
        <w:trPr>
          <w:trHeight w:val="2284" w:hRule="atLeast"/>
        </w:trPr>
        <w:tc>
          <w:tcPr>
            <w:tcW w:w="10174" w:type="dxa"/>
            <w:vAlign w:val="top"/>
            <w:tcBorders>
              <w:bottom w:val="single" w:color="E0E0E0" w:sz="12" w:space="0"/>
              <w:top w:val="single" w:color="E0E0E0" w:sz="12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22" w:line="201" w:lineRule="auto"/>
              <w:rPr>
                <w:sz w:val="28"/>
                <w:szCs w:val="28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pacing w:val="-22"/>
                <w:w w:val="97"/>
              </w:rPr>
              <w:t>5⃞⃞</w:t>
            </w:r>
            <w:r>
              <w:rPr>
                <w:rFonts w:ascii="Arial Unicode MS" w:hAnsi="Arial Unicode MS" w:eastAsia="Arial Unicode MS" w:cs="Arial Unicode MS"/>
                <w:sz w:val="28"/>
                <w:szCs w:val="28"/>
                <w:spacing w:val="61"/>
                <w:w w:val="101"/>
              </w:rPr>
              <w:t xml:space="preserve"> </w:t>
            </w:r>
            <w:r>
              <w:rPr>
                <w:sz w:val="28"/>
                <w:szCs w:val="28"/>
                <w:spacing w:val="-22"/>
                <w:w w:val="97"/>
              </w:rPr>
              <w:t>参考页码（非必填）</w:t>
            </w:r>
          </w:p>
          <w:p>
            <w:pPr>
              <w:pStyle w:val="TableText"/>
              <w:ind w:left="414" w:right="209" w:hanging="245"/>
              <w:spacing w:before="296" w:line="217" w:lineRule="auto"/>
              <w:rPr/>
            </w:pPr>
            <w:r>
              <w:rPr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6"/>
              </w:rPr>
              <w:t xml:space="preserve">  </w:t>
            </w:r>
            <w:r>
              <w:rPr>
                <w:spacing w:val="-4"/>
              </w:rPr>
              <w:t>当该条款在其他位置存在：模板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、示例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、补充说明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、附件时需要填写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</w:rPr>
              <w:t>。如果不存在则不需</w:t>
            </w:r>
            <w:r>
              <w:rPr>
                <w:spacing w:val="-4"/>
              </w:rPr>
              <w:t>要填写</w:t>
            </w:r>
          </w:p>
        </w:tc>
      </w:tr>
    </w:tbl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spacing w:before="123" w:line="201" w:lineRule="auto"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spacing w:val="-18"/>
          <w:w w:val="98"/>
        </w:rPr>
        <w:t>6⃞⃞</w:t>
      </w:r>
      <w:r>
        <w:rPr>
          <w:rFonts w:ascii="Arial Unicode MS" w:hAnsi="Arial Unicode MS" w:eastAsia="Arial Unicode MS" w:cs="Arial Unicode MS"/>
          <w:sz w:val="28"/>
          <w:szCs w:val="28"/>
          <w:spacing w:val="56"/>
        </w:rPr>
        <w:t xml:space="preserve"> </w:t>
      </w:r>
      <w:r>
        <w:rPr>
          <w:sz w:val="28"/>
          <w:szCs w:val="28"/>
          <w:spacing w:val="-18"/>
          <w:w w:val="98"/>
        </w:rPr>
        <w:t>额外说明（</w:t>
      </w:r>
      <w:r>
        <w:rPr>
          <w:sz w:val="28"/>
          <w:szCs w:val="28"/>
          <w:spacing w:val="-49"/>
        </w:rPr>
        <w:t xml:space="preserve"> </w:t>
      </w:r>
      <w:r>
        <w:rPr>
          <w:sz w:val="28"/>
          <w:szCs w:val="28"/>
          <w:spacing w:val="-18"/>
          <w:w w:val="98"/>
        </w:rPr>
        <w:t>与参考页码配套）</w:t>
      </w:r>
    </w:p>
    <w:p>
      <w:pPr>
        <w:pStyle w:val="BodyText"/>
        <w:ind w:left="169"/>
        <w:spacing w:before="298" w:line="176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</w:t>
      </w:r>
      <w:r>
        <w:rPr>
          <w:spacing w:val="-1"/>
        </w:rPr>
        <w:t>仅在填写了参考页码时填写</w:t>
      </w:r>
    </w:p>
    <w:p>
      <w:pPr>
        <w:pStyle w:val="BodyText"/>
        <w:ind w:left="169"/>
        <w:spacing w:before="86" w:line="177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</w:rPr>
        <w:t xml:space="preserve">  </w:t>
      </w:r>
      <w:r>
        <w:rPr>
          <w:spacing w:val="-1"/>
        </w:rPr>
        <w:t>用一句话说明参考页码中对执行该检查项有帮助的信息</w:t>
      </w:r>
    </w:p>
    <w:p>
      <w:pPr>
        <w:pStyle w:val="BodyText"/>
        <w:ind w:left="22"/>
        <w:spacing w:before="281" w:line="178" w:lineRule="auto"/>
        <w:outlineLvl w:val="0"/>
        <w:rPr>
          <w:sz w:val="35"/>
          <w:szCs w:val="35"/>
        </w:rPr>
      </w:pPr>
      <w:r>
        <w:rPr>
          <w:sz w:val="35"/>
          <w:szCs w:val="35"/>
          <w:spacing w:val="-5"/>
        </w:rPr>
        <w:t>五、分级标准</w:t>
      </w:r>
    </w:p>
    <w:p>
      <w:pPr>
        <w:spacing w:line="178" w:lineRule="auto"/>
        <w:sectPr>
          <w:footerReference w:type="default" r:id="rId55"/>
          <w:pgSz w:w="12240" w:h="15840"/>
          <w:pgMar w:top="485" w:right="1035" w:bottom="1176" w:left="1030" w:header="0" w:footer="779" w:gutter="0"/>
        </w:sectPr>
        <w:rPr>
          <w:sz w:val="35"/>
          <w:szCs w:val="35"/>
        </w:rPr>
      </w:pPr>
    </w:p>
    <w:p>
      <w:pPr>
        <w:pStyle w:val="BodyText"/>
        <w:ind w:left="11"/>
        <w:spacing w:before="44" w:line="177" w:lineRule="auto"/>
        <w:rPr/>
      </w:pPr>
      <w:r>
        <w:rPr>
          <w:spacing w:val="-1"/>
        </w:rPr>
        <w:t>能够识别全部的明确写出的废标条款</w:t>
      </w:r>
    </w:p>
    <w:p>
      <w:pPr>
        <w:spacing w:before="209"/>
        <w:rPr/>
      </w:pPr>
      <w:r/>
    </w:p>
    <w:tbl>
      <w:tblPr>
        <w:tblStyle w:val="TableNormal"/>
        <w:tblW w:w="1017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70"/>
      </w:tblGrid>
      <w:tr>
        <w:trPr>
          <w:trHeight w:val="2610" w:hRule="atLeast"/>
        </w:trPr>
        <w:tc>
          <w:tcPr>
            <w:tcW w:w="10170" w:type="dxa"/>
            <w:vAlign w:val="top"/>
            <w:tcBorders>
              <w:bottom w:val="single" w:color="E0E0E0" w:sz="12" w:space="0"/>
              <w:top w:val="single" w:color="E0E0E0" w:sz="12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"/>
              <w:spacing w:before="133" w:line="179" w:lineRule="auto"/>
              <w:rPr>
                <w:sz w:val="31"/>
                <w:szCs w:val="31"/>
              </w:rPr>
            </w:pPr>
            <w:r>
              <w:rPr>
                <w:rFonts w:ascii="Arial" w:hAnsi="Arial" w:eastAsia="Arial" w:cs="Arial"/>
                <w:sz w:val="31"/>
                <w:szCs w:val="31"/>
                <w:b/>
                <w:bCs/>
                <w:spacing w:val="-8"/>
              </w:rPr>
              <w:t>B</w:t>
            </w:r>
            <w:r>
              <w:rPr>
                <w:sz w:val="31"/>
                <w:szCs w:val="31"/>
                <w:spacing w:val="-8"/>
              </w:rPr>
              <w:t>级</w:t>
            </w:r>
          </w:p>
          <w:p>
            <w:pPr>
              <w:pStyle w:val="TableText"/>
              <w:ind w:left="26"/>
              <w:spacing w:before="235" w:line="177" w:lineRule="auto"/>
              <w:rPr/>
            </w:pPr>
            <w:r>
              <w:rPr>
                <w:rFonts w:ascii="Arial" w:hAnsi="Arial" w:eastAsia="Arial" w:cs="Arial"/>
                <w:spacing w:val="-2"/>
              </w:rPr>
              <w:t>1.</w:t>
            </w:r>
            <w:r>
              <w:rPr>
                <w:spacing w:val="-2"/>
              </w:rPr>
              <w:t>识别全部的明确写出的废标条款</w:t>
            </w:r>
          </w:p>
          <w:p>
            <w:pPr>
              <w:pStyle w:val="TableText"/>
              <w:ind w:left="6"/>
              <w:spacing w:before="13" w:line="210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2.</w:t>
            </w:r>
            <w:r>
              <w:rPr>
                <w:spacing w:val="-1"/>
              </w:rPr>
              <w:t>其他类型的废标条款能够识别出</w:t>
            </w:r>
            <w:r>
              <w:rPr>
                <w:rFonts w:ascii="Arial" w:hAnsi="Arial" w:eastAsia="Arial" w:cs="Arial"/>
                <w:spacing w:val="-1"/>
              </w:rPr>
              <w:t>60%</w:t>
            </w:r>
            <w:r>
              <w:rPr>
                <w:spacing w:val="-1"/>
              </w:rPr>
              <w:t>以上。</w:t>
            </w:r>
          </w:p>
          <w:p>
            <w:pPr>
              <w:pStyle w:val="TableText"/>
              <w:ind w:left="10"/>
              <w:spacing w:before="1" w:line="230" w:lineRule="auto"/>
              <w:rPr/>
            </w:pPr>
            <w:r>
              <w:rPr>
                <w:rFonts w:ascii="Arial" w:hAnsi="Arial" w:eastAsia="Arial" w:cs="Arial"/>
                <w:spacing w:val="-2"/>
              </w:rPr>
              <w:t>3.</w:t>
            </w:r>
            <w:r>
              <w:rPr>
                <w:spacing w:val="-2"/>
              </w:rPr>
              <w:t>并能标注页码</w:t>
            </w:r>
          </w:p>
        </w:tc>
      </w:tr>
      <w:tr>
        <w:trPr>
          <w:trHeight w:val="2849" w:hRule="atLeast"/>
        </w:trPr>
        <w:tc>
          <w:tcPr>
            <w:tcW w:w="10170" w:type="dxa"/>
            <w:vAlign w:val="top"/>
            <w:tcBorders>
              <w:bottom w:val="single" w:color="E0E0E0" w:sz="12" w:space="0"/>
              <w:top w:val="single" w:color="E0E0E0" w:sz="12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33" w:line="179" w:lineRule="auto"/>
              <w:rPr>
                <w:sz w:val="31"/>
                <w:szCs w:val="31"/>
              </w:rPr>
            </w:pPr>
            <w:r>
              <w:rPr>
                <w:rFonts w:ascii="Arial" w:hAnsi="Arial" w:eastAsia="Arial" w:cs="Arial"/>
                <w:sz w:val="31"/>
                <w:szCs w:val="31"/>
                <w:b/>
                <w:bCs/>
                <w:spacing w:val="4"/>
              </w:rPr>
              <w:t>A</w:t>
            </w:r>
            <w:r>
              <w:rPr>
                <w:sz w:val="31"/>
                <w:szCs w:val="31"/>
                <w:spacing w:val="4"/>
              </w:rPr>
              <w:t>级</w:t>
            </w:r>
          </w:p>
          <w:p>
            <w:pPr>
              <w:pStyle w:val="TableText"/>
              <w:ind w:left="8"/>
              <w:spacing w:before="251" w:line="184" w:lineRule="auto"/>
              <w:rPr/>
            </w:pPr>
            <w:r>
              <w:rPr>
                <w:spacing w:val="-7"/>
              </w:rPr>
              <w:t>在</w:t>
            </w:r>
            <w:r>
              <w:rPr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</w:rPr>
              <w:t>B</w:t>
            </w:r>
            <w:r>
              <w:rPr>
                <w:spacing w:val="-7"/>
              </w:rPr>
              <w:t>级基础上：</w:t>
            </w:r>
          </w:p>
          <w:p>
            <w:pPr>
              <w:pStyle w:val="TableText"/>
              <w:ind w:left="26"/>
              <w:spacing w:before="226" w:line="230" w:lineRule="auto"/>
              <w:rPr/>
            </w:pPr>
            <w:r>
              <w:rPr>
                <w:rFonts w:ascii="Arial" w:hAnsi="Arial" w:eastAsia="Arial" w:cs="Arial"/>
                <w:spacing w:val="-2"/>
              </w:rPr>
              <w:t>1.</w:t>
            </w:r>
            <w:r>
              <w:rPr>
                <w:spacing w:val="-2"/>
              </w:rPr>
              <w:t>其他类型的废标条款能够识别出</w:t>
            </w:r>
            <w:r>
              <w:rPr>
                <w:rFonts w:ascii="Arial" w:hAnsi="Arial" w:eastAsia="Arial" w:cs="Arial"/>
                <w:spacing w:val="-2"/>
              </w:rPr>
              <w:t>90%</w:t>
            </w:r>
            <w:r>
              <w:rPr>
                <w:spacing w:val="-2"/>
              </w:rPr>
              <w:t>以上。</w:t>
            </w:r>
          </w:p>
          <w:p>
            <w:pPr>
              <w:pStyle w:val="TableText"/>
              <w:ind w:left="6"/>
              <w:spacing w:before="6" w:line="176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2.</w:t>
            </w:r>
            <w:r>
              <w:rPr>
                <w:spacing w:val="-1"/>
              </w:rPr>
              <w:t>并能正确给出参考页码和额外说明</w:t>
            </w:r>
          </w:p>
        </w:tc>
      </w:tr>
    </w:tbl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33" w:line="175" w:lineRule="auto"/>
        <w:outlineLvl w:val="1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1"/>
        </w:rPr>
        <w:t>S</w:t>
      </w:r>
      <w:r>
        <w:rPr>
          <w:sz w:val="31"/>
          <w:szCs w:val="31"/>
          <w:spacing w:val="1"/>
        </w:rPr>
        <w:t>级（过关要求）</w:t>
      </w:r>
    </w:p>
    <w:p>
      <w:pPr>
        <w:pStyle w:val="BodyText"/>
        <w:ind w:left="8"/>
        <w:spacing w:before="246" w:line="184" w:lineRule="auto"/>
        <w:rPr/>
      </w:pPr>
      <w:r>
        <w:rPr>
          <w:spacing w:val="-5"/>
        </w:rPr>
        <w:t>在</w:t>
      </w:r>
      <w:r>
        <w:rPr>
          <w:rFonts w:ascii="Arial" w:hAnsi="Arial" w:eastAsia="Arial" w:cs="Arial"/>
          <w:spacing w:val="-5"/>
        </w:rPr>
        <w:t>A</w:t>
      </w:r>
      <w:r>
        <w:rPr>
          <w:spacing w:val="-5"/>
        </w:rPr>
        <w:t>级基础上：</w:t>
      </w:r>
    </w:p>
    <w:p>
      <w:pPr>
        <w:pStyle w:val="BodyText"/>
        <w:ind w:left="26"/>
        <w:spacing w:before="42" w:line="177" w:lineRule="auto"/>
        <w:rPr/>
      </w:pPr>
      <w:r>
        <w:rPr>
          <w:rFonts w:ascii="Arial" w:hAnsi="Arial" w:eastAsia="Arial" w:cs="Arial"/>
          <w:spacing w:val="-2"/>
        </w:rPr>
        <w:t>1.</w:t>
      </w:r>
      <w:r>
        <w:rPr>
          <w:spacing w:val="-2"/>
        </w:rPr>
        <w:t>所有废标条款都能被正确识别。</w:t>
      </w:r>
    </w:p>
    <w:p>
      <w:pPr>
        <w:pStyle w:val="BodyText"/>
        <w:ind w:left="6"/>
        <w:spacing w:before="57" w:line="184" w:lineRule="auto"/>
        <w:rPr/>
      </w:pPr>
      <w:r>
        <w:rPr>
          <w:rFonts w:ascii="Arial" w:hAnsi="Arial" w:eastAsia="Arial" w:cs="Arial"/>
        </w:rPr>
        <w:t>2.</w:t>
      </w:r>
      <w:r>
        <w:rPr/>
        <w:t>经过三份不同招标文件测试，均能完全正确的</w:t>
      </w:r>
      <w:r>
        <w:rPr>
          <w:spacing w:val="-1"/>
        </w:rPr>
        <w:t>输出投标检查清单</w:t>
      </w:r>
    </w:p>
    <w:sectPr>
      <w:footerReference w:type="default" r:id="rId40"/>
      <w:pgSz w:w="12240" w:h="15840"/>
      <w:pgMar w:top="565" w:right="1035" w:bottom="400" w:left="103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  <w:font w:name="Segoe UI Symbol">
    <w:panose1 w:val="020B0502040204020203"/>
    <w:charset w:val="00"/>
    <w:family w:val="auto"/>
    <w:pitch w:val="variable"/>
    <w:sig w:usb0="800001E3" w:usb1="1200FFEF" w:usb2="00040000" w:usb3="04000000" w:csb0="00000001" w:csb1="4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0" w:lineRule="exact"/>
      <w:rPr/>
    </w:pPr>
    <w:r>
      <w:rPr/>
      <w:drawing>
        <wp:inline distT="0" distB="0" distL="0" distR="0">
          <wp:extent cx="6457950" cy="19050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795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249" w:lineRule="auto"/>
      <w:rPr>
        <w:rFonts w:ascii="Arial"/>
        <w:sz w:val="21"/>
      </w:rPr>
    </w:pPr>
    <w:r/>
  </w:p>
  <w:p>
    <w:pPr>
      <w:spacing w:line="249" w:lineRule="auto"/>
      <w:rPr>
        <w:rFonts w:ascii="Arial"/>
        <w:sz w:val="21"/>
      </w:rPr>
    </w:pPr>
    <w:r/>
  </w:p>
  <w:p>
    <w:pPr>
      <w:pStyle w:val="BodyText"/>
      <w:ind w:left="9" w:right="7344" w:firstLine="2"/>
      <w:spacing w:before="4" w:line="234" w:lineRule="auto"/>
      <w:rPr>
        <w:sz w:val="28"/>
        <w:szCs w:val="28"/>
      </w:rPr>
    </w:pPr>
    <w:r>
      <w:rPr>
        <w:sz w:val="31"/>
        <w:szCs w:val="31"/>
        <w:spacing w:val="-1"/>
      </w:rPr>
      <w:t>输出二：</w:t>
    </w:r>
    <w:r>
      <w:rPr>
        <w:sz w:val="31"/>
        <w:szCs w:val="31"/>
        <w:spacing w:val="-60"/>
      </w:rPr>
      <w:t xml:space="preserve"> </w:t>
    </w:r>
    <w:r>
      <w:rPr>
        <w:sz w:val="31"/>
        <w:szCs w:val="31"/>
        <w:spacing w:val="-1"/>
      </w:rPr>
      <w:t>建议项清单</w:t>
    </w:r>
    <w:r>
      <w:rPr>
        <w:sz w:val="28"/>
        <w:szCs w:val="28"/>
        <w:spacing w:val="1"/>
      </w:rPr>
      <w:t>定义说明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1" w:line="174" w:lineRule="auto"/>
      <w:rPr>
        <w:sz w:val="31"/>
        <w:szCs w:val="31"/>
      </w:rPr>
    </w:pPr>
    <w:r>
      <w:rPr>
        <w:rFonts w:ascii="Arial" w:hAnsi="Arial" w:eastAsia="Arial" w:cs="Arial"/>
        <w:sz w:val="31"/>
        <w:szCs w:val="31"/>
        <w:b/>
        <w:bCs/>
        <w:spacing w:val="-4"/>
      </w:rPr>
      <w:t>C</w:t>
    </w:r>
    <w:r>
      <w:rPr>
        <w:sz w:val="31"/>
        <w:szCs w:val="31"/>
        <w:spacing w:val="-4"/>
      </w:rPr>
      <w:t>级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png"/><Relationship Id="rId69" Type="http://schemas.openxmlformats.org/officeDocument/2006/relationships/fontTable" Target="fontTable.xml"/><Relationship Id="rId68" Type="http://schemas.openxmlformats.org/officeDocument/2006/relationships/styles" Target="styles.xml"/><Relationship Id="rId67" Type="http://schemas.openxmlformats.org/officeDocument/2006/relationships/settings" Target="settings.xml"/><Relationship Id="rId66" Type="http://schemas.openxmlformats.org/officeDocument/2006/relationships/image" Target="media/image64.png"/><Relationship Id="rId65" Type="http://schemas.openxmlformats.org/officeDocument/2006/relationships/image" Target="media/image63.png"/><Relationship Id="rId64" Type="http://schemas.openxmlformats.org/officeDocument/2006/relationships/image" Target="media/image62.png"/><Relationship Id="rId63" Type="http://schemas.openxmlformats.org/officeDocument/2006/relationships/image" Target="media/image61.png"/><Relationship Id="rId62" Type="http://schemas.openxmlformats.org/officeDocument/2006/relationships/image" Target="media/image60.png"/><Relationship Id="rId61" Type="http://schemas.openxmlformats.org/officeDocument/2006/relationships/image" Target="media/image59.png"/><Relationship Id="rId60" Type="http://schemas.openxmlformats.org/officeDocument/2006/relationships/image" Target="media/image58.png"/><Relationship Id="rId6" Type="http://schemas.openxmlformats.org/officeDocument/2006/relationships/image" Target="media/image6.jpeg"/><Relationship Id="rId59" Type="http://schemas.openxmlformats.org/officeDocument/2006/relationships/image" Target="media/image57.png"/><Relationship Id="rId58" Type="http://schemas.openxmlformats.org/officeDocument/2006/relationships/image" Target="media/image56.png"/><Relationship Id="rId57" Type="http://schemas.openxmlformats.org/officeDocument/2006/relationships/image" Target="media/image55.png"/><Relationship Id="rId56" Type="http://schemas.openxmlformats.org/officeDocument/2006/relationships/image" Target="media/image54.png"/><Relationship Id="rId55" Type="http://schemas.openxmlformats.org/officeDocument/2006/relationships/footer" Target="footer3.xml"/><Relationship Id="rId54" Type="http://schemas.openxmlformats.org/officeDocument/2006/relationships/image" Target="media/image53.jpeg"/><Relationship Id="rId53" Type="http://schemas.openxmlformats.org/officeDocument/2006/relationships/image" Target="media/image52.png"/><Relationship Id="rId52" Type="http://schemas.openxmlformats.org/officeDocument/2006/relationships/image" Target="media/image51.png"/><Relationship Id="rId51" Type="http://schemas.openxmlformats.org/officeDocument/2006/relationships/image" Target="media/image50.png"/><Relationship Id="rId50" Type="http://schemas.openxmlformats.org/officeDocument/2006/relationships/image" Target="media/image49.jpeg"/><Relationship Id="rId5" Type="http://schemas.openxmlformats.org/officeDocument/2006/relationships/image" Target="media/image5.png"/><Relationship Id="rId49" Type="http://schemas.openxmlformats.org/officeDocument/2006/relationships/image" Target="media/image48.png"/><Relationship Id="rId48" Type="http://schemas.openxmlformats.org/officeDocument/2006/relationships/image" Target="media/image47.png"/><Relationship Id="rId47" Type="http://schemas.openxmlformats.org/officeDocument/2006/relationships/image" Target="media/image46.png"/><Relationship Id="rId46" Type="http://schemas.openxmlformats.org/officeDocument/2006/relationships/image" Target="media/image45.png"/><Relationship Id="rId45" Type="http://schemas.openxmlformats.org/officeDocument/2006/relationships/image" Target="media/image44.png"/><Relationship Id="rId44" Type="http://schemas.openxmlformats.org/officeDocument/2006/relationships/image" Target="media/image43.png"/><Relationship Id="rId43" Type="http://schemas.openxmlformats.org/officeDocument/2006/relationships/image" Target="media/image42.png"/><Relationship Id="rId42" Type="http://schemas.openxmlformats.org/officeDocument/2006/relationships/image" Target="media/image41.png"/><Relationship Id="rId41" Type="http://schemas.openxmlformats.org/officeDocument/2006/relationships/image" Target="media/image40.png"/><Relationship Id="rId40" Type="http://schemas.openxmlformats.org/officeDocument/2006/relationships/footer" Target="footer2.xml"/><Relationship Id="rId4" Type="http://schemas.openxmlformats.org/officeDocument/2006/relationships/image" Target="media/image4.png"/><Relationship Id="rId39" Type="http://schemas.openxmlformats.org/officeDocument/2006/relationships/image" Target="media/image39.png"/><Relationship Id="rId38" Type="http://schemas.openxmlformats.org/officeDocument/2006/relationships/image" Target="media/image38.png"/><Relationship Id="rId37" Type="http://schemas.openxmlformats.org/officeDocument/2006/relationships/footer" Target="footer1.xml"/><Relationship Id="rId36" Type="http://schemas.openxmlformats.org/officeDocument/2006/relationships/image" Target="media/image36.png"/><Relationship Id="rId35" Type="http://schemas.openxmlformats.org/officeDocument/2006/relationships/image" Target="media/image35.png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" Type="http://schemas.openxmlformats.org/officeDocument/2006/relationships/image" Target="media/image32.jpeg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image" Target="media/image3.png"/><Relationship Id="rId29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jpe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jpeg"/><Relationship Id="rId10" Type="http://schemas.openxmlformats.org/officeDocument/2006/relationships/image" Target="media/image10.jpeg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Chromium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招投标文件智能检查清单生成题</dc:title>
  <dcterms:created xsi:type="dcterms:W3CDTF">2026-03-06T12:07:59Z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2026-03-07T14:32:03</vt:filetime>
  </property>
</Properties>
</file>