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1C8" w:rsidRDefault="00205219" w:rsidP="0020521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体系架构</w:t>
      </w:r>
    </w:p>
    <w:p w:rsidR="00205219" w:rsidRDefault="00753C8B" w:rsidP="00205219">
      <w:pPr>
        <w:rPr>
          <w:rFonts w:hint="eastAsia"/>
        </w:rPr>
      </w:pPr>
      <w:r>
        <w:rPr>
          <w:rFonts w:hint="eastAsia"/>
        </w:rPr>
        <w:t>该中间件</w:t>
      </w:r>
      <w:r w:rsidR="00D905F8">
        <w:rPr>
          <w:rFonts w:hint="eastAsia"/>
        </w:rPr>
        <w:t>是在</w:t>
      </w:r>
      <w:r w:rsidR="00D905F8">
        <w:rPr>
          <w:rFonts w:hint="eastAsia"/>
        </w:rPr>
        <w:t>Spring</w:t>
      </w:r>
      <w:r w:rsidR="00D905F8">
        <w:rPr>
          <w:rFonts w:hint="eastAsia"/>
        </w:rPr>
        <w:t>和</w:t>
      </w:r>
      <w:r w:rsidR="00D905F8">
        <w:rPr>
          <w:rFonts w:hint="eastAsia"/>
        </w:rPr>
        <w:t>Mybatis</w:t>
      </w:r>
      <w:r w:rsidR="00D905F8">
        <w:rPr>
          <w:rFonts w:hint="eastAsia"/>
        </w:rPr>
        <w:t>的基础上做的，</w:t>
      </w:r>
      <w:r>
        <w:rPr>
          <w:rFonts w:hint="eastAsia"/>
        </w:rPr>
        <w:t>主要解决</w:t>
      </w:r>
      <w:r w:rsidRPr="00753C8B">
        <w:t>分库分表场景下的访问路由</w:t>
      </w:r>
      <w:r w:rsidR="00D905F8">
        <w:rPr>
          <w:rFonts w:hint="eastAsia"/>
        </w:rPr>
        <w:t>，体系架构如下图：</w:t>
      </w:r>
    </w:p>
    <w:p w:rsidR="00D905F8" w:rsidRPr="00D905F8" w:rsidRDefault="00D905F8" w:rsidP="00D905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81575" cy="4895850"/>
            <wp:effectExtent l="0" t="0" r="9525" b="0"/>
            <wp:docPr id="1" name="图片 1" descr="C:\Users\X\AppData\Roaming\Tencent\Users\150607813\QQ\WinTemp\RichOle\(}{$2}U$[ZLZCV83S1LEO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\AppData\Roaming\Tencent\Users\150607813\QQ\WinTemp\RichOle\(}{$2}U$[ZLZCV83S1LEO6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5F8" w:rsidRPr="00D905F8" w:rsidRDefault="00D905F8" w:rsidP="00205219">
      <w:pPr>
        <w:rPr>
          <w:rFonts w:hint="eastAsia"/>
        </w:rPr>
      </w:pPr>
    </w:p>
    <w:p w:rsidR="00205219" w:rsidRDefault="00205219" w:rsidP="00205219">
      <w:pPr>
        <w:pStyle w:val="1"/>
        <w:rPr>
          <w:rFonts w:hint="eastAsia"/>
        </w:rPr>
      </w:pPr>
      <w:r>
        <w:rPr>
          <w:rFonts w:hint="eastAsia"/>
        </w:rPr>
        <w:t>二、主要优点</w:t>
      </w:r>
    </w:p>
    <w:p w:rsidR="00205219" w:rsidRDefault="00DB5CE2" w:rsidP="00205219">
      <w:pPr>
        <w:pStyle w:val="a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、轻量化</w:t>
      </w:r>
    </w:p>
    <w:p w:rsidR="00DB5CE2" w:rsidRDefault="00DB5CE2" w:rsidP="00205219">
      <w:pPr>
        <w:pStyle w:val="a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、支持自定义分库分表规则（热数据处理，多数据中心，读写分离）</w:t>
      </w:r>
    </w:p>
    <w:p w:rsidR="00DB5CE2" w:rsidRDefault="00DB5CE2" w:rsidP="00205219">
      <w:pPr>
        <w:pStyle w:val="a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支持</w:t>
      </w:r>
      <w:r>
        <w:rPr>
          <w:rFonts w:hint="eastAsia"/>
        </w:rPr>
        <w:t>Spring</w:t>
      </w:r>
      <w:r>
        <w:rPr>
          <w:rFonts w:hint="eastAsia"/>
        </w:rPr>
        <w:t>原生事务</w:t>
      </w:r>
      <w:r>
        <w:rPr>
          <w:rFonts w:hint="eastAsia"/>
        </w:rPr>
        <w:t>（单库事务）</w:t>
      </w:r>
    </w:p>
    <w:p w:rsidR="008D0E19" w:rsidRDefault="008D0E19" w:rsidP="00205219">
      <w:pPr>
        <w:pStyle w:val="a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、分库分表规则支持多个维度</w:t>
      </w:r>
    </w:p>
    <w:p w:rsidR="00E714B0" w:rsidRDefault="00E714B0" w:rsidP="00205219">
      <w:pPr>
        <w:pStyle w:val="a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、支持关联表</w:t>
      </w:r>
      <w:r>
        <w:rPr>
          <w:rFonts w:hint="eastAsia"/>
        </w:rPr>
        <w:t>shard</w:t>
      </w:r>
      <w:r>
        <w:rPr>
          <w:rFonts w:hint="eastAsia"/>
        </w:rPr>
        <w:t>（主表和关联表使用相同的分表规则）</w:t>
      </w:r>
    </w:p>
    <w:p w:rsidR="00205219" w:rsidRDefault="00205219" w:rsidP="00205219">
      <w:pPr>
        <w:pStyle w:val="1"/>
        <w:rPr>
          <w:rFonts w:hint="eastAsia"/>
        </w:rPr>
      </w:pPr>
      <w:r>
        <w:rPr>
          <w:rFonts w:hint="eastAsia"/>
        </w:rPr>
        <w:lastRenderedPageBreak/>
        <w:t>三、</w:t>
      </w:r>
      <w:r w:rsidR="008D0E19">
        <w:rPr>
          <w:rFonts w:hint="eastAsia"/>
        </w:rPr>
        <w:t>缺点</w:t>
      </w:r>
    </w:p>
    <w:p w:rsidR="008D0E19" w:rsidRDefault="008D0E19" w:rsidP="008D0E1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、只支持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Mybatis</w:t>
      </w:r>
    </w:p>
    <w:p w:rsidR="008D0E19" w:rsidRDefault="008D0E19" w:rsidP="008D0E1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业务入口方法必须通过注解指定分库分表维度（支持多个</w:t>
      </w:r>
      <w:r>
        <w:rPr>
          <w:rFonts w:hint="eastAsia"/>
        </w:rPr>
        <w:t>shard</w:t>
      </w:r>
      <w:r>
        <w:rPr>
          <w:rFonts w:hint="eastAsia"/>
        </w:rPr>
        <w:t>维度）</w:t>
      </w:r>
    </w:p>
    <w:p w:rsidR="00C344EE" w:rsidRDefault="00C344EE" w:rsidP="008D0E1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F415F">
        <w:rPr>
          <w:rFonts w:hint="eastAsia"/>
        </w:rPr>
        <w:t>Service</w:t>
      </w:r>
      <w:r w:rsidR="005F415F">
        <w:rPr>
          <w:rFonts w:hint="eastAsia"/>
        </w:rPr>
        <w:t>业务入口方法必须</w:t>
      </w:r>
      <w:r w:rsidR="005F415F">
        <w:rPr>
          <w:rFonts w:hint="eastAsia"/>
        </w:rPr>
        <w:t>配置</w:t>
      </w:r>
      <w:r w:rsidR="005F415F">
        <w:rPr>
          <w:rFonts w:hint="eastAsia"/>
        </w:rPr>
        <w:t>spring</w:t>
      </w:r>
      <w:r w:rsidR="005F415F">
        <w:rPr>
          <w:rFonts w:hint="eastAsia"/>
        </w:rPr>
        <w:t>事务（因为</w:t>
      </w:r>
      <w:r w:rsidR="005F415F">
        <w:rPr>
          <w:rFonts w:hint="eastAsia"/>
        </w:rPr>
        <w:t>shard</w:t>
      </w:r>
      <w:r w:rsidR="005F415F">
        <w:rPr>
          <w:rFonts w:hint="eastAsia"/>
        </w:rPr>
        <w:t>规则是在</w:t>
      </w:r>
      <w:r w:rsidR="005F415F">
        <w:rPr>
          <w:rFonts w:hint="eastAsia"/>
        </w:rPr>
        <w:t>spring</w:t>
      </w:r>
      <w:r w:rsidR="005F415F">
        <w:rPr>
          <w:rFonts w:hint="eastAsia"/>
        </w:rPr>
        <w:t>事务拦截器的基础上实现的）</w:t>
      </w:r>
    </w:p>
    <w:p w:rsidR="00B04EB0" w:rsidRDefault="00B04EB0" w:rsidP="00B04EB0">
      <w:pPr>
        <w:pStyle w:val="1"/>
        <w:rPr>
          <w:rFonts w:hint="eastAsia"/>
        </w:rPr>
      </w:pPr>
      <w:r>
        <w:rPr>
          <w:rFonts w:hint="eastAsia"/>
        </w:rPr>
        <w:t>四、如何接入</w:t>
      </w:r>
    </w:p>
    <w:p w:rsidR="0039069C" w:rsidRDefault="0039069C" w:rsidP="0039069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、中间件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maven</w:t>
      </w:r>
      <w:r>
        <w:rPr>
          <w:rFonts w:hint="eastAsia"/>
        </w:rPr>
        <w:t>引入。</w:t>
      </w:r>
    </w:p>
    <w:p w:rsidR="0039069C" w:rsidRDefault="0039069C" w:rsidP="0039069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rPr>
          <w:rFonts w:hint="eastAsia"/>
        </w:rPr>
        <w:t>中配置相关组件</w:t>
      </w:r>
      <w:r>
        <w:rPr>
          <w:rFonts w:hint="eastAsia"/>
        </w:rPr>
        <w:t>bean</w:t>
      </w:r>
      <w:r>
        <w:rPr>
          <w:rFonts w:hint="eastAsia"/>
        </w:rPr>
        <w:t>，如下图：</w:t>
      </w:r>
    </w:p>
    <w:p w:rsidR="002D7F49" w:rsidRDefault="002D7F49" w:rsidP="0039069C">
      <w:pPr>
        <w:rPr>
          <w:rFonts w:hint="eastAsia"/>
        </w:rPr>
      </w:pPr>
    </w:p>
    <w:p w:rsidR="002D7F49" w:rsidRDefault="002D7F49" w:rsidP="0039069C">
      <w:pPr>
        <w:rPr>
          <w:rFonts w:hint="eastAsia"/>
        </w:rPr>
      </w:pPr>
      <w:r>
        <w:rPr>
          <w:rFonts w:hint="eastAsia"/>
        </w:rPr>
        <w:t>配置数据源</w:t>
      </w:r>
    </w:p>
    <w:p w:rsidR="008B7EB5" w:rsidRPr="008B7EB5" w:rsidRDefault="008B7EB5" w:rsidP="008B7E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57750" cy="4648200"/>
            <wp:effectExtent l="0" t="0" r="0" b="0"/>
            <wp:docPr id="2" name="图片 2" descr="C:\Users\X\AppData\Roaming\Tencent\Users\150607813\QQ\WinTemp\RichOle\T1A()N$E@C`DP9KDMOVV`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\AppData\Roaming\Tencent\Users\150607813\QQ\WinTemp\RichOle\T1A()N$E@C`DP9KDMOVV`P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B5" w:rsidRPr="008B7EB5" w:rsidRDefault="008B7EB5" w:rsidP="008B7E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95850" cy="5648325"/>
            <wp:effectExtent l="0" t="0" r="0" b="9525"/>
            <wp:docPr id="3" name="图片 3" descr="C:\Users\X\AppData\Roaming\Tencent\Users\150607813\QQ\WinTemp\RichOle\3H}BNCH6EB$TT@%QP2FMX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\AppData\Roaming\Tencent\Users\150607813\QQ\WinTemp\RichOle\3H}BNCH6EB$TT@%QP2FMX8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B5" w:rsidRDefault="00E5507D" w:rsidP="0039069C">
      <w:pPr>
        <w:rPr>
          <w:rFonts w:hint="eastAsia"/>
        </w:rPr>
      </w:pPr>
      <w:r>
        <w:rPr>
          <w:rFonts w:hint="eastAsia"/>
        </w:rPr>
        <w:t>配置动态数据源</w:t>
      </w:r>
    </w:p>
    <w:p w:rsidR="00B449D9" w:rsidRPr="00B449D9" w:rsidRDefault="00B449D9" w:rsidP="00B449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77050" cy="2543175"/>
            <wp:effectExtent l="0" t="0" r="0" b="9525"/>
            <wp:docPr id="4" name="图片 4" descr="C:\Users\X\AppData\Roaming\Tencent\Users\150607813\QQ\WinTemp\RichOle\HGM}T3P[G8FEU$WW`)C$A%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\AppData\Roaming\Tencent\Users\150607813\QQ\WinTemp\RichOle\HGM}T3P[G8FEU$WW`)C$A%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07D" w:rsidRDefault="00B449D9" w:rsidP="0039069C">
      <w:pPr>
        <w:rPr>
          <w:rFonts w:hint="eastAsia"/>
        </w:rPr>
      </w:pPr>
      <w:r>
        <w:rPr>
          <w:rFonts w:hint="eastAsia"/>
        </w:rPr>
        <w:t>读数据源“</w:t>
      </w:r>
      <w:r w:rsidRPr="00B449D9">
        <w:t>writeDataSources</w:t>
      </w:r>
      <w:r>
        <w:rPr>
          <w:rFonts w:hint="eastAsia"/>
        </w:rPr>
        <w:t>”是有序的，分库规则就是根据</w:t>
      </w:r>
      <w:r>
        <w:rPr>
          <w:rFonts w:hint="eastAsia"/>
        </w:rPr>
        <w:t>dataSource</w:t>
      </w:r>
      <w:r>
        <w:rPr>
          <w:rFonts w:hint="eastAsia"/>
        </w:rPr>
        <w:t>在</w:t>
      </w:r>
      <w:r w:rsidRPr="00B449D9">
        <w:t>writeDataSources</w:t>
      </w:r>
      <w:r>
        <w:rPr>
          <w:rFonts w:hint="eastAsia"/>
        </w:rPr>
        <w:lastRenderedPageBreak/>
        <w:t>的位置计算的。</w:t>
      </w:r>
    </w:p>
    <w:p w:rsidR="00B449D9" w:rsidRDefault="00B449D9" w:rsidP="0039069C">
      <w:pPr>
        <w:rPr>
          <w:rFonts w:hint="eastAsia"/>
        </w:rPr>
      </w:pPr>
      <w:r>
        <w:rPr>
          <w:rFonts w:hint="eastAsia"/>
        </w:rPr>
        <w:t>读数据源“</w:t>
      </w:r>
      <w:r>
        <w:rPr>
          <w:rFonts w:hint="eastAsia"/>
        </w:rPr>
        <w:t>read</w:t>
      </w:r>
      <w:r w:rsidRPr="00B449D9">
        <w:t>DataSources</w:t>
      </w:r>
      <w:r>
        <w:rPr>
          <w:rFonts w:hint="eastAsia"/>
        </w:rPr>
        <w:t>”</w:t>
      </w:r>
      <w:r>
        <w:rPr>
          <w:rFonts w:hint="eastAsia"/>
        </w:rPr>
        <w:t>也</w:t>
      </w:r>
      <w:r>
        <w:rPr>
          <w:rFonts w:hint="eastAsia"/>
        </w:rPr>
        <w:t>是有序的</w:t>
      </w:r>
      <w:r w:rsidR="00D139C9">
        <w:rPr>
          <w:rFonts w:hint="eastAsia"/>
        </w:rPr>
        <w:t>，规则和写是一样的，该配置是可选项，如果配置了</w:t>
      </w:r>
      <w:r w:rsidR="00D139C9">
        <w:rPr>
          <w:rFonts w:hint="eastAsia"/>
        </w:rPr>
        <w:t>readDataSources</w:t>
      </w:r>
      <w:r w:rsidR="00D139C9">
        <w:rPr>
          <w:rFonts w:hint="eastAsia"/>
        </w:rPr>
        <w:t>，那么数据源的数量应该和</w:t>
      </w:r>
      <w:r w:rsidR="00D139C9">
        <w:rPr>
          <w:rFonts w:hint="eastAsia"/>
        </w:rPr>
        <w:t>writeDataSources</w:t>
      </w:r>
      <w:r w:rsidR="00D139C9">
        <w:rPr>
          <w:rFonts w:hint="eastAsia"/>
        </w:rPr>
        <w:t>的数量是一致的，同时顺序应该也是一致的</w:t>
      </w:r>
    </w:p>
    <w:p w:rsidR="00B449D9" w:rsidRDefault="00B449D9" w:rsidP="0039069C">
      <w:pPr>
        <w:rPr>
          <w:rFonts w:hint="eastAsia"/>
        </w:rPr>
      </w:pPr>
    </w:p>
    <w:p w:rsidR="00601154" w:rsidRDefault="00601154" w:rsidP="0039069C">
      <w:pPr>
        <w:rPr>
          <w:rFonts w:hint="eastAsia"/>
        </w:rPr>
      </w:pPr>
      <w:r>
        <w:rPr>
          <w:rFonts w:hint="eastAsia"/>
        </w:rPr>
        <w:t>配置分表</w:t>
      </w:r>
    </w:p>
    <w:p w:rsidR="00601154" w:rsidRPr="00601154" w:rsidRDefault="00601154" w:rsidP="006011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53100" cy="4724400"/>
            <wp:effectExtent l="0" t="0" r="0" b="0"/>
            <wp:docPr id="5" name="图片 5" descr="C:\Users\X\AppData\Roaming\Tencent\Users\150607813\QQ\WinTemp\RichOle\OZMY@B4HGO2QB0{49_X8VZ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\AppData\Roaming\Tencent\Users\150607813\QQ\WinTemp\RichOle\OZMY@B4HGO2QB0{49_X8VZ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154" w:rsidRDefault="002D2699" w:rsidP="0039069C">
      <w:pPr>
        <w:rPr>
          <w:rFonts w:hint="eastAsia"/>
        </w:rPr>
      </w:pPr>
      <w:r w:rsidRPr="002D2699">
        <w:t>com.sonic.base.ShardStratetyImpl</w:t>
      </w:r>
      <w:r>
        <w:rPr>
          <w:rFonts w:hint="eastAsia"/>
        </w:rPr>
        <w:t>的</w:t>
      </w:r>
      <w:r>
        <w:rPr>
          <w:rFonts w:hint="eastAsia"/>
        </w:rPr>
        <w:t>tableNums</w:t>
      </w:r>
      <w:r>
        <w:rPr>
          <w:rFonts w:hint="eastAsia"/>
        </w:rPr>
        <w:t>属性是配置每个库有几张分表。</w:t>
      </w:r>
    </w:p>
    <w:p w:rsidR="00B766F9" w:rsidRDefault="00B766F9" w:rsidP="0039069C">
      <w:pPr>
        <w:rPr>
          <w:rFonts w:hint="eastAsia"/>
        </w:rPr>
      </w:pPr>
    </w:p>
    <w:p w:rsidR="00B766F9" w:rsidRDefault="00B766F9" w:rsidP="0039069C">
      <w:pPr>
        <w:rPr>
          <w:rFonts w:hint="eastAsia"/>
        </w:rPr>
      </w:pPr>
      <w:r>
        <w:rPr>
          <w:rFonts w:hint="eastAsia"/>
        </w:rPr>
        <w:t>配置事务管理器和动态数据源</w:t>
      </w:r>
    </w:p>
    <w:p w:rsidR="00B766F9" w:rsidRPr="00B766F9" w:rsidRDefault="00B766F9" w:rsidP="00B766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0300" cy="1114425"/>
            <wp:effectExtent l="0" t="0" r="0" b="9525"/>
            <wp:docPr id="6" name="图片 6" descr="C:\Users\X\AppData\Roaming\Tencent\Users\150607813\QQ\WinTemp\RichOle\LK0SNOD)8W`PHEUCLQ763]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\AppData\Roaming\Tencent\Users\150607813\QQ\WinTemp\RichOle\LK0SNOD)8W`PHEUCLQ763]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6F9" w:rsidRDefault="007F6805" w:rsidP="0039069C">
      <w:pPr>
        <w:rPr>
          <w:rFonts w:hint="eastAsia"/>
        </w:rPr>
      </w:pPr>
      <w:r>
        <w:rPr>
          <w:rFonts w:hint="eastAsia"/>
        </w:rPr>
        <w:t>配置中间件注解扫描</w:t>
      </w:r>
    </w:p>
    <w:p w:rsidR="007F6805" w:rsidRPr="007F6805" w:rsidRDefault="007F6805" w:rsidP="007F6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0650" cy="257175"/>
            <wp:effectExtent l="0" t="0" r="0" b="9525"/>
            <wp:docPr id="7" name="图片 7" descr="C:\Users\X\AppData\Roaming\Tencent\Users\150607813\QQ\WinTemp\RichOle\_~5%U(@BJX})%UH%YZGDK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\AppData\Roaming\Tencent\Users\150607813\QQ\WinTemp\RichOle\_~5%U(@BJX})%UH%YZGDK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805" w:rsidRDefault="007F6805" w:rsidP="0039069C">
      <w:pPr>
        <w:rPr>
          <w:rFonts w:hint="eastAsia"/>
        </w:rPr>
      </w:pPr>
    </w:p>
    <w:p w:rsidR="00885C95" w:rsidRDefault="00885C95" w:rsidP="0039069C">
      <w:pPr>
        <w:rPr>
          <w:rFonts w:hint="eastAsia"/>
        </w:rPr>
      </w:pPr>
      <w:r>
        <w:rPr>
          <w:rFonts w:hint="eastAsia"/>
        </w:rPr>
        <w:t>在业务层配置</w:t>
      </w:r>
      <w:r>
        <w:rPr>
          <w:rFonts w:hint="eastAsia"/>
        </w:rPr>
        <w:t>shard</w:t>
      </w:r>
      <w:r>
        <w:rPr>
          <w:rFonts w:hint="eastAsia"/>
        </w:rPr>
        <w:t>规则</w:t>
      </w:r>
    </w:p>
    <w:p w:rsidR="00885C95" w:rsidRDefault="00885C95" w:rsidP="0039069C">
      <w:pPr>
        <w:rPr>
          <w:rFonts w:hint="eastAsia"/>
        </w:rPr>
      </w:pPr>
    </w:p>
    <w:p w:rsidR="00885C95" w:rsidRPr="00885C95" w:rsidRDefault="00885C95" w:rsidP="00885C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00575" cy="4438650"/>
            <wp:effectExtent l="0" t="0" r="9525" b="0"/>
            <wp:docPr id="8" name="图片 8" descr="C:\Users\X\AppData\Roaming\Tencent\Users\150607813\QQ\WinTemp\RichOle\T@$$YX6`DTE}}[ZD$H4WD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\AppData\Roaming\Tencent\Users\150607813\QQ\WinTemp\RichOle\T@$$YX6`DTE}}[ZD$H4WD@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C95" w:rsidRDefault="00885C95" w:rsidP="0039069C">
      <w:pPr>
        <w:rPr>
          <w:rFonts w:hint="eastAsia"/>
        </w:rPr>
      </w:pPr>
      <w:r>
        <w:rPr>
          <w:rFonts w:hint="eastAsia"/>
        </w:rPr>
        <w:t>分库分表规则可以配置在业务类上，也可以配置在方法上（方法上的配置覆盖类上的配置），</w:t>
      </w:r>
      <w:r w:rsidR="004A3043">
        <w:rPr>
          <w:rFonts w:hint="eastAsia"/>
        </w:rPr>
        <w:t>shardFiled</w:t>
      </w:r>
      <w:r w:rsidR="004A3043">
        <w:rPr>
          <w:rFonts w:hint="eastAsia"/>
        </w:rPr>
        <w:t>可以指定多个规则（多个对象属性值</w:t>
      </w:r>
      <w:r w:rsidR="00CF5B2F">
        <w:rPr>
          <w:rFonts w:hint="eastAsia"/>
        </w:rPr>
        <w:t>，原理是获取</w:t>
      </w:r>
      <w:r w:rsidR="00CF5B2F">
        <w:rPr>
          <w:rFonts w:hint="eastAsia"/>
        </w:rPr>
        <w:t>service</w:t>
      </w:r>
      <w:r w:rsidR="00CF5B2F">
        <w:rPr>
          <w:rFonts w:hint="eastAsia"/>
        </w:rPr>
        <w:t>方法的所有参数获取相关属性值</w:t>
      </w:r>
      <w:r w:rsidR="004A3043">
        <w:rPr>
          <w:rFonts w:hint="eastAsia"/>
        </w:rPr>
        <w:t>），</w:t>
      </w:r>
      <w:r w:rsidR="004A3043">
        <w:rPr>
          <w:rFonts w:hint="eastAsia"/>
        </w:rPr>
        <w:t>write =true</w:t>
      </w:r>
      <w:r w:rsidR="004A3043">
        <w:rPr>
          <w:rFonts w:hint="eastAsia"/>
        </w:rPr>
        <w:t>表示使用写数据源，</w:t>
      </w:r>
      <w:r w:rsidR="004A3043">
        <w:rPr>
          <w:rFonts w:hint="eastAsia"/>
        </w:rPr>
        <w:t>false</w:t>
      </w:r>
      <w:r w:rsidR="004A3043">
        <w:rPr>
          <w:rFonts w:hint="eastAsia"/>
        </w:rPr>
        <w:t>表示读数据源，默认为</w:t>
      </w:r>
      <w:r w:rsidR="004A3043">
        <w:rPr>
          <w:rFonts w:hint="eastAsia"/>
        </w:rPr>
        <w:t>true</w:t>
      </w:r>
      <w:r w:rsidR="004A3043">
        <w:rPr>
          <w:rFonts w:hint="eastAsia"/>
        </w:rPr>
        <w:t>。</w:t>
      </w:r>
    </w:p>
    <w:p w:rsidR="009D2547" w:rsidRDefault="009D2547" w:rsidP="0039069C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Service</w:t>
      </w:r>
      <w:r>
        <w:rPr>
          <w:rFonts w:hint="eastAsia"/>
        </w:rPr>
        <w:t>上的事务是必须配置的，如果是读就配置读事务</w:t>
      </w:r>
    </w:p>
    <w:p w:rsidR="00326547" w:rsidRDefault="00326547" w:rsidP="0039069C">
      <w:pPr>
        <w:rPr>
          <w:rFonts w:hint="eastAsia"/>
        </w:rPr>
      </w:pPr>
    </w:p>
    <w:p w:rsidR="00326547" w:rsidRDefault="00326547" w:rsidP="0039069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、如何自定义分库分表规则</w:t>
      </w:r>
    </w:p>
    <w:p w:rsidR="00F51A55" w:rsidRDefault="00F51A55" w:rsidP="0039069C">
      <w:pPr>
        <w:rPr>
          <w:rFonts w:hint="eastAsia"/>
        </w:rPr>
      </w:pPr>
      <w:r>
        <w:rPr>
          <w:rFonts w:hint="eastAsia"/>
        </w:rPr>
        <w:t>需要实现</w:t>
      </w:r>
      <w:r w:rsidRPr="00F51A55">
        <w:t>ShardStratety</w:t>
      </w:r>
      <w:r>
        <w:rPr>
          <w:rFonts w:hint="eastAsia"/>
        </w:rPr>
        <w:t>接口，如下图</w:t>
      </w:r>
    </w:p>
    <w:p w:rsidR="00F51A55" w:rsidRPr="00F51A55" w:rsidRDefault="00F51A55" w:rsidP="00F51A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91225" cy="1085850"/>
            <wp:effectExtent l="0" t="0" r="9525" b="0"/>
            <wp:docPr id="9" name="图片 9" descr="C:\Users\X\AppData\Roaming\Tencent\Users\150607813\QQ\WinTemp\RichOle\X2FY2RH4O1LQHFPCC4C7A]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X\AppData\Roaming\Tencent\Users\150607813\QQ\WinTemp\RichOle\X2FY2RH4O1LQHFPCC4C7A]J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C9" w:rsidRDefault="00FE40E3" w:rsidP="0039069C">
      <w:pPr>
        <w:rPr>
          <w:rFonts w:hint="eastAsia"/>
        </w:rPr>
      </w:pPr>
      <w:r>
        <w:rPr>
          <w:rFonts w:hint="eastAsia"/>
        </w:rPr>
        <w:t>默认实现类采用的是求模，如下图</w:t>
      </w:r>
    </w:p>
    <w:p w:rsidR="00FE40E3" w:rsidRPr="00FE40E3" w:rsidRDefault="00FE40E3" w:rsidP="00FE40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10150" cy="3657600"/>
            <wp:effectExtent l="0" t="0" r="0" b="0"/>
            <wp:docPr id="10" name="图片 10" descr="C:\Users\X\AppData\Roaming\Tencent\Users\150607813\QQ\WinTemp\RichOle\)UH%SJ[NCEU2Y]MV9JTA@G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X\AppData\Roaming\Tencent\Users\150607813\QQ\WinTemp\RichOle\)UH%SJ[NCEU2Y]MV9JTA@G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0E3" w:rsidRDefault="00FE40E3" w:rsidP="0039069C">
      <w:pPr>
        <w:rPr>
          <w:rFonts w:hint="eastAsia"/>
        </w:rPr>
      </w:pPr>
      <w:r>
        <w:rPr>
          <w:rFonts w:hint="eastAsia"/>
        </w:rPr>
        <w:t>上图的方法参数“</w:t>
      </w:r>
      <w:r>
        <w:rPr>
          <w:rFonts w:hint="eastAsia"/>
        </w:rPr>
        <w:t>filedsValue</w:t>
      </w:r>
      <w:r>
        <w:rPr>
          <w:rFonts w:hint="eastAsia"/>
        </w:rPr>
        <w:t>”是和</w:t>
      </w:r>
      <w:r>
        <w:rPr>
          <w:rFonts w:hint="eastAsia"/>
        </w:rPr>
        <w:t>DbRouter</w:t>
      </w:r>
      <w:r>
        <w:rPr>
          <w:rFonts w:hint="eastAsia"/>
        </w:rPr>
        <w:t>的</w:t>
      </w:r>
      <w:r>
        <w:rPr>
          <w:rFonts w:hint="eastAsia"/>
        </w:rPr>
        <w:t>shardFild</w:t>
      </w:r>
      <w:r>
        <w:rPr>
          <w:rFonts w:hint="eastAsia"/>
        </w:rPr>
        <w:t>值是一一对应的；</w:t>
      </w:r>
      <w:r>
        <w:rPr>
          <w:rFonts w:hint="eastAsia"/>
        </w:rPr>
        <w:t>dbNums</w:t>
      </w:r>
      <w:r>
        <w:rPr>
          <w:rFonts w:hint="eastAsia"/>
        </w:rPr>
        <w:t>是表示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B449D9">
        <w:t>writeDataSources</w:t>
      </w:r>
      <w:r>
        <w:rPr>
          <w:rFonts w:hint="eastAsia"/>
        </w:rPr>
        <w:t>”和“</w:t>
      </w:r>
      <w:r>
        <w:rPr>
          <w:rFonts w:hint="eastAsia"/>
        </w:rPr>
        <w:t>read</w:t>
      </w:r>
      <w:r w:rsidRPr="00B449D9">
        <w:t>DataSources</w:t>
      </w:r>
      <w:r>
        <w:rPr>
          <w:rFonts w:hint="eastAsia"/>
        </w:rPr>
        <w:t>”分别包含的</w:t>
      </w:r>
      <w:r>
        <w:rPr>
          <w:rFonts w:hint="eastAsia"/>
        </w:rPr>
        <w:t>dataSource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。</w:t>
      </w:r>
    </w:p>
    <w:p w:rsidR="00C427B3" w:rsidRPr="00FE40E3" w:rsidRDefault="00C427B3" w:rsidP="0039069C">
      <w:r>
        <w:rPr>
          <w:rFonts w:hint="eastAsia"/>
        </w:rPr>
        <w:t>如果要实现多数据中心只需要在“</w:t>
      </w:r>
      <w:r w:rsidRPr="00B449D9">
        <w:t>writeDataSources</w:t>
      </w:r>
      <w:r>
        <w:rPr>
          <w:rFonts w:hint="eastAsia"/>
        </w:rPr>
        <w:t>”中配置多个数据中心的数据库地址信息，同时根据</w:t>
      </w:r>
      <w:r>
        <w:rPr>
          <w:rFonts w:hint="eastAsia"/>
        </w:rPr>
        <w:t>filedsValue</w:t>
      </w:r>
      <w:r w:rsidR="009F6B1A">
        <w:rPr>
          <w:rFonts w:hint="eastAsia"/>
        </w:rPr>
        <w:t>中的参数实现不同的路由即可，如果要配置写原理同上。</w:t>
      </w:r>
      <w:bookmarkStart w:id="0" w:name="_GoBack"/>
      <w:bookmarkEnd w:id="0"/>
    </w:p>
    <w:sectPr w:rsidR="00C427B3" w:rsidRPr="00FE4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158EA"/>
    <w:multiLevelType w:val="hybridMultilevel"/>
    <w:tmpl w:val="28F21A5A"/>
    <w:lvl w:ilvl="0" w:tplc="EC52A30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A0B"/>
    <w:rsid w:val="00123772"/>
    <w:rsid w:val="00205219"/>
    <w:rsid w:val="002D2699"/>
    <w:rsid w:val="002D7F49"/>
    <w:rsid w:val="00326547"/>
    <w:rsid w:val="0039069C"/>
    <w:rsid w:val="004A3043"/>
    <w:rsid w:val="005F415F"/>
    <w:rsid w:val="00601154"/>
    <w:rsid w:val="006E6136"/>
    <w:rsid w:val="00753C8B"/>
    <w:rsid w:val="007F6805"/>
    <w:rsid w:val="00885C95"/>
    <w:rsid w:val="008B7EB5"/>
    <w:rsid w:val="008D0E19"/>
    <w:rsid w:val="009D2547"/>
    <w:rsid w:val="009F6B1A"/>
    <w:rsid w:val="00A471C8"/>
    <w:rsid w:val="00B04EB0"/>
    <w:rsid w:val="00B449D9"/>
    <w:rsid w:val="00B766F9"/>
    <w:rsid w:val="00B95BAF"/>
    <w:rsid w:val="00C344EE"/>
    <w:rsid w:val="00C427B3"/>
    <w:rsid w:val="00CF5B2F"/>
    <w:rsid w:val="00D139C9"/>
    <w:rsid w:val="00D905F8"/>
    <w:rsid w:val="00DB5CE2"/>
    <w:rsid w:val="00E51A0B"/>
    <w:rsid w:val="00E5507D"/>
    <w:rsid w:val="00E714B0"/>
    <w:rsid w:val="00F51A55"/>
    <w:rsid w:val="00FE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521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052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05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05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521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052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05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05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52B02-4C5E-4355-898F-80530BCEA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164</Words>
  <Characters>936</Characters>
  <Application>Microsoft Office Word</Application>
  <DocSecurity>0</DocSecurity>
  <Lines>7</Lines>
  <Paragraphs>2</Paragraphs>
  <ScaleCrop>false</ScaleCrop>
  <Company>Microsoft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27</cp:revision>
  <dcterms:created xsi:type="dcterms:W3CDTF">2018-01-03T08:07:00Z</dcterms:created>
  <dcterms:modified xsi:type="dcterms:W3CDTF">2018-01-03T09:30:00Z</dcterms:modified>
</cp:coreProperties>
</file>