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512285632"/>
      <w:bookmarkStart w:id="1" w:name="_Toc26285"/>
      <w:r>
        <w:rPr>
          <w:rFonts w:hint="eastAsia"/>
          <w:lang w:val="en-US" w:eastAsia="zh-CN"/>
        </w:rPr>
        <w:t>用户手册</w:t>
      </w:r>
    </w:p>
    <w:p>
      <w:pPr>
        <w:pStyle w:val="3"/>
        <w:spacing w:line="360" w:lineRule="auto"/>
        <w:rPr>
          <w:rFonts w:hint="eastAsia"/>
        </w:rPr>
      </w:pPr>
    </w:p>
    <w:p>
      <w:pPr>
        <w:pStyle w:val="3"/>
        <w:spacing w:line="360" w:lineRule="auto"/>
      </w:pPr>
      <w:r>
        <w:rPr>
          <w:rFonts w:hint="eastAsia"/>
        </w:rPr>
        <w:t>1 产品</w:t>
      </w:r>
      <w:bookmarkEnd w:id="0"/>
      <w:bookmarkEnd w:id="1"/>
      <w:r>
        <w:rPr>
          <w:rFonts w:hint="eastAsia"/>
          <w:lang w:val="en-US" w:eastAsia="zh-CN"/>
        </w:rPr>
        <w:t>简介</w:t>
      </w:r>
    </w:p>
    <w:p>
      <w:pPr>
        <w:spacing w:line="360" w:lineRule="auto"/>
        <w:ind w:firstLine="420"/>
        <w:rPr>
          <w:rFonts w:hint="eastAsia" w:asciiTheme="minorEastAsia" w:hAnsiTheme="minorEastAsia"/>
          <w:sz w:val="24"/>
          <w:szCs w:val="24"/>
        </w:rPr>
      </w:pPr>
      <w:r>
        <w:rPr>
          <w:rFonts w:hint="eastAsia" w:asciiTheme="minorEastAsia" w:hAnsiTheme="minorEastAsia"/>
          <w:sz w:val="24"/>
          <w:szCs w:val="24"/>
        </w:rPr>
        <w:t>这是一款基于移动互联的车载APP，通过车主每次坐进汽车，都能够利用集成在座椅、安全带、方向盘中的传感器或外置的监测设备（如红外测温仪），为车主做一次基础体检，测量出车主的体温、体重、心跳、血压、血脂等指标，并将这些数据存入车载中控的智能健康监控APP，APP利用这些数据，与云端的大数据比对，进行健康状况分析、历史趋势分析、异常指标分析等，然后通过图表、文字、语音等形式为车主提供健康监控报告和健康建议。</w:t>
      </w:r>
      <w:r>
        <w:rPr>
          <w:rFonts w:hint="eastAsia" w:asciiTheme="minorEastAsia" w:hAnsiTheme="minorEastAsia"/>
          <w:sz w:val="24"/>
          <w:szCs w:val="24"/>
          <w:lang w:val="en-US" w:eastAsia="zh-CN"/>
        </w:rPr>
        <w:t>如</w:t>
      </w:r>
      <w:r>
        <w:rPr>
          <w:rFonts w:hint="eastAsia" w:asciiTheme="minorEastAsia" w:hAnsiTheme="minorEastAsia"/>
          <w:b/>
          <w:bCs/>
          <w:sz w:val="24"/>
          <w:szCs w:val="24"/>
          <w:lang w:val="en-US" w:eastAsia="zh-CN"/>
        </w:rPr>
        <w:t>图3-1</w:t>
      </w:r>
      <w:r>
        <w:rPr>
          <w:rFonts w:hint="eastAsia" w:asciiTheme="minorEastAsia" w:hAnsiTheme="minorEastAsia"/>
          <w:sz w:val="24"/>
          <w:szCs w:val="24"/>
          <w:lang w:val="en-US" w:eastAsia="zh-CN"/>
        </w:rPr>
        <w:t>左边所示的图为本软件的logo页面，主要显示出了软件的图标和软件的标识为“健康出行”。</w:t>
      </w:r>
    </w:p>
    <w:p>
      <w:pPr>
        <w:spacing w:line="360" w:lineRule="auto"/>
        <w:ind w:firstLine="420"/>
        <w:rPr>
          <w:rFonts w:hint="eastAsia" w:asciiTheme="minorEastAsia" w:hAnsiTheme="minorEastAsia"/>
          <w:sz w:val="24"/>
          <w:szCs w:val="24"/>
        </w:rPr>
      </w:pPr>
    </w:p>
    <w:p>
      <w:pPr>
        <w:pStyle w:val="3"/>
        <w:spacing w:line="360" w:lineRule="auto"/>
      </w:pPr>
      <w:bookmarkStart w:id="2" w:name="_Toc512285633"/>
      <w:bookmarkStart w:id="3" w:name="_Toc11052"/>
      <w:r>
        <w:rPr>
          <w:rFonts w:hint="eastAsia"/>
        </w:rPr>
        <w:t>2 用户界面介绍</w:t>
      </w:r>
      <w:bookmarkEnd w:id="2"/>
      <w:bookmarkEnd w:id="3"/>
    </w:p>
    <w:p>
      <w:pPr>
        <w:spacing w:line="360" w:lineRule="auto"/>
        <w:ind w:firstLine="480" w:firstLineChars="200"/>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此项目中健康出行软件所描述的智能健康监控系统主要由四个模块构成：</w:t>
      </w:r>
    </w:p>
    <w:p>
      <w:pPr>
        <w:spacing w:line="360" w:lineRule="auto"/>
        <w:ind w:firstLine="480" w:firstLineChars="200"/>
        <w:rPr>
          <w:rFonts w:hint="eastAsia" w:asciiTheme="minorEastAsia" w:hAnsiTheme="minorEastAsia"/>
          <w:color w:val="000000" w:themeColor="text1"/>
          <w:sz w:val="24"/>
          <w14:textFill>
            <w14:solidFill>
              <w14:schemeClr w14:val="tx1"/>
            </w14:solidFill>
          </w14:textFill>
        </w:rPr>
      </w:pPr>
    </w:p>
    <w:p>
      <w:pPr>
        <w:numPr>
          <w:ilvl w:val="0"/>
          <w:numId w:val="1"/>
        </w:numPr>
        <w:spacing w:line="360" w:lineRule="auto"/>
        <w:ind w:firstLine="480" w:firstLineChars="200"/>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“状态”模块</w:t>
      </w:r>
    </w:p>
    <w:p>
      <w:pPr>
        <w:numPr>
          <w:ilvl w:val="0"/>
          <w:numId w:val="0"/>
        </w:numPr>
        <w:spacing w:line="360" w:lineRule="auto"/>
        <w:ind w:firstLine="420" w:firstLineChars="0"/>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此模块中将显示出驾驶员当前所做的基础体检后的各指标状况，例如体温、体重、心跳、血压等指标。并将每次检测的数据进行存储、分析，根据分析结果判断存在的问题并向用户展示分析结果和建议。其中分析是将数据跟云端的数据进行比对，根据自己的历史趋势做出异常指标分析。</w:t>
      </w:r>
    </w:p>
    <w:p>
      <w:pPr>
        <w:numPr>
          <w:ilvl w:val="0"/>
          <w:numId w:val="0"/>
        </w:numPr>
        <w:spacing w:line="360" w:lineRule="auto"/>
        <w:ind w:firstLine="420" w:firstLineChars="0"/>
        <w:rPr>
          <w:rFonts w:hint="eastAsia" w:asciiTheme="minorEastAsia" w:hAnsiTheme="minorEastAsia"/>
          <w:color w:val="000000" w:themeColor="text1"/>
          <w:sz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如</w:t>
      </w:r>
      <w:r>
        <w:rPr>
          <w:rFonts w:hint="eastAsia" w:asciiTheme="minorEastAsia" w:hAnsiTheme="minorEastAsia"/>
          <w:b/>
          <w:bCs/>
          <w:color w:val="000000" w:themeColor="text1"/>
          <w:sz w:val="24"/>
          <w:lang w:val="en-US" w:eastAsia="zh-CN"/>
          <w14:textFill>
            <w14:solidFill>
              <w14:schemeClr w14:val="tx1"/>
            </w14:solidFill>
          </w14:textFill>
        </w:rPr>
        <w:t>图3-1</w:t>
      </w:r>
      <w:r>
        <w:rPr>
          <w:rFonts w:hint="eastAsia" w:asciiTheme="minorEastAsia" w:hAnsiTheme="minorEastAsia"/>
          <w:color w:val="000000" w:themeColor="text1"/>
          <w:sz w:val="24"/>
          <w:lang w:val="en-US" w:eastAsia="zh-CN"/>
          <w14:textFill>
            <w14:solidFill>
              <w14:schemeClr w14:val="tx1"/>
            </w14:solidFill>
          </w14:textFill>
        </w:rPr>
        <w:t>右所示，右边所表示的是“状态”模块，此页面显示了该用户的心率为77次/分，体重为64kg等用户的身体状况指标，当用户每一次进入车内进行体检的时候，该数据会更新为最近所测得的数据。当用户点击语音播报的时候，系统会将分析结果用TTL（文本转语音）语音播报出来。</w:t>
      </w:r>
    </w:p>
    <w:p>
      <w:pPr>
        <w:numPr>
          <w:ilvl w:val="0"/>
          <w:numId w:val="0"/>
        </w:numPr>
        <w:spacing w:line="360" w:lineRule="auto"/>
        <w:ind w:firstLine="420" w:firstLineChars="0"/>
        <w:rPr>
          <w:rFonts w:hint="eastAsia" w:asciiTheme="minorEastAsia" w:hAnsiTheme="minorEastAsia"/>
          <w:color w:val="000000" w:themeColor="text1"/>
          <w:sz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此模块的优点在于，考虑到驾驶员驾驶的时候不能长时间观看屏幕，利用语音播报将更方便于驾驶员安全驾驶。</w:t>
      </w:r>
    </w:p>
    <w:p>
      <w:pPr>
        <w:numPr>
          <w:ilvl w:val="0"/>
          <w:numId w:val="0"/>
        </w:numPr>
        <w:spacing w:line="360" w:lineRule="auto"/>
        <w:ind w:firstLine="420" w:firstLineChars="0"/>
        <w:rPr>
          <w:rFonts w:hint="eastAsia" w:asciiTheme="minorEastAsia" w:hAnsiTheme="minorEastAsia"/>
          <w:color w:val="000000" w:themeColor="text1"/>
          <w:sz w:val="24"/>
          <w:lang w:val="en-US" w:eastAsia="zh-CN"/>
          <w14:textFill>
            <w14:solidFill>
              <w14:schemeClr w14:val="tx1"/>
            </w14:solidFill>
          </w14:textFill>
        </w:rPr>
      </w:pPr>
    </w:p>
    <w:p>
      <w:pPr>
        <w:numPr>
          <w:ilvl w:val="0"/>
          <w:numId w:val="0"/>
        </w:numPr>
        <w:spacing w:line="360" w:lineRule="auto"/>
        <w:rPr>
          <w:rFonts w:hint="eastAsia" w:asciiTheme="minorEastAsia" w:hAnsiTheme="minorEastAsia"/>
          <w:color w:val="000000" w:themeColor="text1"/>
          <w:sz w:val="24"/>
          <w:lang w:val="en-US" w:eastAsia="zh-CN"/>
          <w14:textFill>
            <w14:solidFill>
              <w14:schemeClr w14:val="tx1"/>
            </w14:solidFill>
          </w14:textFill>
        </w:rPr>
      </w:pPr>
    </w:p>
    <w:p>
      <w:pPr>
        <w:numPr>
          <w:ilvl w:val="0"/>
          <w:numId w:val="0"/>
        </w:numPr>
        <w:spacing w:line="360" w:lineRule="auto"/>
        <w:ind w:firstLine="420" w:firstLineChars="0"/>
        <w:rPr>
          <w:rFonts w:ascii="宋体" w:hAnsi="宋体" w:eastAsia="宋体" w:cs="宋体"/>
          <w:kern w:val="0"/>
          <w:sz w:val="24"/>
          <w:szCs w:val="24"/>
        </w:rPr>
      </w:pPr>
      <w:r>
        <w:rPr>
          <w:rFonts w:hint="eastAsia" w:asciiTheme="minorEastAsia" w:hAnsiTheme="minorEastAsia"/>
          <w:color w:val="000000" w:themeColor="text1"/>
          <w:sz w:val="24"/>
          <w:lang w:val="en-US" w:eastAsia="zh-CN"/>
          <w14:textFill>
            <w14:solidFill>
              <w14:schemeClr w14:val="tx1"/>
            </w14:solidFill>
          </w14:textFill>
        </w:rPr>
        <w:drawing>
          <wp:inline distT="0" distB="0" distL="114300" distR="114300">
            <wp:extent cx="2623185" cy="4668520"/>
            <wp:effectExtent l="0" t="0" r="5715" b="17780"/>
            <wp:docPr id="32" name="图片 32" descr="C:\Users\123456\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123456\Desktop\图片1.png图片1"/>
                    <pic:cNvPicPr>
                      <a:picLocks noChangeAspect="1"/>
                    </pic:cNvPicPr>
                  </pic:nvPicPr>
                  <pic:blipFill>
                    <a:blip r:embed="rId4"/>
                    <a:srcRect/>
                    <a:stretch>
                      <a:fillRect/>
                    </a:stretch>
                  </pic:blipFill>
                  <pic:spPr>
                    <a:xfrm>
                      <a:off x="0" y="0"/>
                      <a:ext cx="2623185" cy="4668520"/>
                    </a:xfrm>
                    <a:prstGeom prst="rect">
                      <a:avLst/>
                    </a:prstGeom>
                  </pic:spPr>
                </pic:pic>
              </a:graphicData>
            </a:graphic>
          </wp:inline>
        </w:drawing>
      </w:r>
      <w:r>
        <w:rPr>
          <w:rFonts w:ascii="宋体" w:hAnsi="宋体" w:eastAsia="宋体" w:cs="宋体"/>
          <w:kern w:val="0"/>
          <w:sz w:val="24"/>
          <w:szCs w:val="24"/>
        </w:rPr>
        <w:drawing>
          <wp:inline distT="0" distB="0" distL="0" distR="0">
            <wp:extent cx="2354580" cy="4676140"/>
            <wp:effectExtent l="0" t="0" r="7620" b="10160"/>
            <wp:docPr id="10" name="图片 10" descr="D:\QQ\544972431\Image\C2C\513DFE16A1D077F41476D1B2C2934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QQ\544972431\Image\C2C\513DFE16A1D077F41476D1B2C293465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354580" cy="4676140"/>
                    </a:xfrm>
                    <a:prstGeom prst="rect">
                      <a:avLst/>
                    </a:prstGeom>
                    <a:noFill/>
                    <a:ln>
                      <a:noFill/>
                    </a:ln>
                  </pic:spPr>
                </pic:pic>
              </a:graphicData>
            </a:graphic>
          </wp:inline>
        </w:drawing>
      </w:r>
    </w:p>
    <w:p>
      <w:pPr>
        <w:numPr>
          <w:ilvl w:val="0"/>
          <w:numId w:val="0"/>
        </w:numPr>
        <w:spacing w:line="360" w:lineRule="auto"/>
        <w:ind w:firstLine="420" w:firstLineChars="0"/>
        <w:rPr>
          <w:rFonts w:ascii="宋体" w:hAnsi="宋体" w:eastAsia="宋体" w:cs="宋体"/>
          <w:kern w:val="0"/>
          <w:sz w:val="24"/>
          <w:szCs w:val="24"/>
        </w:rPr>
      </w:pPr>
    </w:p>
    <w:p>
      <w:pPr>
        <w:numPr>
          <w:ilvl w:val="0"/>
          <w:numId w:val="0"/>
        </w:numPr>
        <w:spacing w:line="360" w:lineRule="auto"/>
        <w:ind w:left="3360" w:leftChars="0" w:firstLine="723" w:firstLineChars="300"/>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图3-1</w:t>
      </w:r>
    </w:p>
    <w:p>
      <w:pPr>
        <w:widowControl/>
        <w:jc w:val="left"/>
        <w:rPr>
          <w:rFonts w:ascii="宋体" w:hAnsi="宋体" w:eastAsia="宋体" w:cs="宋体"/>
          <w:kern w:val="0"/>
          <w:sz w:val="24"/>
          <w:szCs w:val="24"/>
        </w:rPr>
      </w:pP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589530" cy="4631055"/>
            <wp:effectExtent l="0" t="0" r="1270" b="17145"/>
            <wp:docPr id="11" name="图片 11" descr="D:\QQ\544972431\Image\C2C\F70A3962983CC5D1A6383301F6C757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D:\QQ\544972431\Image\C2C\F70A3962983CC5D1A6383301F6C757EF.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589530" cy="4631055"/>
                    </a:xfrm>
                    <a:prstGeom prst="rect">
                      <a:avLst/>
                    </a:prstGeom>
                    <a:noFill/>
                    <a:ln>
                      <a:noFill/>
                    </a:ln>
                  </pic:spPr>
                </pic:pic>
              </a:graphicData>
            </a:graphic>
          </wp:inline>
        </w:drawing>
      </w:r>
      <w:r>
        <w:rPr>
          <w:rFonts w:ascii="宋体" w:hAnsi="宋体" w:eastAsia="宋体" w:cs="宋体"/>
          <w:kern w:val="0"/>
          <w:sz w:val="24"/>
          <w:szCs w:val="24"/>
        </w:rPr>
        <w:drawing>
          <wp:inline distT="0" distB="0" distL="114300" distR="114300">
            <wp:extent cx="2615565" cy="4650740"/>
            <wp:effectExtent l="0" t="0" r="13335" b="16510"/>
            <wp:docPr id="35" name="图片 35" descr="77AADDF151D9B9862476DA4B7D592F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77AADDF151D9B9862476DA4B7D592FA2"/>
                    <pic:cNvPicPr>
                      <a:picLocks noChangeAspect="1"/>
                    </pic:cNvPicPr>
                  </pic:nvPicPr>
                  <pic:blipFill>
                    <a:blip r:embed="rId7"/>
                    <a:stretch>
                      <a:fillRect/>
                    </a:stretch>
                  </pic:blipFill>
                  <pic:spPr>
                    <a:xfrm>
                      <a:off x="0" y="0"/>
                      <a:ext cx="2615565" cy="4650740"/>
                    </a:xfrm>
                    <a:prstGeom prst="rect">
                      <a:avLst/>
                    </a:prstGeom>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ind w:left="2940" w:leftChars="0" w:firstLine="723" w:firstLineChars="300"/>
        <w:jc w:val="left"/>
        <w:rPr>
          <w:rFonts w:hint="eastAsia" w:ascii="宋体" w:hAnsi="宋体" w:eastAsia="宋体" w:cs="宋体"/>
          <w:b/>
          <w:bCs/>
          <w:kern w:val="0"/>
          <w:sz w:val="24"/>
          <w:szCs w:val="24"/>
          <w:lang w:val="en-US" w:eastAsia="zh-CN"/>
        </w:rPr>
      </w:pPr>
      <w:r>
        <w:rPr>
          <w:rFonts w:hint="eastAsia" w:ascii="宋体" w:hAnsi="宋体" w:eastAsia="宋体" w:cs="宋体"/>
          <w:b/>
          <w:bCs/>
          <w:kern w:val="0"/>
          <w:sz w:val="24"/>
          <w:szCs w:val="24"/>
          <w:lang w:val="en-US" w:eastAsia="zh-CN"/>
        </w:rPr>
        <w:t>图3-2</w:t>
      </w: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numPr>
          <w:ilvl w:val="0"/>
          <w:numId w:val="1"/>
        </w:numPr>
        <w:spacing w:line="360" w:lineRule="auto"/>
        <w:ind w:left="0" w:leftChars="0" w:firstLine="480" w:firstLineChars="200"/>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“实时监控”模块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此模块中，系统随时监控驾驶员的身体状况，如果出现心跳、血压等异常情况，可以立即发出警报并拨打急救电话。此模块需要调用手机打电话的权限。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olor w:val="000000" w:themeColor="text1"/>
          <w:sz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如</w:t>
      </w:r>
      <w:r>
        <w:rPr>
          <w:rFonts w:hint="eastAsia" w:asciiTheme="minorEastAsia" w:hAnsiTheme="minorEastAsia"/>
          <w:b/>
          <w:bCs/>
          <w:color w:val="000000" w:themeColor="text1"/>
          <w:sz w:val="24"/>
          <w:lang w:val="en-US" w:eastAsia="zh-CN"/>
          <w14:textFill>
            <w14:solidFill>
              <w14:schemeClr w14:val="tx1"/>
            </w14:solidFill>
          </w14:textFill>
        </w:rPr>
        <w:t>图3-2左</w:t>
      </w:r>
      <w:r>
        <w:rPr>
          <w:rFonts w:hint="eastAsia" w:asciiTheme="minorEastAsia" w:hAnsiTheme="minorEastAsia"/>
          <w:color w:val="000000" w:themeColor="text1"/>
          <w:sz w:val="24"/>
          <w:lang w:val="en-US" w:eastAsia="zh-CN"/>
          <w14:textFill>
            <w14:solidFill>
              <w14:schemeClr w14:val="tx1"/>
            </w14:solidFill>
          </w14:textFill>
        </w:rPr>
        <w:t>图所示，右边表示的是APP的“实时监控”页面，在该页面当中，能够实时显示驾驶员的心率跟血压变化状况，例如此页面上面显示的“75”代表的是用户的实时心率是75次/秒，“115/73”表示的是用户的实时血压是收缩压115mmHg，舒张压是73mmHg，此时的用户身体状况是正常的，当用户的实时血压或者实时心率超过设定的正常范围的时候，如</w:t>
      </w:r>
      <w:r>
        <w:rPr>
          <w:rFonts w:hint="eastAsia" w:asciiTheme="minorEastAsia" w:hAnsiTheme="minorEastAsia"/>
          <w:b/>
          <w:bCs/>
          <w:color w:val="000000" w:themeColor="text1"/>
          <w:sz w:val="24"/>
          <w:lang w:val="en-US" w:eastAsia="zh-CN"/>
          <w14:textFill>
            <w14:solidFill>
              <w14:schemeClr w14:val="tx1"/>
            </w14:solidFill>
          </w14:textFill>
        </w:rPr>
        <w:t>图3-2</w:t>
      </w:r>
      <w:r>
        <w:rPr>
          <w:rFonts w:hint="eastAsia" w:asciiTheme="minorEastAsia" w:hAnsiTheme="minorEastAsia"/>
          <w:color w:val="000000" w:themeColor="text1"/>
          <w:sz w:val="24"/>
          <w:lang w:val="en-US" w:eastAsia="zh-CN"/>
          <w14:textFill>
            <w14:solidFill>
              <w14:schemeClr w14:val="tx1"/>
            </w14:solidFill>
          </w14:textFill>
        </w:rPr>
        <w:t>右图所示，系统将会值行警报程序，拨打用户提前设置的电话求救。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olor w:val="000000" w:themeColor="text1"/>
          <w:sz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此模块的优点在于能够清楚的显示出驾驶员的实时状况，考虑到驾驶员如果遇到意外状况无法自己拨打求救电话，系统会自动拨打求救电话。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heme="minorEastAsia" w:hAnsiTheme="minorEastAsia"/>
          <w:color w:val="000000" w:themeColor="text1"/>
          <w:sz w:val="24"/>
          <w:lang w:val="en-US" w:eastAsia="zh-CN"/>
          <w14:textFill>
            <w14:solidFill>
              <w14:schemeClr w14:val="tx1"/>
            </w14:solidFill>
          </w14:textFill>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“我的”模块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此模块主要有绑定相关设备及查看个人及设备信息。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olor w:val="000000" w:themeColor="text1"/>
          <w:sz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如</w:t>
      </w:r>
      <w:r>
        <w:rPr>
          <w:rFonts w:hint="eastAsia" w:asciiTheme="minorEastAsia" w:hAnsiTheme="minorEastAsia"/>
          <w:b/>
          <w:bCs/>
          <w:color w:val="000000" w:themeColor="text1"/>
          <w:sz w:val="24"/>
          <w:lang w:val="en-US" w:eastAsia="zh-CN"/>
          <w14:textFill>
            <w14:solidFill>
              <w14:schemeClr w14:val="tx1"/>
            </w14:solidFill>
          </w14:textFill>
        </w:rPr>
        <w:t>图3-3</w:t>
      </w:r>
      <w:r>
        <w:rPr>
          <w:rFonts w:hint="eastAsia" w:asciiTheme="minorEastAsia" w:hAnsiTheme="minorEastAsia"/>
          <w:color w:val="000000" w:themeColor="text1"/>
          <w:sz w:val="24"/>
          <w:lang w:val="en-US" w:eastAsia="zh-CN"/>
          <w14:textFill>
            <w14:solidFill>
              <w14:schemeClr w14:val="tx1"/>
            </w14:solidFill>
          </w14:textFill>
        </w:rPr>
        <w:t>所示，</w:t>
      </w:r>
      <w:r>
        <w:rPr>
          <w:rFonts w:hint="eastAsia" w:asciiTheme="minorEastAsia" w:hAnsiTheme="minorEastAsia"/>
          <w:b/>
          <w:bCs/>
          <w:color w:val="000000" w:themeColor="text1"/>
          <w:sz w:val="24"/>
          <w:lang w:val="en-US" w:eastAsia="zh-CN"/>
          <w14:textFill>
            <w14:solidFill>
              <w14:schemeClr w14:val="tx1"/>
            </w14:solidFill>
          </w14:textFill>
        </w:rPr>
        <w:t>图3-3</w:t>
      </w:r>
      <w:r>
        <w:rPr>
          <w:rFonts w:hint="eastAsia" w:asciiTheme="minorEastAsia" w:hAnsiTheme="minorEastAsia"/>
          <w:color w:val="000000" w:themeColor="text1"/>
          <w:sz w:val="24"/>
          <w:lang w:val="en-US" w:eastAsia="zh-CN"/>
          <w14:textFill>
            <w14:solidFill>
              <w14:schemeClr w14:val="tx1"/>
            </w14:solidFill>
          </w14:textFill>
        </w:rPr>
        <w:t>左边即为“我的”模块页面，用户可以点击左上角的修改图标按钮修改个人信息，点击右上角按钮会显示系统的信息。在页面上方是用户名及头像，用户可以点击“添加新设备”按钮添加当前汽车所配备的传感仪器，图3-2左方所示已添加的设备有“血压仪”。</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rPr>
          <w:rFonts w:hint="eastAsia" w:asciiTheme="minorEastAsia" w:hAnsiTheme="minorEastAsia"/>
          <w:color w:val="000000" w:themeColor="text1"/>
          <w:sz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此模块的优点在于，页面美观友好，整洁大方。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olor w:val="000000" w:themeColor="text1"/>
          <w:sz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4.“设置”模块，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olor w:val="000000" w:themeColor="text1"/>
          <w:sz w:val="24"/>
          <w14:textFill>
            <w14:solidFill>
              <w14:schemeClr w14:val="tx1"/>
            </w14:solidFill>
          </w14:textFill>
        </w:rPr>
      </w:pPr>
      <w:r>
        <w:rPr>
          <w:rFonts w:hint="eastAsia" w:asciiTheme="minorEastAsia" w:hAnsiTheme="minorEastAsia"/>
          <w:color w:val="000000" w:themeColor="text1"/>
          <w:sz w:val="24"/>
          <w14:textFill>
            <w14:solidFill>
              <w14:schemeClr w14:val="tx1"/>
            </w14:solidFill>
          </w14:textFill>
        </w:rPr>
        <w:t>此模块主要有用户修改个人信息、设置软件的更新、清理缓存、账号绑定等功能。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olor w:val="000000" w:themeColor="text1"/>
          <w:sz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如</w:t>
      </w:r>
      <w:r>
        <w:rPr>
          <w:rFonts w:hint="eastAsia" w:asciiTheme="minorEastAsia" w:hAnsiTheme="minorEastAsia"/>
          <w:b/>
          <w:bCs/>
          <w:color w:val="000000" w:themeColor="text1"/>
          <w:sz w:val="24"/>
          <w:lang w:val="en-US" w:eastAsia="zh-CN"/>
          <w14:textFill>
            <w14:solidFill>
              <w14:schemeClr w14:val="tx1"/>
            </w14:solidFill>
          </w14:textFill>
        </w:rPr>
        <w:t>图3-3</w:t>
      </w:r>
      <w:r>
        <w:rPr>
          <w:rFonts w:hint="eastAsia" w:asciiTheme="minorEastAsia" w:hAnsiTheme="minorEastAsia"/>
          <w:color w:val="000000" w:themeColor="text1"/>
          <w:sz w:val="24"/>
          <w:lang w:val="en-US" w:eastAsia="zh-CN"/>
          <w14:textFill>
            <w14:solidFill>
              <w14:schemeClr w14:val="tx1"/>
            </w14:solidFill>
          </w14:textFill>
        </w:rPr>
        <w:t>右所示，在设置页面，用户可以点击账号绑定，设置当前的账号，单位按钮是用来设置第一个“状态”页面当中各个指标的单位，“在通知栏显示连接状态”开关用来设置软件连接的设备是否成功这个信息是否在系统通知栏显示。“清理缓存”按钮能够清除保存在本地数据库当中的用户信息，“检查更新”能检查软件是否为最新版本。“意见反馈”按钮中，用户可以给软件开发者提建议及使用体验反馈，这样有利于开发者完善APP。“关于”按钮即为显示APP的版本信息。用户点击“退出登录”，软件将会退出当前用户状态，回到软件的登录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olor w:val="000000" w:themeColor="text1"/>
          <w:sz w:val="24"/>
          <w:lang w:val="en-US" w:eastAsia="zh-CN"/>
          <w14:textFill>
            <w14:solidFill>
              <w14:schemeClr w14:val="tx1"/>
            </w14:solidFill>
          </w14:textFill>
        </w:rPr>
      </w:pPr>
      <w:r>
        <w:rPr>
          <w:rFonts w:hint="eastAsia" w:asciiTheme="minorEastAsia" w:hAnsiTheme="minorEastAsia"/>
          <w:color w:val="000000" w:themeColor="text1"/>
          <w:sz w:val="24"/>
          <w:lang w:val="en-US" w:eastAsia="zh-CN"/>
          <w14:textFill>
            <w14:solidFill>
              <w14:schemeClr w14:val="tx1"/>
            </w14:solidFill>
          </w14:textFill>
        </w:rPr>
        <w:t>此模块的优点在于，功能完善，考虑到用户使用反馈，利于开发者在运维阶段完善APP，并且“清理缓存”功能能够让软件不占用多余的系统存储空间。</w:t>
      </w:r>
    </w:p>
    <w:p>
      <w:pPr>
        <w:spacing w:line="360" w:lineRule="auto"/>
        <w:ind w:firstLine="480" w:firstLineChars="200"/>
        <w:rPr>
          <w:rFonts w:asciiTheme="minorEastAsia" w:hAnsiTheme="minorEastAsia"/>
          <w:color w:val="000000" w:themeColor="text1"/>
          <w:sz w:val="24"/>
          <w14:textFill>
            <w14:solidFill>
              <w14:schemeClr w14:val="tx1"/>
            </w14:solidFill>
          </w14:textFill>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433955" cy="4641215"/>
            <wp:effectExtent l="0" t="0" r="4445" b="6985"/>
            <wp:docPr id="181" name="图片 181" descr="D:\QQ\544972431\Image\C2C\E34513DF67E0D761A8A239684EED86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81" descr="D:\QQ\544972431\Image\C2C\E34513DF67E0D761A8A239684EED86B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50301" cy="4671610"/>
                    </a:xfrm>
                    <a:prstGeom prst="rect">
                      <a:avLst/>
                    </a:prstGeom>
                    <a:noFill/>
                    <a:ln>
                      <a:noFill/>
                    </a:ln>
                  </pic:spPr>
                </pic:pic>
              </a:graphicData>
            </a:graphic>
          </wp:inline>
        </w:drawing>
      </w:r>
      <w:r>
        <w:rPr>
          <w:rFonts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609850" cy="4639310"/>
            <wp:effectExtent l="0" t="0" r="0" b="8890"/>
            <wp:docPr id="182" name="图片 182" descr="D:\QQ\544972431\Image\C2C\35B730FDB6CF620B9EF49AD5B2C185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D:\QQ\544972431\Image\C2C\35B730FDB6CF620B9EF49AD5B2C185A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611106" cy="4641966"/>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spacing w:line="360" w:lineRule="auto"/>
        <w:ind w:firstLine="3778" w:firstLineChars="1568"/>
        <w:rPr>
          <w:rFonts w:hint="eastAsia" w:asciiTheme="minorEastAsia" w:hAnsiTheme="minorEastAsia" w:eastAsiaTheme="minorEastAsia"/>
          <w:b/>
          <w:bCs/>
          <w:color w:val="000000" w:themeColor="text1"/>
          <w:sz w:val="24"/>
          <w:lang w:val="en-US" w:eastAsia="zh-CN"/>
          <w14:textFill>
            <w14:solidFill>
              <w14:schemeClr w14:val="tx1"/>
            </w14:solidFill>
          </w14:textFill>
        </w:rPr>
      </w:pPr>
      <w:r>
        <w:rPr>
          <w:rFonts w:hint="eastAsia" w:asciiTheme="minorEastAsia" w:hAnsiTheme="minorEastAsia"/>
          <w:b/>
          <w:bCs/>
          <w:color w:val="000000" w:themeColor="text1"/>
          <w:sz w:val="24"/>
          <w:lang w:val="en-US" w:eastAsia="zh-CN"/>
          <w14:textFill>
            <w14:solidFill>
              <w14:schemeClr w14:val="tx1"/>
            </w14:solidFill>
          </w14:textFill>
        </w:rPr>
        <w:t>图3-3</w:t>
      </w:r>
    </w:p>
    <w:p>
      <w:pPr>
        <w:spacing w:line="360" w:lineRule="auto"/>
        <w:ind w:firstLine="420"/>
        <w:rPr>
          <w:rFonts w:hint="eastAsia" w:asciiTheme="minorEastAsia" w:hAnsiTheme="minorEastAsia"/>
          <w:sz w:val="24"/>
          <w:szCs w:val="24"/>
        </w:rPr>
      </w:pPr>
    </w:p>
    <w:p>
      <w:pPr>
        <w:spacing w:line="360" w:lineRule="auto"/>
        <w:ind w:firstLine="420"/>
        <w:rPr>
          <w:rFonts w:hint="eastAsia" w:asciiTheme="minorEastAsia" w:hAnsiTheme="minorEastAsia"/>
          <w:sz w:val="24"/>
          <w:szCs w:val="24"/>
        </w:rPr>
      </w:pPr>
    </w:p>
    <w:p>
      <w:pPr>
        <w:spacing w:line="360" w:lineRule="auto"/>
        <w:ind w:firstLine="420"/>
        <w:rPr>
          <w:rFonts w:hint="eastAsia" w:asciiTheme="minorEastAsia" w:hAnsiTheme="minorEastAsia"/>
          <w:sz w:val="24"/>
          <w:szCs w:val="24"/>
        </w:rPr>
      </w:pPr>
    </w:p>
    <w:p>
      <w:pPr>
        <w:spacing w:line="360" w:lineRule="auto"/>
        <w:ind w:firstLine="420"/>
        <w:rPr>
          <w:rFonts w:hint="eastAsia" w:asciiTheme="minorEastAsia" w:hAnsiTheme="minorEastAsia"/>
          <w:sz w:val="24"/>
          <w:szCs w:val="24"/>
        </w:rPr>
      </w:pPr>
    </w:p>
    <w:p>
      <w:pPr>
        <w:spacing w:line="360" w:lineRule="auto"/>
        <w:ind w:firstLine="420"/>
        <w:rPr>
          <w:rFonts w:hint="eastAsia" w:asciiTheme="minorEastAsia" w:hAnsiTheme="minorEastAsia"/>
          <w:sz w:val="24"/>
          <w:szCs w:val="24"/>
        </w:rPr>
      </w:pPr>
    </w:p>
    <w:p>
      <w:pPr>
        <w:pStyle w:val="3"/>
        <w:rPr>
          <w:rFonts w:hint="eastAsia"/>
          <w:lang w:val="en-US" w:eastAsia="zh-CN"/>
        </w:rPr>
      </w:pPr>
      <w:bookmarkStart w:id="4" w:name="_GoBack"/>
      <w:bookmarkEnd w:id="4"/>
      <w:r>
        <w:rPr>
          <w:rFonts w:hint="eastAsia"/>
          <w:lang w:val="en-US" w:eastAsia="zh-CN"/>
        </w:rPr>
        <w:t>3 产品功能特色及优点</w:t>
      </w:r>
    </w:p>
    <w:p>
      <w:pPr>
        <w:spacing w:line="360" w:lineRule="auto"/>
        <w:ind w:firstLine="420"/>
        <w:rPr>
          <w:rFonts w:asciiTheme="minorEastAsia" w:hAnsiTheme="minorEastAsia"/>
          <w:sz w:val="24"/>
          <w:szCs w:val="24"/>
        </w:rPr>
      </w:pPr>
      <w:r>
        <w:rPr>
          <w:rFonts w:hint="eastAsia" w:asciiTheme="minorEastAsia" w:hAnsiTheme="minorEastAsia"/>
          <w:sz w:val="24"/>
          <w:szCs w:val="24"/>
        </w:rPr>
        <w:t>1.</w:t>
      </w:r>
      <w:r>
        <w:rPr>
          <w:rFonts w:hint="eastAsia" w:asciiTheme="minorEastAsia" w:hAnsiTheme="minorEastAsia"/>
          <w:sz w:val="24"/>
          <w:szCs w:val="24"/>
          <w:lang w:val="en-US" w:eastAsia="zh-CN"/>
        </w:rPr>
        <w:t>产品</w:t>
      </w:r>
      <w:r>
        <w:rPr>
          <w:rFonts w:hint="eastAsia" w:asciiTheme="minorEastAsia" w:hAnsiTheme="minorEastAsia"/>
          <w:sz w:val="24"/>
          <w:szCs w:val="24"/>
        </w:rPr>
        <w:t>可非常便捷的检测出驾驶员的体温、体重、心跳、血压、血脂等指标，不需要驾驶员过多参与。</w:t>
      </w:r>
    </w:p>
    <w:p>
      <w:pPr>
        <w:spacing w:line="360" w:lineRule="auto"/>
        <w:ind w:firstLine="420"/>
        <w:rPr>
          <w:rFonts w:asciiTheme="minorEastAsia" w:hAnsiTheme="minorEastAsia"/>
          <w:sz w:val="24"/>
          <w:szCs w:val="24"/>
        </w:rPr>
      </w:pPr>
      <w:r>
        <w:rPr>
          <w:rFonts w:hint="eastAsia" w:asciiTheme="minorEastAsia" w:hAnsiTheme="minorEastAsia"/>
          <w:sz w:val="24"/>
          <w:szCs w:val="24"/>
        </w:rPr>
        <w:t>2.</w:t>
      </w:r>
      <w:r>
        <w:rPr>
          <w:rFonts w:hint="eastAsia" w:asciiTheme="minorEastAsia" w:hAnsiTheme="minorEastAsia"/>
          <w:sz w:val="24"/>
          <w:szCs w:val="24"/>
          <w:lang w:val="en-US" w:eastAsia="zh-CN"/>
        </w:rPr>
        <w:t>产品软件能够</w:t>
      </w:r>
      <w:r>
        <w:rPr>
          <w:rFonts w:hint="eastAsia" w:asciiTheme="minorEastAsia" w:hAnsiTheme="minorEastAsia"/>
          <w:sz w:val="24"/>
          <w:szCs w:val="24"/>
        </w:rPr>
        <w:t>对每次检测的数据进行存储、分析，能够基于分析结果判断存在的问题，并在APP端向用户展示分析结果和建议。</w:t>
      </w:r>
    </w:p>
    <w:p>
      <w:pPr>
        <w:spacing w:line="360" w:lineRule="auto"/>
        <w:ind w:firstLine="420"/>
        <w:rPr>
          <w:rFonts w:asciiTheme="minorEastAsia" w:hAnsiTheme="minorEastAsia"/>
          <w:sz w:val="24"/>
          <w:szCs w:val="24"/>
        </w:rPr>
      </w:pPr>
      <w:r>
        <w:rPr>
          <w:rFonts w:hint="eastAsia" w:asciiTheme="minorEastAsia" w:hAnsiTheme="minorEastAsia"/>
          <w:sz w:val="24"/>
          <w:szCs w:val="24"/>
        </w:rPr>
        <w:t>3.</w:t>
      </w:r>
      <w:r>
        <w:rPr>
          <w:rFonts w:hint="eastAsia" w:asciiTheme="minorEastAsia" w:hAnsiTheme="minorEastAsia"/>
          <w:sz w:val="24"/>
          <w:szCs w:val="24"/>
          <w:lang w:val="en-US" w:eastAsia="zh-CN"/>
        </w:rPr>
        <w:t>产品软件</w:t>
      </w:r>
      <w:r>
        <w:rPr>
          <w:rFonts w:hint="eastAsia" w:asciiTheme="minorEastAsia" w:hAnsiTheme="minorEastAsia"/>
          <w:sz w:val="24"/>
          <w:szCs w:val="24"/>
        </w:rPr>
        <w:t>可在驾驶员驾驶过程中实时监控心跳、血压等关键体征指标，如发现异常可发出警报提示并自动拨打急救电话或预先设定的联系人电话。</w:t>
      </w:r>
    </w:p>
    <w:p>
      <w:pPr>
        <w:spacing w:line="360" w:lineRule="auto"/>
        <w:ind w:firstLine="420"/>
        <w:rPr>
          <w:rFonts w:hint="eastAsia" w:asciiTheme="minorEastAsia" w:hAnsiTheme="minorEastAsia"/>
          <w:sz w:val="24"/>
          <w:szCs w:val="24"/>
        </w:rPr>
      </w:pPr>
      <w:r>
        <w:rPr>
          <w:rFonts w:hint="eastAsia" w:asciiTheme="minorEastAsia" w:hAnsiTheme="minorEastAsia"/>
          <w:sz w:val="24"/>
          <w:szCs w:val="24"/>
        </w:rPr>
        <w:t>4.</w:t>
      </w:r>
      <w:r>
        <w:rPr>
          <w:rFonts w:hint="eastAsia" w:asciiTheme="minorEastAsia" w:hAnsiTheme="minorEastAsia"/>
          <w:sz w:val="24"/>
          <w:szCs w:val="24"/>
          <w:lang w:val="en-US" w:eastAsia="zh-CN"/>
        </w:rPr>
        <w:t>产品软件</w:t>
      </w:r>
      <w:r>
        <w:rPr>
          <w:rFonts w:hint="eastAsia" w:asciiTheme="minorEastAsia" w:hAnsiTheme="minorEastAsia"/>
          <w:sz w:val="24"/>
          <w:szCs w:val="24"/>
        </w:rPr>
        <w:t>TTS语音播报功能，能自动或交互式语音播报关键指标、健康建议或异常警报。</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7F8460"/>
    <w:multiLevelType w:val="singleLevel"/>
    <w:tmpl w:val="C67F846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3C5E56"/>
    <w:rsid w:val="04201677"/>
    <w:rsid w:val="08877301"/>
    <w:rsid w:val="6D535020"/>
    <w:rsid w:val="773C5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3456\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2018-05-04T12:31:00Z</dcterms:created>
  <dc:creator>persistence</dc:creator>
  <cp:lastModifiedBy>persistence</cp:lastModifiedBy>
  <dcterms:modified xsi:type="dcterms:W3CDTF">2018-05-09T10:41:06Z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