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2B0" w:rsidRPr="00AE32B0" w:rsidRDefault="00AE32B0" w:rsidP="00AE32B0">
      <w:pPr>
        <w:widowControl/>
        <w:snapToGrid w:val="0"/>
        <w:jc w:val="center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AE32B0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中信悠游出</w:t>
      </w:r>
      <w:proofErr w:type="gramEnd"/>
      <w:r w:rsidRPr="00AE32B0">
        <w:rPr>
          <w:rFonts w:ascii="宋体" w:eastAsia="宋体" w:hAnsi="宋体" w:cs="Times New Roman" w:hint="eastAsia"/>
          <w:b/>
          <w:bCs/>
          <w:color w:val="FF6600"/>
          <w:kern w:val="0"/>
          <w:sz w:val="36"/>
          <w:szCs w:val="36"/>
        </w:rPr>
        <w:t>行-玩转欧洲 自由行达人必备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负责人：</w:t>
      </w:r>
      <w:r w:rsidRPr="00AE32B0">
        <w:rPr>
          <w:rFonts w:ascii="宋体" w:eastAsia="宋体" w:hAnsi="宋体" w:cs="Times New Roman" w:hint="eastAsia"/>
          <w:kern w:val="0"/>
          <w:szCs w:val="21"/>
        </w:rPr>
        <w:t>产品部，刘晓雁，2050</w:t>
      </w:r>
      <w:bookmarkStart w:id="0" w:name="_GoBack"/>
      <w:bookmarkEnd w:id="0"/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AE32B0">
        <w:rPr>
          <w:rFonts w:ascii="宋体" w:eastAsia="宋体" w:hAnsi="宋体" w:cs="Times New Roman" w:hint="eastAsia"/>
          <w:kern w:val="0"/>
          <w:szCs w:val="21"/>
        </w:rPr>
        <w:t>2017年05月16日-待定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供应商信息：</w:t>
      </w:r>
      <w:r w:rsidRPr="00AE32B0">
        <w:rPr>
          <w:rFonts w:ascii="宋体" w:eastAsia="宋体" w:hAnsi="宋体" w:cs="Times New Roman" w:hint="eastAsia"/>
          <w:kern w:val="0"/>
          <w:szCs w:val="21"/>
        </w:rPr>
        <w:t>如鱼旅行，客服热线：4000066099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2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  <w:r w:rsidRPr="00AE32B0">
        <w:rPr>
          <w:rFonts w:ascii="宋体" w:eastAsia="宋体" w:hAnsi="宋体" w:cs="Times New Roman" w:hint="eastAsia"/>
          <w:kern w:val="0"/>
          <w:szCs w:val="21"/>
        </w:rPr>
        <w:t>中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信用户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通过指定渠道下单“中信悠游出行-玩转欧洲”产品，报名亮点多多：</w:t>
      </w:r>
    </w:p>
    <w:p w:rsidR="00AE32B0" w:rsidRPr="00AE32B0" w:rsidRDefault="00AE32B0" w:rsidP="00AE32B0">
      <w:pPr>
        <w:widowControl/>
        <w:snapToGrid w:val="0"/>
        <w:spacing w:line="360" w:lineRule="auto"/>
        <w:ind w:left="36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1.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覆盖欧洲的自由行达人必备产品。</w:t>
      </w:r>
    </w:p>
    <w:p w:rsidR="00AE32B0" w:rsidRPr="00AE32B0" w:rsidRDefault="00AE32B0" w:rsidP="00AE32B0">
      <w:pPr>
        <w:widowControl/>
        <w:snapToGrid w:val="0"/>
        <w:spacing w:line="360" w:lineRule="auto"/>
        <w:ind w:left="36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2.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中信银行信用卡客户专享特惠价格8折起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产品介绍：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主要有五大产品：门票、交通、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Wifi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、电话卡、保险。详细介绍如下：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2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kern w:val="0"/>
          <w:szCs w:val="21"/>
        </w:rPr>
        <w:t>【门票】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 xml:space="preserve">1. 《歌剧魅影》表演 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价格：285元起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超过50个的主要戏剧奖项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原声录音成为英国音乐剧历史上首次名列唱片排行榜榜首的唱片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一生只看一出音乐剧，绝不能错过它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2. 《妈妈咪呀》表演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价格：275元起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ABBA乐团1975年年度排行榜冠军的同名单曲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打破了保持数年之久的伦敦音乐剧票房记录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 xml:space="preserve">3. </w:t>
      </w:r>
      <w:hyperlink r:id="rId5" w:tgtFrame="http://manage.dwtrip.cn:8080/card/default/_blank" w:history="1">
        <w:r w:rsidRPr="00AE32B0">
          <w:rPr>
            <w:rFonts w:ascii="宋体" w:eastAsia="宋体" w:hAnsi="宋体" w:cs="宋体" w:hint="eastAsia"/>
            <w:kern w:val="0"/>
            <w:szCs w:val="21"/>
          </w:rPr>
          <w:t>华纳兄弟影棚-哈利波特主题游乐园</w:t>
        </w:r>
      </w:hyperlink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价格：565元起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鲜为人知的幕后之旅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感受第一部哈利波特电影中的画面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参观实际的道具、服装，体验电影特效制作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品尝美味的黄油啤酒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spellStart"/>
      <w:r w:rsidRPr="00AE32B0">
        <w:rPr>
          <w:rFonts w:ascii="宋体" w:eastAsia="宋体" w:hAnsi="宋体" w:cs="宋体" w:hint="eastAsia"/>
          <w:kern w:val="0"/>
          <w:szCs w:val="21"/>
        </w:rPr>
        <w:t>TripAdvisor</w:t>
      </w:r>
      <w:proofErr w:type="spellEnd"/>
      <w:r w:rsidRPr="00AE32B0">
        <w:rPr>
          <w:rFonts w:ascii="宋体" w:eastAsia="宋体" w:hAnsi="宋体" w:cs="宋体" w:hint="eastAsia"/>
          <w:kern w:val="0"/>
          <w:szCs w:val="21"/>
        </w:rPr>
        <w:t>上5星好评推荐景点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 xml:space="preserve">4. </w:t>
      </w:r>
      <w:hyperlink r:id="rId6" w:tgtFrame="http://manage.dwtrip.cn:8080/card/default/_blank" w:history="1">
        <w:r w:rsidRPr="00AE32B0">
          <w:rPr>
            <w:rFonts w:ascii="宋体" w:eastAsia="宋体" w:hAnsi="宋体" w:cs="宋体" w:hint="eastAsia"/>
            <w:kern w:val="0"/>
            <w:szCs w:val="21"/>
          </w:rPr>
          <w:t>伦敦眼(可选快速通道票）</w:t>
        </w:r>
      </w:hyperlink>
      <w:r w:rsidRPr="00AE32B0"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价格：145元起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可选快速通道入场，配1杯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Pommery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Brut皇家香槟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晴朗天气可观看到40公里的全景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全程约30分钟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lastRenderedPageBreak/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可观看到众多著名地标建筑，如大本钟、白金汉宫、圣保罗大教堂、威斯敏斯特教堂和特拉法加广场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4D电影体验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互动触摸屏指南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5. 英国温莎城堡门票Windsor Castle（中文语音导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览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价格：155元起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拥有英国900年历史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华丽的房间和艺术作品反映出历代国王和王后的品味和影响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包含中文语音讲解器。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6. </w:t>
      </w:r>
      <w:hyperlink r:id="rId7" w:history="1">
        <w:r w:rsidRPr="00AE32B0">
          <w:rPr>
            <w:rFonts w:ascii="宋体" w:eastAsia="宋体" w:hAnsi="宋体" w:cs="Times New Roman" w:hint="eastAsia"/>
            <w:kern w:val="0"/>
            <w:szCs w:val="21"/>
          </w:rPr>
          <w:t>爱丁堡城堡门票(快速通道)</w:t>
        </w:r>
      </w:hyperlink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价格：125元起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快速进入爱丁堡城堡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探索大厅和皇家宫殿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参观圣玛格丽特礼拜堂（St Margaret's Chapel ）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爱丁堡最古老的建筑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看命运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之石和皇冠上的宝石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参观国家战争博物馆和军装陈列室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7. </w:t>
      </w:r>
      <w:hyperlink r:id="rId8" w:tgtFrame="http://manage.dwtrip.cn:8080/card/default/_blank" w:history="1">
        <w:r w:rsidRPr="00AE32B0">
          <w:rPr>
            <w:rFonts w:ascii="宋体" w:eastAsia="宋体" w:hAnsi="宋体" w:cs="Times New Roman" w:hint="eastAsia"/>
            <w:kern w:val="0"/>
            <w:szCs w:val="21"/>
          </w:rPr>
          <w:t>泰晤士河游船票（伦敦眼往返）</w:t>
        </w:r>
      </w:hyperlink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价格：68元起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全程包含中文解说（中央广播）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沿途景点众多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8. 泰晤士河游船票（威斯敏斯特-伦敦塔）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价格：68元起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全程包含中文解说（中央广播）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沿途景点众多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9. 法国巴黎卢浮宫博物馆（免排队VIP）门票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价格：120元起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巴黎换票处地理位置优越（卢浮宫附近和香街上）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票面有效期1年有效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lastRenderedPageBreak/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换票证无需打印，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扫码即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可换票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现场无需排购票队伍，直接排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安检队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进入博物馆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10. </w:t>
      </w:r>
      <w:hyperlink r:id="rId9" w:tgtFrame="http://manage.dwtrip.cn:8080/card/default/_blank" w:history="1">
        <w:r w:rsidRPr="00AE32B0">
          <w:rPr>
            <w:rFonts w:ascii="宋体" w:eastAsia="宋体" w:hAnsi="宋体" w:cs="Times New Roman" w:hint="eastAsia"/>
            <w:kern w:val="0"/>
            <w:szCs w:val="21"/>
          </w:rPr>
          <w:t>巴黎凡尔赛宫门票(可选快速通道，含中文</w:t>
        </w:r>
        <w:proofErr w:type="gramStart"/>
        <w:r w:rsidRPr="00AE32B0">
          <w:rPr>
            <w:rFonts w:ascii="宋体" w:eastAsia="宋体" w:hAnsi="宋体" w:cs="Times New Roman" w:hint="eastAsia"/>
            <w:kern w:val="0"/>
            <w:szCs w:val="21"/>
          </w:rPr>
          <w:t>讲解器</w:t>
        </w:r>
        <w:proofErr w:type="gramEnd"/>
        <w:r w:rsidRPr="00AE32B0">
          <w:rPr>
            <w:rFonts w:ascii="宋体" w:eastAsia="宋体" w:hAnsi="宋体" w:cs="Times New Roman" w:hint="eastAsia"/>
            <w:kern w:val="0"/>
            <w:szCs w:val="21"/>
          </w:rPr>
          <w:t>)</w:t>
        </w:r>
      </w:hyperlink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价格：136元起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免排购票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队，A通道口进入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电子票无需打印，电子版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扫码即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可入内参观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还可选择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极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速通道进入，B通道口进入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11. 巴黎博物馆通票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价格：355元起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价格优惠，性价比高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巴黎换票处地理位置优越（卢浮宫附近和香街上）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换票证无需打印，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扫码即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可换票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现场无需排购票队伍，直接排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安检队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进入博物馆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有效期内不限参观次数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可以提前购买，有效期自第一次使用开始算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免费使用厕所和存包服务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12.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Grevin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巴黎格雷万蜡像馆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价格：135元起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1882年建成，保留了该时代的装潢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拥有3000多个蜡像人物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13. 巴黎迪士尼门票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价格：399元起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本票为电子票，无需换票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直接扫码入园</w:t>
      </w:r>
      <w:proofErr w:type="gramEnd"/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任选1个乐园，轻松自由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14. 巴黎阿斯特克斯公园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parc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asterix</w:t>
      </w:r>
      <w:proofErr w:type="spellEnd"/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价格：278元起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欧洲五大游乐场之一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6大主题乐园区，畅快体验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最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本土的法国大型游乐园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br w:type="page"/>
      </w:r>
      <w:r w:rsidRPr="00AE32B0">
        <w:rPr>
          <w:rFonts w:ascii="宋体" w:eastAsia="宋体" w:hAnsi="宋体" w:cs="Times New Roman" w:hint="eastAsia"/>
          <w:kern w:val="0"/>
          <w:szCs w:val="21"/>
        </w:rPr>
        <w:lastRenderedPageBreak/>
        <w:t xml:space="preserve">15. 塞纳河游船Bateaux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Parisens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（观光，可选午餐/晚餐）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价格：50元起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2小时的环游无停靠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饱览巴黎流光溢彩的都市美景，享受正宗美味法餐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根据所选服务，为您献上气氛欢快或优雅的现场音乐表演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乘坐全玻璃游船徜徉在埃菲尔铁塔脚下，领略巴黎的瑰丽风采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16. 埃菲尔铁塔2层免排队(可选含顶层)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价格：139元起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免去排队烦恼，直上2层游览观光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巴黎标志性建筑，可以尽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览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城市全景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17. 巴黎随上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随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下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BigBus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观光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巴士票国巴黎卢浮宫博物馆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（免排队VIP）门票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价格：155元起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行程中包含了所有巴黎主要景点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上下车很方便，车次多，随意上下车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18. 法国巴黎疯马秀表演门票（可选香槟套餐）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价格：549元起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法国国宝级演出，巴黎三大秀之一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展示传奇舞者的原始才华和美丽，独特而非凡的表演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邻近埃菲尔铁塔、香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榭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丽舍大街，绝佳的地理位置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19. 法国巴黎丽都表演（可选2种套餐）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价格：735元起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法国国宝级演出，巴黎三大秀之一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特技舞台全部升级，世界等级大师倾力打造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临近香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榭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丽舍大街及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GeorgeV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地铁站，对面即是LV总店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20. 法国巴黎红磨坊表演（含香槟）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价格：789元起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巴黎历史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最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久远、最有名的秀场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品位奢华的视觉与听觉的飨宴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lastRenderedPageBreak/>
        <w:t>21. 拉丁天堂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Paradis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Latin（可选晚餐或香槟）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价格：528元起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充满着奢侈和有趣、快乐和幽默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带有法国人标志的精神和优雅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22. 巴黎-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曼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特浓城堡（Maintenon）热气球之旅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价格：1495元起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拥有八世纪的悠久历史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飞跃绿色的森林，超凡的热气球体验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23. 巴黎凡尔赛宫观光+奥特莱斯购物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价格：389元起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景点和购物的绝美搭配，物超所值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高级巴士，乘坐舒适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24. 梵蒂冈圣彼得大教堂穹顶（中文官方语音导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览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器+特制明信片）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价格：228元起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含两道免排队专属通道+穹顶门票+穹顶电梯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登上罗马城中最高的建筑物，欣赏罗马迷人全景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配套导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览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图是特制的梵蒂冈明信片, 贴上梵蒂冈邮票就可以寄给亲朋好友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25. 罗马斗兽场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Colosseum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（含中文语音导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览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）国巴黎丽都表演（可选2种套餐）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价格：190元起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法国国宝级演出，巴黎三大秀之一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特技舞台全部升级，世界等级大师倾力打造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Wingdings" w:eastAsia="宋体" w:hAnsi="Wingdings" w:cs="Times New Roman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Times New Roman" w:hint="eastAsia"/>
          <w:kern w:val="0"/>
          <w:szCs w:val="21"/>
        </w:rPr>
        <w:t>临近香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榭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丽舍大街及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GeorgeV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地铁站，对面即是LV总店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26. 梵蒂冈博物馆和西斯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廷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教堂Vatican Museum + Sistine Chapel门票（免排队）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价格：220元起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2合1门票，更划算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免排队入场，省时省心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27. 巴塞罗那米拉之家(含中文耳机)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价格：156元起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lastRenderedPageBreak/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无需打印，无需换票，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扫码入园</w:t>
      </w:r>
      <w:proofErr w:type="gramEnd"/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含中文语音导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览</w:t>
      </w:r>
      <w:proofErr w:type="gramEnd"/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最有独创性的建筑，是二十世纪世界上最重要的建筑之一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28. 巴塞罗那巴特罗之家(含中文耳机)法国巴黎丽都表演（可选2种套餐）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价格：170元起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无需打印，无需换票，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扫码入园</w:t>
      </w:r>
      <w:proofErr w:type="gramEnd"/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语音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讲解器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/3D视频虚拟导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览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——任意选择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以造型怪异而闻名于世，是建筑设计历史上经典之一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29. 巴塞罗那圣家堂门票 (可选登塔)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价格：122元起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无需打印，无需换票，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扫码入园</w:t>
      </w:r>
      <w:proofErr w:type="gramEnd"/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可选择中文语音导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览</w:t>
      </w:r>
      <w:proofErr w:type="gramEnd"/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可选择登塔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设计独特，造型新颖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30. 塞维利亚弗拉门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戈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博物馆（可选含饮料套餐）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价格：155元起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世界上唯一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一个弗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拉门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戈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博物馆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弗拉明戈舞起源和发展的地方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收藏了很多弗拉明戈的发展图片和衣服装饰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31. 格拉纳达洞穴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弗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拉门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戈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餐厅（可选3种套餐）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价格：215元起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提供格拉纳达市中心酒店免费接送服务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提供表演开始前或结束后的免费短暂游览服务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远眺美丽的阿尔罕布拉宫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32. 巴塞罗那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弗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拉门戈（可选多种套餐）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价格：239元起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巴塞罗那规模最大的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弗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拉门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戈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剧院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最具感染力的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弗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拉门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戈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舞蹈表演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lastRenderedPageBreak/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为观众提供各式各样的餐饮以及悉心周到的服务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33. 马德里弗拉门戈（可选3种套餐）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价格：235元起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1960年开始营业，是世界闻名的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弗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拉门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戈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表演剧院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 xml:space="preserve">距离市长广场只有数分钟的Torres </w:t>
      </w:r>
      <w:proofErr w:type="spellStart"/>
      <w:r w:rsidRPr="00AE32B0">
        <w:rPr>
          <w:rFonts w:ascii="宋体" w:eastAsia="宋体" w:hAnsi="宋体" w:cs="宋体" w:hint="eastAsia"/>
          <w:kern w:val="0"/>
          <w:szCs w:val="21"/>
        </w:rPr>
        <w:t>Bermejas</w:t>
      </w:r>
      <w:proofErr w:type="spellEnd"/>
      <w:r w:rsidRPr="00AE32B0">
        <w:rPr>
          <w:rFonts w:ascii="宋体" w:eastAsia="宋体" w:hAnsi="宋体" w:cs="宋体" w:hint="eastAsia"/>
          <w:kern w:val="0"/>
          <w:szCs w:val="21"/>
        </w:rPr>
        <w:t>欣赏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弗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拉门戈舞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体验热情的安达卢西亚音乐和舞蹈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34. 德国新天鹅堡（预约服务）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价格：25元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1v1人工服务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专业预定订票服务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35. 柏林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欢迎卡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Berlin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WelcomeCard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套票（可选多种套餐）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价格：135元起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约 200 家景点或文化及娱乐设施 25%至 50%的价格优惠！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时间灵活，方便自由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柏林及波茨坦地图和地铁及轻轨线路图。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36. 奥地利莫扎特音乐会门票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价格：345元起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维也纳金色大厅——维也纳乃至全世界最著名的音乐厅之一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维也纳国家歌剧院是欧洲最重要的歌剧院之一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每年有将近300场演出，节目没有一天是重复的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37. 萨尔茨堡巴士票（可选多种套餐）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价格：125元起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可选音乐之声线路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可选哈尔施塔特线路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可选“鹰巢”线路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兑换方便、快捷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38. 维也纳美泉宫音乐会（含中文讲解器）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价格：289元起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lastRenderedPageBreak/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绝美的听觉与视觉饕餮盛宴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参观巴洛克风格建筑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包含中文讲解器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39. 布拉格“魅影”黑光剧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价格：149元起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国家级表演团队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美妙绝伦的灯影效果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技巧高超的表演动作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独特超凡的编排方式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40. 伏尔塔瓦河观光游船（可选多种套餐）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价格：76元起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1小时或2小时的环游无停靠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饱览捷克流光溢彩的都市美景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根据所选服务，在观览伏尔塔瓦尔河两岸风景时，可享受美味甜点及饮品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41. 布拉格城堡（Prague Castle）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价格：86元起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免排队直通车票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布拉格最吸引人的游览胜地之一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列入世界文化遗产目录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42. 布拉格木偶剧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价格：170元起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莫扎特专门为布拉格谱写的“歌剧中的歌剧”——唐璜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已经演出了超过5500次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43. 布拉格跳伞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价格：1060元起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布拉格14000英尺高空跳伞体验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在美丽的布拉格体验心动的感觉，高空中的东欧古城也许有另一种美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产品含保险，双重保障更安心，完成后还有证书和纪念T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恤拿回家</w:t>
      </w:r>
      <w:proofErr w:type="gramEnd"/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44. 布拉格啤酒浴/水疗桑拿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lastRenderedPageBreak/>
        <w:t>价格：469元起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独特的经验和原始的spa护理休息室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使用天然成分材料，更健康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纯正啤酒促进所有的维生素和提取物的吸收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45. 卡罗维瓦利啤酒浴/水疗桑拿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价格：470元起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提供独特配制的天然原料和配料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传统的老波希米亚独特的水疗体验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46. 布尔诺跳伞(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含照片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及video)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价格：1599元起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布尔诺13000英尺高空双人跳伞体验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在美丽的布尔诺体验心动的感觉，高空中的东欧古城也许有另一种美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更安全、更专业的团队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包含照片及video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47. 洛布科维奇宫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Lobkowicz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Palace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价格：40元起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布拉格城堡唯一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一栋属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私人拥有的建筑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供独特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配制的天然原料和配料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文艺复兴式的建筑，现已经成为布拉格国家美术馆欧洲绘画永久展区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48. 因特拉肯滑翔伞（含接送）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价格：1165元起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享受酒店接送服务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瑞士上空的滑翔伞体验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从空中领略少女峰壮美景色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49. 瑞士少女峰一日游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价格：1350元起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2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kern w:val="0"/>
          <w:szCs w:val="21"/>
        </w:rPr>
        <w:t>【</w:t>
      </w:r>
      <w:proofErr w:type="spellStart"/>
      <w:r w:rsidRPr="00AE32B0">
        <w:rPr>
          <w:rFonts w:ascii="宋体" w:eastAsia="宋体" w:hAnsi="宋体" w:cs="Times New Roman" w:hint="eastAsia"/>
          <w:b/>
          <w:bCs/>
          <w:kern w:val="0"/>
          <w:szCs w:val="21"/>
        </w:rPr>
        <w:t>Wifi</w:t>
      </w:r>
      <w:proofErr w:type="spellEnd"/>
      <w:r w:rsidRPr="00AE32B0">
        <w:rPr>
          <w:rFonts w:ascii="宋体" w:eastAsia="宋体" w:hAnsi="宋体" w:cs="Times New Roman" w:hint="eastAsia"/>
          <w:b/>
          <w:bCs/>
          <w:kern w:val="0"/>
          <w:szCs w:val="21"/>
        </w:rPr>
        <w:t>】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1. 俄罗斯4G高速无限流量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Wifi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租赁（国内机场自取）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价格：25元起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lastRenderedPageBreak/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应用云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虚拟卡最新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技术，信号超强稳定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国内7大机场取还，方便快捷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取还办理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流程简单轻松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可支持提前1天取机，延后1天还机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2. 欧洲8国通用4G高速无限流量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Wifi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租赁（国内机场自取）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价格：30元起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应用云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虚拟卡最新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技术，信号超强稳定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国内7大机场取还，方便快捷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取还办理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流程简单轻松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可支持提前1天取机，延后1天还机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3. 欧洲通用4G高速无限流量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Wifi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>租赁（国内机场自取）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价格：36元起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应用云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虚拟卡最新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技术，信号超强稳定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国内7大机场取还，方便快捷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取还办理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流程简单轻松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可支持提前1天取机，延后1天还机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2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kern w:val="0"/>
          <w:szCs w:val="21"/>
        </w:rPr>
        <w:t>【电话卡】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1. 欧洲4G高速VODAFONE通用电话卡（包邮）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价格：95元起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当地4G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极</w:t>
      </w:r>
      <w:proofErr w:type="gramEnd"/>
      <w:r w:rsidRPr="00AE32B0">
        <w:rPr>
          <w:rFonts w:ascii="宋体" w:eastAsia="宋体" w:hAnsi="宋体" w:cs="宋体" w:hint="eastAsia"/>
          <w:kern w:val="0"/>
          <w:szCs w:val="21"/>
        </w:rPr>
        <w:t>速网络，信号覆盖广，非常稳定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三卡合一，无需剪卡，适合所有机型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支持热点分享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2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kern w:val="0"/>
          <w:szCs w:val="21"/>
        </w:rPr>
        <w:t>【交通】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1. 英国伦敦城市通票（London Pass，可选含牡蛎卡）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价格：399元起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免除排队烦恼，充分节省时间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无限次乘坐，省钱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超过160页的全彩旅行指南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2.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</w:t>
      </w:r>
      <w:hyperlink r:id="rId10" w:history="1">
        <w:r w:rsidRPr="00AE32B0">
          <w:rPr>
            <w:rFonts w:ascii="宋体" w:eastAsia="宋体" w:hAnsi="宋体" w:cs="Times New Roman" w:hint="eastAsia"/>
            <w:kern w:val="0"/>
            <w:szCs w:val="21"/>
          </w:rPr>
          <w:t>英格兰火车通票 BritRail England Pass 2017（可选3-15天）</w:t>
        </w:r>
      </w:hyperlink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价格：1130元起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lastRenderedPageBreak/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3.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</w:t>
      </w:r>
      <w:hyperlink r:id="rId11" w:history="1">
        <w:r w:rsidRPr="00AE32B0">
          <w:rPr>
            <w:rFonts w:ascii="宋体" w:eastAsia="宋体" w:hAnsi="宋体" w:cs="Times New Roman" w:hint="eastAsia"/>
            <w:kern w:val="0"/>
            <w:szCs w:val="21"/>
          </w:rPr>
          <w:t>苏格兰火车通票 BritRail Scottish Freedom Pass 2017（可选4/8天）</w:t>
        </w:r>
      </w:hyperlink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价格：1395元起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4.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苏格兰高地通票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BritRail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Scottish Highlands Pass 2017（可选4天）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价格：875元起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5.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苏格兰中部通票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BritRail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Central Scotland Pass 2017（可选3天）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价格：440元起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6.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伦敦周边通票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BritRail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London Plus Pass 2017（可选3/4/8天）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价格：1050元起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7.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英国西南火车通票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BritRail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South West Pass 2017（可选3-15天）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价格：960元起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lastRenderedPageBreak/>
        <w:t>8.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巴黎通票（一等舱，Paris Pass）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价格：1040元起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一等舱车票，舒适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9.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柏林通票（一等舱，Berlin Pass） 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价格：768元起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一等舱车票，舒适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10. 梵蒂冈及罗马城市卡（一等舱，OMNIA Vatican and Rome Card）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价格：845元起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一等舱车票，舒适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11.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英国火车通票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BritRail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Pass 2017（可选3-15天）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价格：1325元起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12.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法国火车通票 France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pass 2017（可选3/4/5/8天） 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价格：1165元起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13.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德国火车通票 German Rail Pass 2017（可选3-15天）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价格：1480元起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lastRenderedPageBreak/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14.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西班牙火车通票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Spain Pass 2017（可选3/4/5/8天）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价格：1375元起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15.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RENFE西班牙火车通票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Renfe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Spain Pass 2017（可选4/6/8/10次）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价格：1535元起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16.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意大利火车通票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Italy Pass 2017（可选3/4/5/8天）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价格：1195元起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17.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瑞士火车通票 Swiss Pass 2017（可选3-15天）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价格：1475元起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18.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奥地利火车通票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Austria Pass 2017（可选3/4/5/8天） 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价格：1195元起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19.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保加利亚火车通票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Bulgaria Pass 2017（可选3/4/5/8天）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价格：765元起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lastRenderedPageBreak/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20.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克罗地亚火车通票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Croatia Pass 2017（可选3/4/5/8天）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价格：1765元起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 xml:space="preserve">21. 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丹麦火车通票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Denmark Pass 2017（可选3/4/5/8天）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价格：1060元起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22.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捷克火车通票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Czech Republic Pass 2017（可选3/4/5/8天）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价格：765元起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23.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罗马尼亚火车通票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Romania Pass 2017（可选3/4/5/8天）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价格：580元起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24.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欧洲2国/3国自选通票（预定服务费） 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价格：10元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专业1v1预定服务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及时出票，方便省心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25.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北欧火车通票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Scandinavia Pass 2017（可选3/4/5/8天）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lastRenderedPageBreak/>
        <w:t>价格：1570元起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26.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东欧火车通票 European East Pass 2017（可选5-10天）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价格：1360元起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 xml:space="preserve">27. </w:t>
      </w:r>
      <w:r w:rsidRPr="00AE32B0">
        <w:rPr>
          <w:rFonts w:ascii="宋体" w:eastAsia="宋体" w:hAnsi="宋体" w:cs="Times New Roman" w:hint="eastAsia"/>
          <w:kern w:val="0"/>
          <w:szCs w:val="21"/>
        </w:rPr>
        <w:t>比荷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卢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Benelux Pass 2017（可选3/4/5/8天）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价格：1180元起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28.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巴尔干火车通票 Balkan Pass 2017（可选3-15天）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价格：730元起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color w:val="353F45"/>
          <w:kern w:val="0"/>
          <w:szCs w:val="21"/>
          <w:shd w:val="clear" w:color="auto" w:fill="FFFFFF"/>
        </w:rPr>
        <w:t>29.</w:t>
      </w: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28国经典火车通票 </w:t>
      </w:r>
      <w:proofErr w:type="spellStart"/>
      <w:r w:rsidRPr="00AE32B0">
        <w:rPr>
          <w:rFonts w:ascii="宋体" w:eastAsia="宋体" w:hAnsi="宋体" w:cs="Times New Roman" w:hint="eastAsia"/>
          <w:kern w:val="0"/>
          <w:szCs w:val="21"/>
        </w:rPr>
        <w:t>Eurail</w:t>
      </w:r>
      <w:proofErr w:type="spellEnd"/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 Global Pass 2017（一等舱，可选5-90天）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价格：3360元起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优惠价格享不停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持票直接乘坐列车，方便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时间灵活自由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2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kern w:val="0"/>
          <w:szCs w:val="21"/>
        </w:rPr>
        <w:t>【保险】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1. 美亚欧洲“万国游踪”境外旅行保障计划（可选3种计划）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价格：105元起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宋体" w:eastAsia="宋体" w:hAnsi="宋体" w:cs="宋体" w:hint="eastAsia"/>
          <w:kern w:val="0"/>
          <w:szCs w:val="21"/>
        </w:rPr>
        <w:t>亮点：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符合申根签证要求（钻石计划）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lastRenderedPageBreak/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24小时全球紧急医疗救援和旅行支援服务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保障周全，涵盖境外旅行期间意外伤害、疾病和财务损失等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承保热门娱乐运动：滑雪、潜水、骑马等</w:t>
      </w:r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新添银行</w:t>
      </w:r>
      <w:proofErr w:type="gramStart"/>
      <w:r w:rsidRPr="00AE32B0">
        <w:rPr>
          <w:rFonts w:ascii="宋体" w:eastAsia="宋体" w:hAnsi="宋体" w:cs="宋体" w:hint="eastAsia"/>
          <w:kern w:val="0"/>
          <w:szCs w:val="21"/>
        </w:rPr>
        <w:t>卡盗刷保障</w:t>
      </w:r>
      <w:proofErr w:type="gramEnd"/>
    </w:p>
    <w:p w:rsidR="00AE32B0" w:rsidRPr="00AE32B0" w:rsidRDefault="00AE32B0" w:rsidP="00AE32B0">
      <w:pPr>
        <w:widowControl/>
        <w:snapToGrid w:val="0"/>
        <w:spacing w:line="360" w:lineRule="auto"/>
        <w:ind w:left="420" w:firstLine="420"/>
        <w:rPr>
          <w:rFonts w:ascii="等线" w:eastAsia="宋体" w:hAnsi="等线" w:cs="宋体"/>
          <w:kern w:val="0"/>
          <w:szCs w:val="21"/>
        </w:rPr>
      </w:pPr>
      <w:r w:rsidRPr="00AE32B0">
        <w:rPr>
          <w:rFonts w:ascii="Wingdings" w:eastAsia="宋体" w:hAnsi="Wingdings" w:cs="宋体"/>
          <w:kern w:val="0"/>
          <w:szCs w:val="21"/>
        </w:rPr>
        <w:t></w:t>
      </w:r>
      <w:r w:rsidRPr="00AE32B0">
        <w:rPr>
          <w:rFonts w:ascii="Times New Roman" w:eastAsia="宋体" w:hAnsi="Times New Roman" w:cs="Times New Roman"/>
          <w:kern w:val="0"/>
          <w:sz w:val="14"/>
          <w:szCs w:val="14"/>
        </w:rPr>
        <w:t xml:space="preserve"> </w:t>
      </w:r>
      <w:r w:rsidRPr="00AE32B0">
        <w:rPr>
          <w:rFonts w:ascii="宋体" w:eastAsia="宋体" w:hAnsi="宋体" w:cs="宋体" w:hint="eastAsia"/>
          <w:kern w:val="0"/>
          <w:szCs w:val="21"/>
        </w:rPr>
        <w:t>备有短期计划和全年计划供您灵活选择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2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活动细则：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1、上述产品价格是针对中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信用户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的优惠价格，请使用中信银行信用卡在如鱼手机WAP站，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2、产品优惠以如鱼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旅行网产品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页面优惠标签展示为准。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3、咨询热线：400-0066-099；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4、在法律允许的范围内，中信银行信用卡中心和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如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鱼</w:t>
      </w:r>
      <w:proofErr w:type="gramStart"/>
      <w:r w:rsidRPr="00AE32B0">
        <w:rPr>
          <w:rFonts w:ascii="宋体" w:eastAsia="宋体" w:hAnsi="宋体" w:cs="Times New Roman" w:hint="eastAsia"/>
          <w:kern w:val="0"/>
          <w:szCs w:val="21"/>
        </w:rPr>
        <w:t>旅行网</w:t>
      </w:r>
      <w:proofErr w:type="gramEnd"/>
      <w:r w:rsidRPr="00AE32B0">
        <w:rPr>
          <w:rFonts w:ascii="宋体" w:eastAsia="宋体" w:hAnsi="宋体" w:cs="Times New Roman" w:hint="eastAsia"/>
          <w:kern w:val="0"/>
          <w:szCs w:val="21"/>
        </w:rPr>
        <w:t>保留对本次活动条款与细则的最终解释权。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退款流程：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1、客人联系如鱼核实是否可以退款（400-0066-099）；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 xml:space="preserve">2、 如核实后可以退款，如鱼会在2个工作日内操作退款； 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kern w:val="0"/>
          <w:szCs w:val="21"/>
        </w:rPr>
        <w:t>3、钱会根据客人购买商品时的支付路径原路返还，到账时间为3-5个工作日；、</w:t>
      </w:r>
    </w:p>
    <w:p w:rsidR="00AE32B0" w:rsidRPr="00AE32B0" w:rsidRDefault="00AE32B0" w:rsidP="00AE32B0">
      <w:pPr>
        <w:widowControl/>
        <w:snapToGrid w:val="0"/>
        <w:spacing w:line="360" w:lineRule="auto"/>
        <w:ind w:firstLine="422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手机</w:t>
      </w:r>
      <w:proofErr w:type="spellStart"/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wap</w:t>
      </w:r>
      <w:proofErr w:type="spellEnd"/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版链接：</w:t>
      </w:r>
      <w:r w:rsidRPr="00AE32B0">
        <w:rPr>
          <w:rFonts w:ascii="宋体" w:eastAsia="宋体" w:hAnsi="宋体" w:cs="Times New Roman" w:hint="eastAsia"/>
          <w:kern w:val="0"/>
          <w:szCs w:val="21"/>
        </w:rPr>
        <w:t>http://z2.ruyutrip.com/active/1009?source=ecitic_1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AE32B0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二维码：</w:t>
      </w:r>
    </w:p>
    <w:p w:rsidR="00AE32B0" w:rsidRPr="00AE32B0" w:rsidRDefault="00AE32B0" w:rsidP="00AE32B0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alibri" w:eastAsia="宋体" w:hAnsi="Calibri" w:cs="Times New Roman"/>
          <w:noProof/>
          <w:color w:val="0000FF"/>
          <w:kern w:val="0"/>
          <w:szCs w:val="21"/>
        </w:rPr>
        <w:drawing>
          <wp:inline distT="0" distB="0" distL="0" distR="0">
            <wp:extent cx="2665730" cy="2665730"/>
            <wp:effectExtent l="0" t="0" r="1270" b="1270"/>
            <wp:docPr id="1" name="图片 1" descr="玩转欧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玩转欧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05" w:rsidRDefault="00AE32B0"/>
    <w:sectPr w:rsidR="003C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1F"/>
    <w:rsid w:val="00A0221F"/>
    <w:rsid w:val="00AE32B0"/>
    <w:rsid w:val="00B209B7"/>
    <w:rsid w:val="00B9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32B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E32B0"/>
    <w:rPr>
      <w:color w:val="800080"/>
      <w:u w:val="single"/>
    </w:rPr>
  </w:style>
  <w:style w:type="paragraph" w:customStyle="1" w:styleId="style1">
    <w:name w:val="style1"/>
    <w:basedOn w:val="a"/>
    <w:rsid w:val="00AE32B0"/>
    <w:pPr>
      <w:widowControl/>
      <w:ind w:firstLine="420"/>
    </w:pPr>
    <w:rPr>
      <w:rFonts w:ascii="等线" w:eastAsia="宋体" w:hAnsi="等线" w:cs="宋体"/>
      <w:kern w:val="0"/>
      <w:szCs w:val="21"/>
    </w:rPr>
  </w:style>
  <w:style w:type="paragraph" w:customStyle="1" w:styleId="body">
    <w:name w:val="body"/>
    <w:basedOn w:val="a"/>
    <w:rsid w:val="00AE32B0"/>
    <w:pPr>
      <w:widowControl/>
      <w:jc w:val="left"/>
    </w:pPr>
    <w:rPr>
      <w:rFonts w:ascii="Helvetica" w:eastAsia="宋体" w:hAnsi="Helvetica" w:cs="Helvetica"/>
      <w:color w:val="000000"/>
      <w:kern w:val="0"/>
      <w:sz w:val="24"/>
      <w:szCs w:val="24"/>
    </w:rPr>
  </w:style>
  <w:style w:type="paragraph" w:customStyle="1" w:styleId="listparagraph">
    <w:name w:val="listparagraph"/>
    <w:basedOn w:val="a"/>
    <w:rsid w:val="00AE32B0"/>
    <w:pPr>
      <w:widowControl/>
      <w:ind w:firstLine="42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-1">
    <w:name w:val="-1"/>
    <w:basedOn w:val="a"/>
    <w:rsid w:val="00AE32B0"/>
    <w:pPr>
      <w:widowControl/>
      <w:ind w:firstLine="420"/>
    </w:pPr>
    <w:rPr>
      <w:rFonts w:ascii="等线" w:eastAsia="宋体" w:hAnsi="等线" w:cs="宋体"/>
      <w:kern w:val="0"/>
      <w:szCs w:val="21"/>
    </w:rPr>
  </w:style>
  <w:style w:type="paragraph" w:styleId="a5">
    <w:name w:val="Balloon Text"/>
    <w:basedOn w:val="a"/>
    <w:link w:val="Char"/>
    <w:uiPriority w:val="99"/>
    <w:semiHidden/>
    <w:unhideWhenUsed/>
    <w:rsid w:val="00AE32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32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32B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E32B0"/>
    <w:rPr>
      <w:color w:val="800080"/>
      <w:u w:val="single"/>
    </w:rPr>
  </w:style>
  <w:style w:type="paragraph" w:customStyle="1" w:styleId="style1">
    <w:name w:val="style1"/>
    <w:basedOn w:val="a"/>
    <w:rsid w:val="00AE32B0"/>
    <w:pPr>
      <w:widowControl/>
      <w:ind w:firstLine="420"/>
    </w:pPr>
    <w:rPr>
      <w:rFonts w:ascii="等线" w:eastAsia="宋体" w:hAnsi="等线" w:cs="宋体"/>
      <w:kern w:val="0"/>
      <w:szCs w:val="21"/>
    </w:rPr>
  </w:style>
  <w:style w:type="paragraph" w:customStyle="1" w:styleId="body">
    <w:name w:val="body"/>
    <w:basedOn w:val="a"/>
    <w:rsid w:val="00AE32B0"/>
    <w:pPr>
      <w:widowControl/>
      <w:jc w:val="left"/>
    </w:pPr>
    <w:rPr>
      <w:rFonts w:ascii="Helvetica" w:eastAsia="宋体" w:hAnsi="Helvetica" w:cs="Helvetica"/>
      <w:color w:val="000000"/>
      <w:kern w:val="0"/>
      <w:sz w:val="24"/>
      <w:szCs w:val="24"/>
    </w:rPr>
  </w:style>
  <w:style w:type="paragraph" w:customStyle="1" w:styleId="listparagraph">
    <w:name w:val="listparagraph"/>
    <w:basedOn w:val="a"/>
    <w:rsid w:val="00AE32B0"/>
    <w:pPr>
      <w:widowControl/>
      <w:ind w:firstLine="42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-1">
    <w:name w:val="-1"/>
    <w:basedOn w:val="a"/>
    <w:rsid w:val="00AE32B0"/>
    <w:pPr>
      <w:widowControl/>
      <w:ind w:firstLine="420"/>
    </w:pPr>
    <w:rPr>
      <w:rFonts w:ascii="等线" w:eastAsia="宋体" w:hAnsi="等线" w:cs="宋体"/>
      <w:kern w:val="0"/>
      <w:szCs w:val="21"/>
    </w:rPr>
  </w:style>
  <w:style w:type="paragraph" w:styleId="a5">
    <w:name w:val="Balloon Text"/>
    <w:basedOn w:val="a"/>
    <w:link w:val="Char"/>
    <w:uiPriority w:val="99"/>
    <w:semiHidden/>
    <w:unhideWhenUsed/>
    <w:rsid w:val="00AE32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3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yutrip.com/card/S1277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nage.dwtrip.cn:8080/card/default/index?bl_type=3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uyutrip.com/card/S12783" TargetMode="External"/><Relationship Id="rId11" Type="http://schemas.openxmlformats.org/officeDocument/2006/relationships/hyperlink" Target="http://manage.dwtrip.cn:8080/card/default/index?bl_type=3&amp;tab_index=0" TargetMode="External"/><Relationship Id="rId5" Type="http://schemas.openxmlformats.org/officeDocument/2006/relationships/hyperlink" Target="https://www.ruyutrip.com/card/S12781" TargetMode="External"/><Relationship Id="rId10" Type="http://schemas.openxmlformats.org/officeDocument/2006/relationships/hyperlink" Target="http://manage.dwtrip.cn:8080/card/default/index?bl_type=3&amp;tab_index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yutrip.com/card/S127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1340</Words>
  <Characters>7644</Characters>
  <Application>Microsoft Office Word</Application>
  <DocSecurity>0</DocSecurity>
  <Lines>63</Lines>
  <Paragraphs>17</Paragraphs>
  <ScaleCrop>false</ScaleCrop>
  <Company>Microsoft</Company>
  <LinksUpToDate>false</LinksUpToDate>
  <CharactersWithSpaces>8967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2018-04-26T06:20:00Z</dcterms:created>
  <dcterms:modified xsi:type="dcterms:W3CDTF">2018-04-26T06:21:00Z</dcterms:modified>
</cp:coreProperties>
</file>