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01D" w:rsidRPr="0060401D" w:rsidRDefault="0060401D" w:rsidP="0060401D">
      <w:pPr>
        <w:widowControl/>
        <w:snapToGrid w:val="0"/>
        <w:spacing w:line="48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b/>
          <w:bCs/>
          <w:color w:val="FF6600"/>
          <w:kern w:val="0"/>
          <w:sz w:val="36"/>
          <w:szCs w:val="36"/>
        </w:rPr>
        <w:t>精彩境外行——太平洋咖啡</w:t>
      </w:r>
    </w:p>
    <w:p w:rsidR="0060401D" w:rsidRPr="0060401D" w:rsidRDefault="0060401D" w:rsidP="0060401D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活动负责人：</w:t>
      </w:r>
      <w:r w:rsidRPr="0060401D">
        <w:rPr>
          <w:rFonts w:ascii="宋体" w:eastAsia="宋体" w:hAnsi="宋体" w:cs="Times New Roman" w:hint="eastAsia"/>
          <w:kern w:val="0"/>
          <w:szCs w:val="21"/>
        </w:rPr>
        <w:t>市场部 金露，座机电话：8533，手机：18676666827</w:t>
      </w:r>
    </w:p>
    <w:p w:rsidR="0060401D" w:rsidRPr="0060401D" w:rsidRDefault="0060401D" w:rsidP="0060401D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活动时间：</w:t>
      </w:r>
      <w:r w:rsidRPr="0060401D">
        <w:rPr>
          <w:rFonts w:ascii="宋体" w:eastAsia="宋体" w:hAnsi="宋体" w:cs="Times New Roman" w:hint="eastAsia"/>
          <w:kern w:val="0"/>
          <w:szCs w:val="21"/>
        </w:rPr>
        <w:t>2017年9月10日—2018年7月31日</w:t>
      </w:r>
    </w:p>
    <w:p w:rsidR="0060401D" w:rsidRPr="0060401D" w:rsidRDefault="0060401D" w:rsidP="0060401D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活动对象：</w:t>
      </w:r>
      <w:r w:rsidRPr="0060401D">
        <w:rPr>
          <w:rFonts w:ascii="宋体" w:eastAsia="宋体" w:hAnsi="宋体" w:cs="Times New Roman" w:hint="eastAsia"/>
          <w:kern w:val="0"/>
          <w:szCs w:val="21"/>
        </w:rPr>
        <w:t>中信信用卡客户</w:t>
      </w:r>
    </w:p>
    <w:p w:rsidR="0060401D" w:rsidRPr="0060401D" w:rsidRDefault="0060401D" w:rsidP="0060401D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活动内容：</w:t>
      </w:r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活动期间，持中信银行信用卡至太平洋咖啡香港门店刷卡</w:t>
      </w:r>
      <w:proofErr w:type="gramStart"/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消费享手调类</w:t>
      </w:r>
      <w:proofErr w:type="gramEnd"/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饮品买一送一优惠！</w:t>
      </w:r>
    </w:p>
    <w:p w:rsidR="0060401D" w:rsidRPr="0060401D" w:rsidRDefault="0060401D" w:rsidP="0060401D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活动细则：</w:t>
      </w:r>
    </w:p>
    <w:p w:rsidR="0060401D" w:rsidRPr="0060401D" w:rsidRDefault="0060401D" w:rsidP="0060401D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-活动以客户为单位开展，独立附属卡可单独参与，非独立附属卡可单独参与；</w:t>
      </w:r>
    </w:p>
    <w:p w:rsidR="0060401D" w:rsidRPr="0060401D" w:rsidRDefault="0060401D" w:rsidP="0060401D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-本活动</w:t>
      </w:r>
      <w:proofErr w:type="gramStart"/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每客户</w:t>
      </w:r>
      <w:proofErr w:type="gramEnd"/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每月最多享2次优惠权益，每位客户每次</w:t>
      </w:r>
      <w:proofErr w:type="gramStart"/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消费仅享1个</w:t>
      </w:r>
      <w:proofErr w:type="gramEnd"/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手调</w:t>
      </w:r>
      <w:proofErr w:type="gramStart"/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饮品买赠优惠</w:t>
      </w:r>
      <w:proofErr w:type="gramEnd"/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；</w:t>
      </w:r>
    </w:p>
    <w:p w:rsidR="0060401D" w:rsidRPr="0060401D" w:rsidRDefault="0060401D" w:rsidP="0060401D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-优惠只适用于太平洋咖啡香港门店（Office stores及港铁红磡站门店除外）。</w:t>
      </w:r>
    </w:p>
    <w:p w:rsidR="0060401D" w:rsidRPr="0060401D" w:rsidRDefault="0060401D" w:rsidP="0060401D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-优惠不适用于推广饮品、其乐冰、</w:t>
      </w:r>
      <w:proofErr w:type="gramStart"/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樽</w:t>
      </w:r>
      <w:proofErr w:type="gramEnd"/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装饮品、果汁、酒调咖啡、特调咖啡及外卖递送服务。</w:t>
      </w:r>
    </w:p>
    <w:p w:rsidR="0060401D" w:rsidRPr="0060401D" w:rsidRDefault="0060401D" w:rsidP="0060401D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-优惠不可与其他优惠同时使用(自携盛器优惠除外)。</w:t>
      </w:r>
    </w:p>
    <w:p w:rsidR="0060401D" w:rsidRPr="0060401D" w:rsidRDefault="0060401D" w:rsidP="0060401D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-此优惠不可兑换现金，已购买或换领的产品不设退换或退款。</w:t>
      </w:r>
    </w:p>
    <w:p w:rsidR="0060401D" w:rsidRPr="0060401D" w:rsidRDefault="0060401D" w:rsidP="0060401D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color w:val="000000"/>
          <w:kern w:val="0"/>
          <w:szCs w:val="21"/>
        </w:rPr>
        <w:t>-此优惠所涉及的产品、服务及信息均由Pacific Coffee Company Ltd.【商户】直接售卖并提供给客户，Pacific Coffee Company Ltd.【商户】将负上所有产品及服务之责任。在法律范围内，Pacific Coffee Company Ltd.【商户】和中信银行信用卡中心保留对本次活动的最终决定权和变更权。</w:t>
      </w:r>
    </w:p>
    <w:p w:rsidR="0060401D" w:rsidRPr="0060401D" w:rsidRDefault="0060401D" w:rsidP="0060401D">
      <w:pPr>
        <w:widowControl/>
        <w:snapToGrid w:val="0"/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60401D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活动门店：</w:t>
      </w:r>
    </w:p>
    <w:tbl>
      <w:tblPr>
        <w:tblW w:w="0" w:type="auto"/>
        <w:tblInd w:w="-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1582"/>
        <w:gridCol w:w="3527"/>
        <w:gridCol w:w="2343"/>
      </w:tblGrid>
      <w:tr w:rsidR="0060401D" w:rsidRPr="0060401D" w:rsidTr="0060401D">
        <w:trPr>
          <w:trHeight w:val="39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shd w:val="clear" w:color="auto" w:fill="99CCFF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城市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shd w:val="clear" w:color="auto" w:fill="99CCFF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门店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shd w:val="clear" w:color="auto" w:fill="99CCFF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地址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shd w:val="clear" w:color="auto" w:fill="99CCFF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电话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英国文化协会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金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钟法院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道3号英国文化协会1楼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2913 5253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力宝中心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金钟金钟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道89号力宝中心1楼2AC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号铺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2801 5595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利园2期</w:t>
            </w:r>
            <w:proofErr w:type="gram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铜锣湾恩平道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28号利园2期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地下G04号铺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2577 3880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皇室堡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铜锣湾告士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打道311号皇室堡1楼110号铺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2877 1972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伊荣街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香港铜锣湾伊荣街1-5号地下A铺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2868 5100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万国宝通中心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香港铜锣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湾威菲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路道18号万国宝通中心大堂地下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2510 8616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Pacific Coffee Emporium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铜锣湾Fashion Walk京士顿街9号地下6号铺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2415 0015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Midtown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铜锣湾登龙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街1号金朝阳中心2期 Midtown 地下D室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2503 9086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希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慎广场</w:t>
            </w:r>
            <w:proofErr w:type="gram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香港铜锣湾轩尼诗道500号希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慎广场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5楼516-517号铺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2866 8692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中建大厦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中环毕打街1-3号中建大厦2楼203号铺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2401 1171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花园道三号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中环花园道3号LG层4A及B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号铺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2878 7040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和记大厦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中环夏慤道10号和记大厦地下G28及29号铺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2523 7098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摆花街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中环摆花街43号地下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2537 1688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圣约翰大厦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中环花园道33号圣约翰大厦地下D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号铺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Tel:2523 9507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中环中心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中环皇后大道中99号中环中心4号铺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2169 0711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山顶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凌宵阁</w:t>
            </w:r>
            <w:proofErr w:type="gram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山顶道128号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凌宵阁地下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G10号铺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2849 6608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娱乐行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中环皇后大道中30号娱乐行地下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2869 7597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云咸街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中环云咸街8号大堂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 : 2526 6340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大昌大厦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香港中环干诺道中15-18号大昌大厦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一楼部份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2581 9292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跑马地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跑马地成和道53号地下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2572 8282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嚤囉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庙街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香港中半山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嚤囉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庙街22号地下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2522 0137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辉煌台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香港西摩道1号辉煌台地下4 及5号铺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2316 7297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港运城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北角港运城1楼101号铺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2597 5576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嘉华国际中心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北角渣华道191号嘉华国际中心地下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2567 3517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国都广场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香港北角英皇道255号国都广场地下G05号铺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2811 1630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香港大学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薄扶林道香港大学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太古楼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地下国际交流中心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shd w:val="clear" w:color="auto" w:fill="FFFFFF"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Tel: 2291 0071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玛丽医院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香港薄扶林道102 号玛丽医院B座正座地下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2954 7433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置富南区广场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香港薄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扶林置富南区广场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4楼415-416号铺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hyperlink r:id="rId5" w:history="1">
              <w:r w:rsidRPr="0060401D">
                <w:rPr>
                  <w:rFonts w:ascii="宋体" w:eastAsia="宋体" w:hAnsi="宋体" w:cs="Times New Roman" w:hint="eastAsia"/>
                  <w:color w:val="0000FF"/>
                  <w:kern w:val="0"/>
                  <w:sz w:val="20"/>
                  <w:szCs w:val="20"/>
                  <w:u w:val="single"/>
                </w:rPr>
                <w:t>Tel: 2559 6770</w:t>
              </w:r>
            </w:hyperlink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富通中心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鰂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鱼涌英皇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道1063号富通中心B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号铺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2250 7298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海光街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鰂鱼涌海光街26及28号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太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丰楼地下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2968 4125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鲤景湾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鲤景湾太安街25号D段地下D03-04号铺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2537 7997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the L. Plaza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上环皇后大道中367-375号the </w:t>
            </w:r>
            <w:proofErr w:type="spell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L.plaza</w:t>
            </w:r>
            <w:proofErr w:type="spell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 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2838 3321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信德中心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上环干诺道中200号信德中心二楼278号铺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 : 2857 6869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荷李活商业中心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香港上环荷李活道233号荷李活商业中心地下1,3至5号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2523 9821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无限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极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上环德辅道中199号无限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极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广场一楼101-2号铺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2541 0600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赤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柱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赤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柱村道80号地下及1楼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shd w:val="clear" w:color="auto" w:fill="FFFFFF"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Tel: 2813 0008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浅水湾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浅水湾道109号影湾园地下G108-110号铺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shd w:val="clear" w:color="auto" w:fill="FFFFFF"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Tel: 2812 6198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新海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怡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广场</w:t>
            </w:r>
          </w:p>
        </w:tc>
        <w:tc>
          <w:tcPr>
            <w:tcW w:w="4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鸭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脷洲利荣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街2号新海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怡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广场1楼Tequila Kola</w:t>
            </w:r>
          </w:p>
        </w:tc>
        <w:tc>
          <w:tcPr>
            <w:tcW w:w="30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3417 3118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太古城中心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太古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太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古城中心5楼502号铺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2907 0628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康怡广场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香港康山康安街2-8号地下A1及A2号铺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21726548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英皇道25号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天后英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皇道25号地下1号铺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2512 8266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东城大厦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湾仔骆克道41号东城大厦UG4-5号铺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2865 4977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鹰君中心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湾仔港湾道23号鹰君中心1楼106-110号铺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2588 1112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大有广场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湾仔庄士敦道181号大有广场1楼107号铺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2572 5157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联合鹿岛大厦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湾仔告士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打道138号联合鹿岛大厦地下A2号铺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 : 2877 6803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华比富通大厦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湾仔告士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打道77-79号华比富通大厦地下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2861 2260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中环广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埸</w:t>
            </w:r>
            <w:proofErr w:type="gram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湾仔港湾道18号中环广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埸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2楼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2598 1080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湾景中心大厦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湾仔港湾道28号湾景中心大厦1楼7号铺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2877 0391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集成中心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湾仔轩尼诗道302-308号集成中心地下8-10号铺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2261 2500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葡萄藤教会中心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湾仔巴路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士街29号葡萄藤教会中心2期地下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shd w:val="clear" w:color="auto" w:fill="FFFFFF"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Tel: 2891 4005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英皇集团中心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湾仔轩尼诗道288号英皇集团中心地下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2297 3970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隆堡雅逸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酒店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香港湾仔摩理臣山道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11号隆堡雅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逸酒店地下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2890 7910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皇后大道东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香港湾仔皇后大道东141-145号恒山中心地库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2261 2651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爹核士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街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坚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尼地城136-142 卑路乍街 / 7-7A 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爹核士街联威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新楼地下A铺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2818 6239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锦绣花园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元朗锦绣花园市中心B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座地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下B铺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2482 0653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黄埔花园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九龙红磡黄埔花园第九期地下16号铺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2362 0618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都会商场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红磡都会道6号都会商场 7楼中庭B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2261 0677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理工大学西九龙校园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香港九龙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油麻地海庭道9号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香港理工大学西九龙校园3楼咖啡室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2453 1511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伊利沙伯医院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佐敦加士居道30号伊利沙伯医院D座底层地下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2770 0206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宏天广场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九龙湾宏光道39号宏天广场地下3号铺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2954 5500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香港大学专业进修学院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九龙湾宏开道28号香港大学专业进修学院九龙东分校1楼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2401 1003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Emax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九龙湾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展贸径1号</w:t>
            </w:r>
            <w:proofErr w:type="spellStart"/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EMax</w:t>
            </w:r>
            <w:proofErr w:type="spell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 3楼14号铺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21740599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傲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腾广场</w:t>
            </w:r>
            <w:proofErr w:type="gram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九龙九龙湾临泽街8号傲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腾广场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地下部份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2796 7928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MegaBox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九龙湾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宏照道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38号企业广场5期</w:t>
            </w:r>
            <w:proofErr w:type="spell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MegaBox</w:t>
            </w:r>
            <w:proofErr w:type="spell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 10楼 8号商铺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2359 3168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德福广场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九龙九龙湾德福广场二期五楼531号铺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22610051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国际交易中心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九龙九龙湾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宏照道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33号国际交易中心1楼大堂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2311 3365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Citi Tower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九龙观塘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海滨道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83号 One Bay East, Citi Tower一楼E2号铺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2617 9263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乐富广场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九龙乐富乐富广场A区1楼1158号铺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2455 2160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又一城LG1层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九龙塘又一城LG1层K64a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号铺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2750 0365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又一城L1层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九龙塘又一城L1层34号铺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2265 8661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浸会大学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九龙九龙塘浸会大学逸夫校园永隆银行商学大楼三楼</w:t>
            </w:r>
            <w:proofErr w:type="spell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iCaf</w:t>
            </w:r>
            <w:proofErr w:type="spell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é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2664 5315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九龙贸易中心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新界葵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涌葵昌路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51号九龙贸易中心第一座2楼1号摊档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2430 8076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玛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嘉烈医院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葵涌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玛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嘉烈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医院医院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主楼地下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2371 4331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华景山庄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葵涌华景山路9号华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景山庄华景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商场地下1号铺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2794 3908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宏利金融中心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九龙观塘伟业街223号宏利金融中心1楼3-4 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号铺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3925 1041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安盛金融大楼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九龙观塘巧明街100号安盛金融大楼地下1号铺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3148 1461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丽港城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商场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九龙茶果岭丽港城商场地下20,20A及21号铺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2997 2008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新世纪广场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九龙旺角太子道西193号新世纪广场4楼402-403号铺 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2628 3372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东华学院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何文田卫理道31号东华学院地下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2140 6208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朗豪坊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九龙亚皆老街8号朗豪坊B2层26及27号铺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3514 4108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永康街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长沙湾永康街9号地下大堂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2959 2781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曼克顿山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美孚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宝轮街1号曼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克顿山地下G04-05号铺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2907 1234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罗氏商业广场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九龙荔枝角长沙湾道788号罗氏商业广场地下大堂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2735 0112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奥海城3期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旺角海泓道1号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奥海城3期地下上层UG71至73铺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2554 0720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中港城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尖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沙咀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广东道33号中港城平台一座4A及4B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号铺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23142721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海港城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尖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沙咀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海港城海运大厦二阶OT 249K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号铺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2736 7039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新港中心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九龙尖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沙咀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广东道30号新港中心一楼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2375 7319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汉口道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九龙尖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沙咀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汉口道38-40号汉兴大厦地下C, D, E铺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2422 8962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黄大仙中心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九龙黄大仙龙翔道黄大仙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中心北馆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1楼N111及N112号铺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2351 3078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愉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景湾码头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愉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景湾码头2号铺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2914 1128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愉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景湾广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埸</w:t>
            </w:r>
            <w:proofErr w:type="gram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愉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景湾愉景湾广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埸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A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座地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下G01A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号铺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2987 1662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梅窝码头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梅窝梅窝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码头低层K及J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号铺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2984 9239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机场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翔天廊</w:t>
            </w:r>
            <w:proofErr w:type="gram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赤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鱲角香港国际机场二号客运大楼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翔天廊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5P118号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Tel: 3197 9326 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机场第五层抵港厅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赤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鱲角香港国际机场一号客运大楼5楼西区E1号铺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2409 2833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机场中场客运廊（205号闸侧）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赤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鱲角香港国际机场中场客运廊6楼6MC312 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号铺</w:t>
            </w:r>
            <w:proofErr w:type="gramEnd"/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2237 5038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亚洲国际博览馆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大屿山香港国际机场亚洲国际博览馆1楼2号铺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3606 1475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亚洲国际博览馆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大屿山香港国际机场亚洲国际博览馆 3号5号展馆之间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3606 1470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亚洲国际博览馆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大屿山香港国际机场亚洲国际博览馆6号7号展馆之间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3606 1471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亚洲国际博览馆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大屿山香港国际机场亚洲国际博览馆 8号9号展馆之间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3606 1472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亚洲国际博览馆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大屿山香港国际机场亚洲国际博览馆 10号11号展馆之间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3606 1473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东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荟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城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东涌达东道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20号东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荟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城名店仓2楼243号铺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2109 0623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珀丽湾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马湾珀丽湾码头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S2及S3号铺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2907 3008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新城市广场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沙田新城市广场第1期6楼609号铺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2698 0320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新城市中央广场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沙田乡事会路138号新城市中央广场办公大楼第二座一楼大堂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2214 9128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科学园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沙田白石角香港科学园企业广场地下S018号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shd w:val="clear" w:color="auto" w:fill="FFFFFF"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Tel: 2607 4215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香港教育大学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大埔露屏路10号香港教育大学C座低层平台学习共享空间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shd w:val="clear" w:color="auto" w:fill="FFFFFF"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>Tel: 2948 0563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东港城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将军澳重华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路8号东港城1楼C区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2628 6827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香港专业教育学院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新界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将军澳景岭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路3号香港知专设计学院/香港专业教育学院(李惠利)地下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2890 9577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新都城中心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将军澳新都城中心二期商场1038及1039号铺旁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3194 4341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如心广场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荃湾杨屋道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8号如心广场1楼113号铺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2400 9120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荃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荃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湾大坝街4-30号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荃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湾广场3楼Open </w:t>
            </w:r>
            <w:proofErr w:type="spell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Caf</w:t>
            </w:r>
            <w:proofErr w:type="spell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é B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26777151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黄金海岸商场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屯门青山公路1号香港黄金海岸商场地下8号铺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2457 7373</w:t>
            </w:r>
          </w:p>
        </w:tc>
      </w:tr>
      <w:tr w:rsidR="0060401D" w:rsidRPr="0060401D" w:rsidTr="0060401D">
        <w:trPr>
          <w:trHeight w:val="840"/>
        </w:trPr>
        <w:tc>
          <w:tcPr>
            <w:tcW w:w="1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香港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卓尔广场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新界屯门石排头</w:t>
            </w:r>
            <w:proofErr w:type="gramStart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径</w:t>
            </w:r>
            <w:proofErr w:type="gramEnd"/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 xml:space="preserve">1号卓尔广场2楼211号铺 </w:t>
            </w:r>
          </w:p>
        </w:tc>
        <w:tc>
          <w:tcPr>
            <w:tcW w:w="30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401D" w:rsidRPr="0060401D" w:rsidRDefault="0060401D" w:rsidP="0060401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0401D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Tel: 2537 7470</w:t>
            </w:r>
          </w:p>
        </w:tc>
      </w:tr>
    </w:tbl>
    <w:p w:rsidR="003C5A05" w:rsidRDefault="0060401D">
      <w:bookmarkStart w:id="0" w:name="_GoBack"/>
      <w:bookmarkEnd w:id="0"/>
    </w:p>
    <w:sectPr w:rsidR="003C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0E"/>
    <w:rsid w:val="0060401D"/>
    <w:rsid w:val="00B209B7"/>
    <w:rsid w:val="00B92B98"/>
    <w:rsid w:val="00ED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40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40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25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877</Words>
  <Characters>5003</Characters>
  <Application>Microsoft Office Word</Application>
  <DocSecurity>0</DocSecurity>
  <Lines>41</Lines>
  <Paragraphs>11</Paragraphs>
  <ScaleCrop>false</ScaleCrop>
  <Company>Microsoft</Company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2018-04-25T02:52:00Z</dcterms:created>
  <dcterms:modified xsi:type="dcterms:W3CDTF">2018-04-25T03:22:00Z</dcterms:modified>
</cp:coreProperties>
</file>