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530" w:rsidRPr="00106530" w:rsidRDefault="00106530" w:rsidP="00106530">
      <w:pPr>
        <w:widowControl/>
        <w:snapToGrid w:val="0"/>
        <w:spacing w:line="480" w:lineRule="auto"/>
        <w:jc w:val="center"/>
        <w:rPr>
          <w:rFonts w:ascii="Times New Roman" w:eastAsia="宋体" w:hAnsi="Times New Roman" w:cs="Times New Roman"/>
          <w:kern w:val="0"/>
          <w:szCs w:val="21"/>
        </w:rPr>
      </w:pPr>
      <w:r w:rsidRPr="00106530">
        <w:rPr>
          <w:rFonts w:ascii="宋体" w:eastAsia="宋体" w:hAnsi="宋体" w:cs="Times New Roman" w:hint="eastAsia"/>
          <w:b/>
          <w:bCs/>
          <w:color w:val="FF6600"/>
          <w:kern w:val="0"/>
          <w:sz w:val="36"/>
          <w:szCs w:val="36"/>
        </w:rPr>
        <w:t>精彩境外</w:t>
      </w:r>
      <w:bookmarkStart w:id="0" w:name="_GoBack"/>
      <w:bookmarkEnd w:id="0"/>
      <w:r w:rsidRPr="00106530">
        <w:rPr>
          <w:rFonts w:ascii="宋体" w:eastAsia="宋体" w:hAnsi="宋体" w:cs="Times New Roman" w:hint="eastAsia"/>
          <w:b/>
          <w:bCs/>
          <w:color w:val="FF6600"/>
          <w:kern w:val="0"/>
          <w:sz w:val="36"/>
          <w:szCs w:val="36"/>
        </w:rPr>
        <w:t>行——香港元气寿司</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color w:val="0000FF"/>
          <w:kern w:val="0"/>
          <w:szCs w:val="21"/>
        </w:rPr>
        <w:t>活动负责人：</w:t>
      </w:r>
      <w:r w:rsidRPr="00106530">
        <w:rPr>
          <w:rFonts w:ascii="宋体" w:eastAsia="宋体" w:hAnsi="宋体" w:cs="Times New Roman" w:hint="eastAsia"/>
          <w:kern w:val="0"/>
          <w:szCs w:val="21"/>
        </w:rPr>
        <w:t>市场部 姓名：金露，座机电话：8533，手机：18676666827</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color w:val="0000FF"/>
          <w:kern w:val="0"/>
          <w:szCs w:val="21"/>
        </w:rPr>
        <w:t>活动时间：</w:t>
      </w:r>
      <w:r w:rsidRPr="00106530">
        <w:rPr>
          <w:rFonts w:ascii="宋体" w:eastAsia="宋体" w:hAnsi="宋体" w:cs="Times New Roman" w:hint="eastAsia"/>
          <w:color w:val="000000"/>
          <w:kern w:val="0"/>
          <w:szCs w:val="21"/>
        </w:rPr>
        <w:t>2018年3月1日—2018年4月30日</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color w:val="0000FF"/>
          <w:kern w:val="0"/>
          <w:szCs w:val="21"/>
        </w:rPr>
        <w:t>活动对象：</w:t>
      </w:r>
      <w:r w:rsidRPr="00106530">
        <w:rPr>
          <w:rFonts w:ascii="宋体" w:eastAsia="宋体" w:hAnsi="宋体" w:cs="Times New Roman" w:hint="eastAsia"/>
          <w:kern w:val="0"/>
          <w:szCs w:val="21"/>
        </w:rPr>
        <w:t>中信信用卡客户</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color w:val="0000FF"/>
          <w:kern w:val="0"/>
          <w:szCs w:val="21"/>
        </w:rPr>
        <w:t>活动内容：</w:t>
      </w:r>
    </w:p>
    <w:p w:rsidR="00106530" w:rsidRPr="00106530" w:rsidRDefault="00106530" w:rsidP="00106530">
      <w:pPr>
        <w:widowControl/>
        <w:snapToGrid w:val="0"/>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2018年3月1日至2018年4月30日，持中信银行信用卡至元气寿司香港指定分店堂食刷卡享满200港币及以上立减100港币优惠。数量有限，额满即止。</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color w:val="0000FF"/>
          <w:kern w:val="0"/>
          <w:szCs w:val="21"/>
        </w:rPr>
        <w:t>活动细则：</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1、每人每天最多可享一次权益，数量有限，额满即止。</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2、此优惠之有效期由2018年3月1日至2018年4月30日止， 消费金额需加收10%服务费</w:t>
      </w:r>
      <w:r w:rsidRPr="00106530">
        <w:rPr>
          <w:rFonts w:ascii="宋体" w:eastAsia="宋体" w:hAnsi="宋体" w:cs="Times New Roman" w:hint="eastAsia"/>
          <w:color w:val="000000"/>
          <w:kern w:val="0"/>
          <w:szCs w:val="21"/>
          <w:lang w:eastAsia="zh-TW"/>
        </w:rPr>
        <w:t>。</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3、本次活动计算之实际金额以消费金额加服务费并扣除其他优惠或折扣后及使用「元気の赏分」前单一发票总额为准，不可拆分付款单。</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4、若使用此优惠，顾客将不</w:t>
      </w:r>
      <w:r w:rsidRPr="00106530">
        <w:rPr>
          <w:rFonts w:ascii="宋体" w:eastAsia="宋体" w:hAnsi="宋体" w:cs="Times New Roman" w:hint="eastAsia"/>
          <w:color w:val="000000"/>
          <w:kern w:val="0"/>
          <w:szCs w:val="21"/>
          <w:lang w:eastAsia="zh-TW"/>
        </w:rPr>
        <w:t>能使用或</w:t>
      </w:r>
      <w:r w:rsidRPr="00106530">
        <w:rPr>
          <w:rFonts w:ascii="宋体" w:eastAsia="宋体" w:hAnsi="宋体" w:cs="Times New Roman" w:hint="eastAsia"/>
          <w:color w:val="000000"/>
          <w:kern w:val="0"/>
          <w:szCs w:val="21"/>
        </w:rPr>
        <w:t>获取任何「元気の赏分」或获取「芝麻豆腐券」。</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5、客户必须以内地发行之有效中信银行信用卡签账方可享受折扣优惠，活动以客户为单位开展，独立附属卡可单独参与，非独立附属卡不可单独参与。</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color w:val="000000"/>
          <w:kern w:val="0"/>
          <w:szCs w:val="21"/>
        </w:rPr>
        <w:t>6、此优惠只适用于香港特别行政区元気寿司指定分店，不能兑</w:t>
      </w:r>
      <w:r w:rsidRPr="00106530">
        <w:rPr>
          <w:rFonts w:ascii="宋体" w:eastAsia="宋体" w:hAnsi="宋体" w:cs="Times New Roman" w:hint="eastAsia"/>
          <w:kern w:val="0"/>
          <w:szCs w:val="21"/>
        </w:rPr>
        <w:t>换现金或其他产品及与元気寿司优惠券、电子优惠券、现金券、会员生日优惠(包括堂食8折及双倍「元気の赏分」)、其他折扣或优惠同时使用</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kern w:val="0"/>
          <w:szCs w:val="21"/>
        </w:rPr>
        <w:t>7、此优惠所涉及的产品及服务均由元気寿司【商户】直接售卖并提供给客户，元気寿司【商户】将负上述所有产品及服务之责任。</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kern w:val="0"/>
          <w:szCs w:val="21"/>
        </w:rPr>
        <w:t>8、中信银行信用卡中心和元気寿司【商户】保留在法律许可的范围内对本活动的全部或部分内容进行变更的权利而不另行知会。如有任何争议，本行将有最终决定权并对持卡人具有约束力。</w:t>
      </w:r>
    </w:p>
    <w:p w:rsidR="00106530" w:rsidRPr="00106530" w:rsidRDefault="00106530" w:rsidP="00106530">
      <w:pPr>
        <w:widowControl/>
        <w:snapToGrid w:val="0"/>
        <w:spacing w:line="360" w:lineRule="auto"/>
        <w:rPr>
          <w:rFonts w:ascii="Times New Roman" w:eastAsia="宋体" w:hAnsi="Times New Roman" w:cs="Times New Roman"/>
          <w:kern w:val="0"/>
          <w:szCs w:val="21"/>
        </w:rPr>
      </w:pPr>
      <w:r w:rsidRPr="00106530">
        <w:rPr>
          <w:rFonts w:ascii="宋体" w:eastAsia="宋体" w:hAnsi="宋体" w:cs="Times New Roman" w:hint="eastAsia"/>
          <w:b/>
          <w:bCs/>
          <w:kern w:val="0"/>
          <w:szCs w:val="21"/>
          <w:u w:val="single"/>
        </w:rPr>
        <w:t>参与活动的</w:t>
      </w:r>
      <w:r w:rsidRPr="00106530">
        <w:rPr>
          <w:rFonts w:ascii="宋体" w:eastAsia="宋体" w:hAnsi="宋体" w:cs="Times New Roman" w:hint="eastAsia"/>
          <w:b/>
          <w:bCs/>
          <w:kern w:val="0"/>
          <w:szCs w:val="21"/>
          <w:u w:val="single"/>
          <w:lang w:eastAsia="zh-TW"/>
        </w:rPr>
        <w:t>分店地址</w:t>
      </w:r>
      <w:r w:rsidRPr="00106530">
        <w:rPr>
          <w:rFonts w:ascii="宋体" w:eastAsia="宋体" w:hAnsi="宋体" w:cs="Times New Roman" w:hint="eastAsia"/>
          <w:b/>
          <w:bCs/>
          <w:kern w:val="0"/>
          <w:szCs w:val="21"/>
          <w:u w:val="single"/>
        </w:rPr>
        <w:t>:</w:t>
      </w:r>
    </w:p>
    <w:tbl>
      <w:tblPr>
        <w:tblW w:w="5000" w:type="pct"/>
        <w:tblCellMar>
          <w:left w:w="0" w:type="dxa"/>
          <w:right w:w="0" w:type="dxa"/>
        </w:tblCellMar>
        <w:tblLook w:val="04A0" w:firstRow="1" w:lastRow="0" w:firstColumn="1" w:lastColumn="0" w:noHBand="0" w:noVBand="1"/>
      </w:tblPr>
      <w:tblGrid>
        <w:gridCol w:w="790"/>
        <w:gridCol w:w="1860"/>
        <w:gridCol w:w="5872"/>
      </w:tblGrid>
      <w:tr w:rsidR="00106530" w:rsidRPr="00106530" w:rsidTr="00106530">
        <w:trPr>
          <w:trHeight w:val="810"/>
        </w:trPr>
        <w:tc>
          <w:tcPr>
            <w:tcW w:w="5000" w:type="pct"/>
            <w:gridSpan w:val="3"/>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b/>
                <w:bCs/>
                <w:color w:val="000000"/>
                <w:kern w:val="0"/>
                <w:sz w:val="44"/>
                <w:szCs w:val="44"/>
              </w:rPr>
              <w:t>元气寿司香港合作门店列表</w:t>
            </w:r>
          </w:p>
        </w:tc>
      </w:tr>
      <w:tr w:rsidR="00106530" w:rsidRPr="00106530" w:rsidTr="00106530">
        <w:trPr>
          <w:trHeight w:val="495"/>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b/>
                <w:bCs/>
                <w:color w:val="000000"/>
                <w:kern w:val="0"/>
                <w:sz w:val="18"/>
                <w:szCs w:val="18"/>
              </w:rPr>
              <w:t>序号</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b/>
                <w:bCs/>
                <w:color w:val="000000"/>
                <w:kern w:val="0"/>
                <w:sz w:val="18"/>
                <w:szCs w:val="18"/>
              </w:rPr>
              <w:t>地区</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b/>
                <w:bCs/>
                <w:color w:val="000000"/>
                <w:kern w:val="0"/>
                <w:sz w:val="18"/>
                <w:szCs w:val="18"/>
              </w:rPr>
              <w:t>详细地址</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金钟远东金融中心</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香港金钟夏悫道16号远东金融中心地下C1铺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湾仔华创大厦</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香港湾仔轩尼诗道303号协成行湾仔中心地下A铺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lastRenderedPageBreak/>
              <w:t>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朗豪坊</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九龙旺角亚皆老街8号朗豪坊4A楼6铺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厚德</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新界将军澳厚德邨厚德商场东翼1楼139铺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新翠</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香港柴湾新翠商场一楼112A铺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德福</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九龙九龙湾33号伟业街徳褔广场G101铺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湾仔鹰君中心</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香港湾仔港湾道23号鹰君中心地下G05-6铺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健威坊</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香港北角英皇道560号健威坊商场下层L6B, 7, 28 &amp; 29 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海怡广场</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香港鸭脷洲海怡广场西翼地下G46,G49C及G49E铺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粉岭名都</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新界粉岭站路18号粉岭名都中心2楼51号铺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沙田第一城</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新界沙田置富第一城中心一楼115及116铺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太和</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新界大埔太和广场二楼223铺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马鞍山</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新界马鞍山广场2楼2136至2137铺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汇景广场</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蓝田汇景道8号汇景广场四楼2N号铺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元朗</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新界元朗青山公路249-251号元朗广场三楼316-320铺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皇室堡</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铜锣湾告士打道311号皇室堡地库B7至B9铺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西菁街</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元朗西菁街10号好顺泰大厦, 地下22-23及28-29铺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秀茂坪</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九龙观塘秀茂坪商场地下3铺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19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蓝湾广场</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小西湾小西湾道28号蓝湾广场地下17铺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油塘大本型</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香港九龙油塘大本型1楼112号铺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将军澳新都城</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将军澳新都城中心2期2楼2084-85号铺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lastRenderedPageBreak/>
              <w:t>22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禾輋</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新界沙田德厚街3号禾輋广场2楼230号铺B部份</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慈云山中心</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九龙慈云山慈云山中心1楼109铺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港晶中心</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尖沙咀加连威老道100号港晶中心地下40-47号铺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美菲阁</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坚尼地城士美菲路41A-43号美菲阁地下6号铺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杏花新城</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香港杏花村杏花新城地下G51-52号铺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爱东</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筲箕湾爱东购物中心2楼206号铺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悦来坊</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荃湾荃华街3号悦来坊地下33号铺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29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佐敦恒福</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九龙弥敦道221B-E号恒福时装雅集地库B2号店铺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美孚曼坊</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美孚曼坊地下09号铺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九龙湾淘大</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九龙九龙湾淘大商场二期地下G226-227&amp;230-233</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东堤湾畔</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东涌东堤湾畔地下25号铺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Mikiki</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九龙新蒲岗太子道东638号1楼105-105A号铺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北角友邦广场</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北角电气道183号友邦广场地下7-13号部份铺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泓景汇</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九龙长沙湾泓景汇1楼9D,9H&amp;12B号铺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元州邨</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九龙长沙湾元州村元州商场地下G12号铺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奥海城</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西九龙海庭道18号奥海城二期1楼107铺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天水围嘉湖银座第二期</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天水围嘉湖银座第二期地下G48A&amp;G48B铺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39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荃湾广场元气寿司高速线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荃湾荃湾广场B1, B105-B108铺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APM 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观塘创纪之城五期APM 6楼L6-3a铺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lastRenderedPageBreak/>
              <w:t>41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康山元气寿司高速线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鲗鱼涌康山道1号康怡广场地下G4铺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绿杨坊元气寿司高速线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荃湾绿杨坊2楼S27号铺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始创中心元气寿司高速线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九龙弥敦道750号始创中心3楼334号铺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黄埔元气寿司高速线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九龙红磡德康街6号黄埔花园第十一期地下G36铺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乐富元气寿司高速线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横头磡乐富广场1楼1157铺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大埔元气寿司高速线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新界大埔安邦路3号大埔超级城C区一楼505 – 515铺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香港仔元气寿司高速线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香港香港仔南宁街 1-5 号香港仔中心商场3期地下 9, 11及13 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信德元气寿司高速线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上环信德中心2楼241铺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49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皇室堡元气寿司高速线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铜锣湾告士打道311号皇室堡地库B7-B9铺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荷里活广场元气寿司高速线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钻石山荷里活广场3楼320铺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西九龙中心元气寿司高速线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深水埗钦州街37K西九龙中心6楼620铺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黄大仙元气寿司高速线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黄大仙黄大仙中心南馆地下G4C铺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新港中心元气寿司高速线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尖沙咀广东道30号新港中心 2楼211号铺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54</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世贸中心元气寿司高速线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铜锣湾告士打道280号世贸中心 P2楼P211A号铺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55</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屯门市广场元气寿司高速线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屯门屯门市广场一期 三楼 3206铺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56</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形点二期元气寿司高速线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元朗形点2期 2楼A222-A225号铺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57</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九龙行元气寿司高速线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九龙油麻地弥敦道555号九龙行1楼1号及2号铺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58</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上水中心元气寿司高速线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新界上水智昌路3号上水中心, 2楼2095号至2100号铺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59</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青衣城元气寿司高速线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青衣青衣城2楼228号铺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lastRenderedPageBreak/>
              <w:t>60</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东港城高速线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新界将军澳重华路8号东港城2楼275A号铺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61</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沙田好运中心高速线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新界沙田横壆街1-15号,沙田好运中心3楼183号铺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62</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葵芳新都会广场元气寿司高速线</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葵芳兴芳路223号新都会广场,4楼480-483号铺</w:t>
            </w:r>
          </w:p>
        </w:tc>
      </w:tr>
      <w:tr w:rsidR="00106530" w:rsidRPr="00106530" w:rsidTr="00106530">
        <w:trPr>
          <w:trHeight w:val="690"/>
        </w:trPr>
        <w:tc>
          <w:tcPr>
            <w:tcW w:w="46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kern w:val="0"/>
                <w:sz w:val="18"/>
                <w:szCs w:val="18"/>
              </w:rPr>
              <w:t>63</w:t>
            </w:r>
          </w:p>
        </w:tc>
        <w:tc>
          <w:tcPr>
            <w:tcW w:w="10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color w:val="000000"/>
                <w:kern w:val="0"/>
                <w:sz w:val="18"/>
                <w:szCs w:val="18"/>
              </w:rPr>
              <w:t>美心集团中心 - Genki Office</w:t>
            </w:r>
          </w:p>
        </w:tc>
        <w:tc>
          <w:tcPr>
            <w:tcW w:w="34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06530" w:rsidRPr="00106530" w:rsidRDefault="00106530" w:rsidP="00106530">
            <w:pPr>
              <w:widowControl/>
              <w:jc w:val="center"/>
              <w:rPr>
                <w:rFonts w:ascii="Times New Roman" w:eastAsia="宋体" w:hAnsi="Times New Roman" w:cs="Times New Roman"/>
                <w:kern w:val="0"/>
                <w:szCs w:val="21"/>
              </w:rPr>
            </w:pPr>
            <w:r w:rsidRPr="00106530">
              <w:rPr>
                <w:rFonts w:ascii="宋体" w:eastAsia="宋体" w:hAnsi="宋体" w:cs="Times New Roman" w:hint="eastAsia"/>
                <w:color w:val="000000"/>
                <w:kern w:val="0"/>
                <w:sz w:val="18"/>
                <w:szCs w:val="18"/>
              </w:rPr>
              <w:t>九龙长沙湾长顺街17号美心集团中心 23楼</w:t>
            </w:r>
          </w:p>
        </w:tc>
      </w:tr>
    </w:tbl>
    <w:p w:rsidR="003C5A05" w:rsidRDefault="00106530"/>
    <w:sectPr w:rsidR="003C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862"/>
    <w:rsid w:val="00106530"/>
    <w:rsid w:val="00B209B7"/>
    <w:rsid w:val="00B92B98"/>
    <w:rsid w:val="00DC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06530"/>
    <w:pPr>
      <w:widowControl/>
      <w:spacing w:before="100" w:beforeAutospacing="1" w:after="100" w:afterAutospacing="1"/>
    </w:pPr>
    <w:rPr>
      <w:rFonts w:ascii="Times New Roman" w:eastAsia="宋体" w:hAnsi="Times New Roman" w:cs="Times New Roman"/>
      <w:kern w:val="0"/>
      <w:szCs w:val="21"/>
    </w:rPr>
  </w:style>
  <w:style w:type="paragraph" w:customStyle="1" w:styleId="listparagraph">
    <w:name w:val="listparagraph"/>
    <w:basedOn w:val="a"/>
    <w:rsid w:val="00106530"/>
    <w:pPr>
      <w:widowControl/>
      <w:ind w:left="720"/>
    </w:pPr>
    <w:rPr>
      <w:rFonts w:ascii="Times New Roman" w:eastAsia="宋体" w:hAnsi="Times New Roman"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06530"/>
    <w:pPr>
      <w:widowControl/>
      <w:spacing w:before="100" w:beforeAutospacing="1" w:after="100" w:afterAutospacing="1"/>
    </w:pPr>
    <w:rPr>
      <w:rFonts w:ascii="Times New Roman" w:eastAsia="宋体" w:hAnsi="Times New Roman" w:cs="Times New Roman"/>
      <w:kern w:val="0"/>
      <w:szCs w:val="21"/>
    </w:rPr>
  </w:style>
  <w:style w:type="paragraph" w:customStyle="1" w:styleId="listparagraph">
    <w:name w:val="listparagraph"/>
    <w:basedOn w:val="a"/>
    <w:rsid w:val="00106530"/>
    <w:pPr>
      <w:widowControl/>
      <w:ind w:left="720"/>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1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416</Words>
  <Characters>2376</Characters>
  <Application>Microsoft Office Word</Application>
  <DocSecurity>0</DocSecurity>
  <Lines>19</Lines>
  <Paragraphs>5</Paragraphs>
  <ScaleCrop>false</ScaleCrop>
  <Company>Microsoft</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2018-04-26T10:06:00Z</dcterms:created>
  <dcterms:modified xsi:type="dcterms:W3CDTF">2018-04-26T10:06:00Z</dcterms:modified>
</cp:coreProperties>
</file>