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ICR MedQA300 主要结果与审计报告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项目：</w:t>
      </w:r>
      <w:r>
        <w:rPr>
          <w:rFonts w:ascii="Microsoft YaHei" w:hAnsi="Microsoft YaHei" w:eastAsia="Microsoft YaHei"/>
          <w:sz w:val="21"/>
        </w:rPr>
        <w:t xml:space="preserve"> AgentCom / StateBridge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评估框架：</w:t>
      </w:r>
      <w:r>
        <w:rPr>
          <w:rFonts w:ascii="Microsoft YaHei" w:hAnsi="Microsoft YaHei" w:eastAsia="Microsoft YaHei"/>
          <w:sz w:val="21"/>
        </w:rPr>
        <w:t xml:space="preserve"> ICR（Independent Belief → Communication → Revision）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模型：</w:t>
      </w:r>
      <w:r>
        <w:rPr>
          <w:rFonts w:ascii="Microsoft YaHei" w:hAnsi="Microsoft YaHei" w:eastAsia="Microsoft YaHei"/>
          <w:sz w:val="21"/>
        </w:rPr>
        <w:t xml:space="preserve"> Qwen/Qwen3-4B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数据集：</w:t>
      </w:r>
      <w:r>
        <w:rPr>
          <w:rFonts w:ascii="Microsoft YaHei" w:hAnsi="Microsoft YaHei" w:eastAsia="Microsoft YaHei"/>
          <w:sz w:val="21"/>
        </w:rPr>
        <w:t xml:space="preserve"> MedQA，固定抽取 300 题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报告日期：</w:t>
      </w:r>
      <w:r>
        <w:rPr>
          <w:rFonts w:ascii="Microsoft YaHei" w:hAnsi="Microsoft YaHei" w:eastAsia="Microsoft YaHei"/>
          <w:sz w:val="21"/>
        </w:rPr>
        <w:t xml:space="preserve"> 2026-09-15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代码分支：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283E51"/>
          <w:sz w:val="19"/>
        </w:rPr>
        <w:t>icr-framework-20260915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完整原始数据：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color w:val="1F4E79"/>
          <w:sz w:val="19"/>
          <w:u w:val="single"/>
        </w:rPr>
        <w:t>GitHub Release `icr-medqa300-20260915`（https://github.com/shixuanli01/AgentCom/releases/tag/icr-medqa300-20260915）</w:t>
      </w:r>
    </w:p>
    <w:p>
      <w:pPr>
        <w:pBdr>
          <w:bottom w:val="single" w:sz="6" w:space="1" w:color="B4C7DC"/>
        </w:pBdr>
      </w:pPr>
    </w:p>
    <w:p>
      <w:pPr>
        <w:pStyle w:val="Heading1"/>
      </w:pPr>
      <w:r>
        <w:t>1. 执行摘要</w:t>
      </w:r>
    </w:p>
    <w:p>
      <w:r>
        <w:rPr>
          <w:rFonts w:ascii="Microsoft YaHei" w:hAnsi="Microsoft YaHei" w:eastAsia="Microsoft YaHei"/>
          <w:sz w:val="21"/>
        </w:rPr>
        <w:t>本次审计比较了文本通信（Text）、StateBridge 和 LatentMAS 作为同一冻结 ICR 协议中的通信通道时，对接收者一次修订行为的影响。最重要的结果不是三种方法最终准确率的细小差异，而是它们在“接受正确意见”和“抵抗错误意见”之间表现出明显不同的行为模式。</w:t>
      </w:r>
    </w:p>
    <w:p>
      <w:r>
        <w:rPr>
          <w:rFonts w:ascii="Microsoft YaHei" w:hAnsi="Microsoft YaHei" w:eastAsia="Microsoft YaHei"/>
          <w:sz w:val="21"/>
        </w:rPr>
        <w:t>主要结论如下：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Text 是目前唯一同时带来显著准确率收益和较好选择性的通信通道。</w:t>
      </w:r>
      <w:r>
        <w:rPr>
          <w:rFonts w:ascii="Microsoft YaHei" w:hAnsi="Microsoft YaHei" w:eastAsia="Microsoft YaHei"/>
          <w:sz w:val="21"/>
        </w:rPr>
        <w:t xml:space="preserve"> 在三个独立 seed pair 的主分析中，Text 准确率为 72.72%，StateBridge 为 71.06%；Text − StateBridge 为 </w:t>
      </w:r>
      <w:r>
        <w:rPr>
          <w:rFonts w:ascii="Microsoft YaHei" w:hAnsi="Microsoft YaHei" w:eastAsia="Microsoft YaHei"/>
          <w:b/>
          <w:sz w:val="21"/>
        </w:rPr>
        <w:t>+1.67 个百分点</w:t>
      </w:r>
      <w:r>
        <w:rPr>
          <w:rFonts w:ascii="Microsoft YaHei" w:hAnsi="Microsoft YaHei" w:eastAsia="Microsoft YaHei"/>
          <w:sz w:val="21"/>
        </w:rPr>
        <w:t xml:space="preserve">，95% item-cluster bootstrap CI 为 </w:t>
      </w:r>
      <w:r>
        <w:rPr>
          <w:rFonts w:ascii="Microsoft YaHei" w:hAnsi="Microsoft YaHei" w:eastAsia="Microsoft YaHei"/>
          <w:b/>
          <w:sz w:val="21"/>
        </w:rPr>
        <w:t>[+0.83, +2.50]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Text 和 StateBridge 接受正确发送者的能力相近，但 StateBridge 几乎同样强烈地追随错误发送者。</w:t>
      </w:r>
      <w:r>
        <w:rPr>
          <w:rFonts w:ascii="Microsoft YaHei" w:hAnsi="Microsoft YaHei" w:eastAsia="Microsoft YaHei"/>
          <w:sz w:val="21"/>
        </w:rPr>
        <w:t xml:space="preserve"> 三 seed 汇总中两者 CR 分别为 87.13% 和 85.15%，差异的 CI 跨 0；但 PR 分别为 37.62% 和 11.88%，Text 高 </w:t>
      </w:r>
      <w:r>
        <w:rPr>
          <w:rFonts w:ascii="Microsoft YaHei" w:hAnsi="Microsoft YaHei" w:eastAsia="Microsoft YaHei"/>
          <w:b/>
          <w:sz w:val="21"/>
        </w:rPr>
        <w:t>25.74 个百分点</w:t>
      </w:r>
      <w:r>
        <w:rPr>
          <w:rFonts w:ascii="Microsoft YaHei" w:hAnsi="Microsoft YaHei" w:eastAsia="Microsoft YaHei"/>
          <w:sz w:val="21"/>
        </w:rPr>
        <w:t xml:space="preserve">，95% CI </w:t>
      </w:r>
      <w:r>
        <w:rPr>
          <w:rFonts w:ascii="Microsoft YaHei" w:hAnsi="Microsoft YaHei" w:eastAsia="Microsoft YaHei"/>
          <w:b/>
          <w:sz w:val="21"/>
        </w:rPr>
        <w:t>[16.04, 35.63]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StateBridge 呈现强烈的非选择性覆盖行为。</w:t>
      </w:r>
      <w:r>
        <w:rPr>
          <w:rFonts w:ascii="Microsoft YaHei" w:hAnsi="Microsoft YaHei" w:eastAsia="Microsoft YaHei"/>
          <w:sz w:val="21"/>
        </w:rPr>
        <w:t xml:space="preserve"> 它的 FCS 为 85.00%，但 FWS 高达 89.00%，FollowSelectivity 为 −4.00%。也就是说，发送者正确时它会跟随，发送者错误时它更会跟随。该方向在三个 seed 中都稳定：每个 seed 均满足 StateBridge CR &gt; PR，且 Text PR &gt; StateBridge PR。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LatentMAS 没有复现 StateBridge 的极端低 PR 模式。</w:t>
      </w:r>
      <w:r>
        <w:rPr>
          <w:rFonts w:ascii="Microsoft YaHei" w:hAnsi="Microsoft YaHei" w:eastAsia="Microsoft YaHei"/>
          <w:sz w:val="21"/>
        </w:rPr>
        <w:t xml:space="preserve"> 两 seed 对照中 LatentMAS 的 CR 为 31.34%、PR 为 67.16%；StateBridge 为 CR 88.06%、PR 13.43%。按预先约定的方向性判据，本次结果属于 </w:t>
      </w:r>
      <w:r>
        <w:rPr>
          <w:rFonts w:ascii="Microsoft YaHei" w:hAnsi="Microsoft YaHei" w:eastAsia="Microsoft YaHei"/>
          <w:b/>
          <w:sz w:val="21"/>
        </w:rPr>
        <w:t>`B_directional_signature`</w:t>
      </w:r>
      <w:r>
        <w:rPr>
          <w:rFonts w:ascii="Microsoft YaHei" w:hAnsi="Microsoft YaHei" w:eastAsia="Microsoft YaHei"/>
          <w:sz w:val="21"/>
        </w:rPr>
        <w:t>：StateBridge 的 CR−PR 为 +74.63 个百分点，而 LatentMAS 为 −35.82 个百分点。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现有证据更支持“StateBridge 表示或传输方式特异的问题”，而不是“所有 latent communication 都会导致激进覆盖”。</w:t>
      </w:r>
      <w:r>
        <w:rPr>
          <w:rFonts w:ascii="Microsoft YaHei" w:hAnsi="Microsoft YaHei" w:eastAsia="Microsoft YaHei"/>
          <w:sz w:val="21"/>
        </w:rPr>
        <w:t xml:space="preserve"> 但这一结论仍限于 MedQA300；LatentMAS 只有两个完整 seed pair，跨数据集 Step 4 尚未开始，因此不能外推成广泛的机制性结论。</w:t>
      </w:r>
    </w:p>
    <w:p>
      <w:pPr>
        <w:pBdr>
          <w:bottom w:val="single" w:sz="6" w:space="1" w:color="B4C7DC"/>
        </w:pBdr>
      </w:pPr>
    </w:p>
    <w:p>
      <w:pPr>
        <w:pStyle w:val="Heading1"/>
      </w:pPr>
      <w:r>
        <w:t>2. 审计问题与实验设计</w:t>
      </w:r>
    </w:p>
    <w:p>
      <w:pPr>
        <w:pStyle w:val="Heading2"/>
      </w:pPr>
      <w:r>
        <w:t>2.1 核心问题</w:t>
      </w:r>
    </w:p>
    <w:p>
      <w:r>
        <w:rPr>
          <w:rFonts w:ascii="Microsoft YaHei" w:hAnsi="Microsoft YaHei" w:eastAsia="Microsoft YaHei"/>
          <w:sz w:val="21"/>
        </w:rPr>
        <w:t>本次实验试图回答：当两个 agent 已经独立形成各自判断后，通信通道能否让接收者：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在自己错误、发送者正确时接受有用修正；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在自己正确、发送者错误时保留正确判断；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利用真正来自当前发送者的信息，而不是仅因“出现了一段消息”就改变答案；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在相同先验、相同修订提示词和相同采样 seed 下，表现出不同的通信行为。</w:t>
      </w:r>
    </w:p>
    <w:p>
      <w:pPr>
        <w:pStyle w:val="Heading2"/>
      </w:pPr>
      <w:r>
        <w:t>2.2 冻结协议</w:t>
      </w:r>
    </w:p>
    <w:p>
      <w:r>
        <w:rPr>
          <w:rFonts w:ascii="Microsoft YaHei" w:hAnsi="Microsoft YaHei" w:eastAsia="Microsoft YaHei"/>
          <w:sz w:val="21"/>
        </w:rPr>
        <w:t xml:space="preserve">每道题由 Agent A 和 Agent B 独立完成第一次作答，之后同时评估 A→B 和 B→A 两个方向。接收者保留自己的第一次推理和答案，只执行一次 revision generation。对于同一 </w:t>
      </w:r>
      <w:r>
        <w:rPr>
          <w:rFonts w:ascii="Consolas" w:hAnsi="Consolas" w:eastAsia="Consolas"/>
          <w:color w:val="283E51"/>
          <w:sz w:val="19"/>
        </w:rPr>
        <w:t>replication_id + item_id + direction</w:t>
      </w:r>
      <w:r>
        <w:rPr>
          <w:rFonts w:ascii="Microsoft YaHei" w:hAnsi="Microsoft YaHei" w:eastAsia="Microsoft YaHei"/>
          <w:sz w:val="21"/>
        </w:rPr>
        <w:t>，各通信条件共享同一个 revision seed。</w:t>
      </w:r>
    </w:p>
    <w:p>
      <w:r>
        <w:rPr>
          <w:rFonts w:ascii="Microsoft YaHei" w:hAnsi="Microsoft YaHei" w:eastAsia="Microsoft YaHei"/>
          <w:sz w:val="21"/>
        </w:rPr>
        <w:t>对照条件包括：</w:t>
      </w:r>
    </w:p>
    <w:p>
      <w:pPr>
        <w:pStyle w:val="ListBullet"/>
      </w:pPr>
      <w:r>
        <w:rPr>
          <w:rFonts w:ascii="Consolas" w:hAnsi="Consolas" w:eastAsia="Consolas"/>
          <w:color w:val="283E51"/>
          <w:sz w:val="19"/>
        </w:rPr>
        <w:t>none</w:t>
      </w:r>
      <w:r>
        <w:rPr>
          <w:rFonts w:ascii="Microsoft YaHei" w:hAnsi="Microsoft YaHei" w:eastAsia="Microsoft YaHei"/>
          <w:sz w:val="21"/>
        </w:rPr>
        <w:t>：无通信；</w:t>
      </w:r>
    </w:p>
    <w:p>
      <w:pPr>
        <w:pStyle w:val="ListBullet"/>
      </w:pPr>
      <w:r>
        <w:rPr>
          <w:rFonts w:ascii="Consolas" w:hAnsi="Consolas" w:eastAsia="Consolas"/>
          <w:color w:val="283E51"/>
          <w:sz w:val="19"/>
        </w:rPr>
        <w:t>true_*</w:t>
      </w:r>
      <w:r>
        <w:rPr>
          <w:rFonts w:ascii="Microsoft YaHei" w:hAnsi="Microsoft YaHei" w:eastAsia="Microsoft YaHei"/>
          <w:sz w:val="21"/>
        </w:rPr>
        <w:t>：当前题真实发送者的消息；</w:t>
      </w:r>
    </w:p>
    <w:p>
      <w:pPr>
        <w:pStyle w:val="ListBullet"/>
      </w:pPr>
      <w:r>
        <w:rPr>
          <w:rFonts w:ascii="Consolas" w:hAnsi="Consolas" w:eastAsia="Consolas"/>
          <w:color w:val="283E51"/>
          <w:sz w:val="19"/>
        </w:rPr>
        <w:t>self_*</w:t>
      </w:r>
      <w:r>
        <w:rPr>
          <w:rFonts w:ascii="Microsoft YaHei" w:hAnsi="Microsoft YaHei" w:eastAsia="Microsoft YaHei"/>
          <w:sz w:val="21"/>
        </w:rPr>
        <w:t>：接收者自己的消息；</w:t>
      </w:r>
    </w:p>
    <w:p>
      <w:pPr>
        <w:pStyle w:val="ListBullet"/>
      </w:pPr>
      <w:r>
        <w:rPr>
          <w:rFonts w:ascii="Consolas" w:hAnsi="Consolas" w:eastAsia="Consolas"/>
          <w:color w:val="283E51"/>
          <w:sz w:val="19"/>
        </w:rPr>
        <w:t>other_*</w:t>
      </w:r>
      <w:r>
        <w:rPr>
          <w:rFonts w:ascii="Microsoft YaHei" w:hAnsi="Microsoft YaHei" w:eastAsia="Microsoft YaHei"/>
          <w:sz w:val="21"/>
        </w:rPr>
        <w:t>：确定性映射得到的其他题消息。</w:t>
      </w:r>
    </w:p>
    <w:p>
      <w:r>
        <w:rPr>
          <w:rFonts w:ascii="Microsoft YaHei" w:hAnsi="Microsoft YaHei" w:eastAsia="Microsoft YaHei"/>
          <w:sz w:val="21"/>
        </w:rPr>
        <w:t xml:space="preserve">Text 与 StateBridge 的正式主分析包含三个完整 seed pair（00、01、02），每个 seed、每个条件均有 300 题 × 2 个方向 = 600 条记录，共 </w:t>
      </w:r>
      <w:r>
        <w:rPr>
          <w:rFonts w:ascii="Microsoft YaHei" w:hAnsi="Microsoft YaHei" w:eastAsia="Microsoft YaHei"/>
          <w:b/>
          <w:sz w:val="21"/>
        </w:rPr>
        <w:t>12,600 条 directional-condition records</w:t>
      </w:r>
      <w:r>
        <w:rPr>
          <w:rFonts w:ascii="Microsoft YaHei" w:hAnsi="Microsoft YaHei" w:eastAsia="Microsoft YaHei"/>
          <w:sz w:val="21"/>
        </w:rPr>
        <w:t xml:space="preserve">。LatentMAS 比较使用两个完整 seed pair（00、01），覆盖十个条件，共 </w:t>
      </w:r>
      <w:r>
        <w:rPr>
          <w:rFonts w:ascii="Microsoft YaHei" w:hAnsi="Microsoft YaHei" w:eastAsia="Microsoft YaHei"/>
          <w:b/>
          <w:sz w:val="21"/>
        </w:rPr>
        <w:t>12,000 条记录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LatentMAS 没有重新采样发送者；缺失的内部状态由完全相同的缓存 sender token trajectory 通过 teacher forcing 重建，以维持通信通道比较的公平性。本实验把 LatentMAS 作为冻结 ICR 协议内的通信通道，而不是复现其原始四 agent pipeline。</w:t>
      </w:r>
    </w:p>
    <w:p>
      <w:pPr>
        <w:pStyle w:val="Heading2"/>
      </w:pPr>
      <w:r>
        <w:t>2.3 不确定性估计</w:t>
      </w:r>
    </w:p>
    <w:p>
      <w:r>
        <w:rPr>
          <w:rFonts w:ascii="Microsoft YaHei" w:hAnsi="Microsoft YaHei" w:eastAsia="Microsoft YaHei"/>
          <w:sz w:val="21"/>
        </w:rPr>
        <w:t xml:space="preserve">所有正式置信区间均使用 </w:t>
      </w:r>
      <w:r>
        <w:rPr>
          <w:rFonts w:ascii="Microsoft YaHei" w:hAnsi="Microsoft YaHei" w:eastAsia="Microsoft YaHei"/>
          <w:b/>
          <w:sz w:val="21"/>
        </w:rPr>
        <w:t>10,000 次 item-cluster bootstrap</w:t>
      </w:r>
      <w:r>
        <w:rPr>
          <w:rFonts w:ascii="Microsoft YaHei" w:hAnsi="Microsoft YaHei" w:eastAsia="Microsoft YaHei"/>
          <w:sz w:val="21"/>
        </w:rPr>
        <w:t>。每次重采样 MedQA item ID，并保留被抽中题目的所有方向和所有纳入的 replication。该方法处理了同一道题两个方向之间的相关性；它主要支持对这 300 道题总体的推断，不应被解释为已经充分覆盖“可能的 seed 分布”。</w:t>
      </w:r>
    </w:p>
    <w:p>
      <w:pPr>
        <w:pBdr>
          <w:bottom w:val="single" w:sz="6" w:space="1" w:color="B4C7DC"/>
        </w:pBdr>
      </w:pPr>
    </w:p>
    <w:p>
      <w:pPr>
        <w:pStyle w:val="Heading1"/>
      </w:pPr>
      <w:r>
        <w:t>3. 指标定义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249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249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理想方向</w:t>
            </w:r>
          </w:p>
        </w:tc>
      </w:tr>
      <w:tr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Acc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修订后的总体准确率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</w:tr>
      <w:tr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CR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Correction Rate：接收者原先错误、发送者正确时，被修正为正确的比例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</w:tr>
      <w:tr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PR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Preservation Rate：接收者原先正确、发送者错误时，仍保持正确的比例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</w:tr>
      <w:tr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SI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Selectivity Index，定义为 (CR + PR) / 2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</w:tr>
      <w:tr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SRA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仅在发送者与接收者正确性不一致的子集上，修订后正确的比例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</w:tr>
      <w:tr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FCS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发送者正确、接收者错误且答案不同时，接收者采用发送者答案的比例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</w:tr>
      <w:tr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FWS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发送者错误、接收者正确且答案不同时，接收者采用错误发送者答案的比例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低</w:t>
            </w:r>
          </w:p>
        </w:tc>
      </w:tr>
      <w:tr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FollowSelectivity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FCS − FWS；区分选择性采纳与盲目跟随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</w:tr>
      <w:tr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SR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双方都错时被修正为正确的比例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高，但本实验不是主指标</w:t>
            </w:r>
          </w:p>
        </w:tc>
      </w:tr>
      <w:tr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SCR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双方都对时保持正确的比例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CR 或 FCS 单独很高并不能证明通信有效。如果 FWS 同样很高、PR 很低，更合理的行为描述是“强发送者跟随”或“信念覆盖”，而不是选择性利用信息。</w:t>
      </w:r>
    </w:p>
    <w:p>
      <w:pPr>
        <w:pBdr>
          <w:bottom w:val="single" w:sz="6" w:space="1" w:color="B4C7DC"/>
        </w:pBdr>
      </w:pPr>
    </w:p>
    <w:p>
      <w:pPr>
        <w:pStyle w:val="Heading1"/>
      </w:pPr>
      <w:r>
        <w:t>4. Text 与 StateBridge：三 seed 主结果</w:t>
      </w:r>
    </w:p>
    <w:p>
      <w:pPr>
        <w:pStyle w:val="Heading2"/>
      </w:pPr>
      <w:r>
        <w:t>4.1 汇总指标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通道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Acc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CR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SI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SRA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FCS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FWS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FollowSelectivity</w:t>
            </w:r>
          </w:p>
        </w:tc>
      </w:tr>
      <w:tr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None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71.50%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2.97%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97.03%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50.00%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50.00%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3.00%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3.00%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0.00%</w:t>
            </w:r>
          </w:p>
        </w:tc>
      </w:tr>
      <w:tr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Text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72.72%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87.13%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37.62%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62.38%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62.38%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87.00%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63.00%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24.00%</w:t>
            </w:r>
          </w:p>
        </w:tc>
      </w:tr>
      <w:tr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StateBridge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71.06%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85.15%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11.88%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48.51%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48.51%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85.00%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89.00%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−4.00%</w:t>
            </w:r>
          </w:p>
        </w:tc>
      </w:tr>
    </w:tbl>
    <w:p>
      <w:pPr>
        <w:spacing w:after="20"/>
      </w:pPr>
    </w:p>
    <w:p>
      <w:pPr>
        <w:pStyle w:val="Heading2"/>
      </w:pPr>
      <w:r>
        <w:t>4.2 Text − StateBridge 的配对差异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436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差异</w:t>
            </w:r>
          </w:p>
        </w:tc>
        <w:tc>
          <w:tcPr>
            <w:tcW w:type="dxa" w:w="2436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95% item-cluster bootstrap CI</w:t>
            </w:r>
          </w:p>
        </w:tc>
        <w:tc>
          <w:tcPr>
            <w:tcW w:type="dxa" w:w="2436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解读</w:t>
            </w:r>
          </w:p>
        </w:tc>
      </w:tr>
      <w:tr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Acc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+1.67 pp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[+0.83, +2.50]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Text 的最终准确率更高</w:t>
            </w:r>
          </w:p>
        </w:tc>
      </w:tr>
      <w:tr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CR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+1.98 pp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[−7.63, +11.46]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没有清晰差异</w:t>
            </w:r>
          </w:p>
        </w:tc>
      </w:tr>
      <w:tr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PR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+25.74 pp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[+16.04, +35.63]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Text 更能抵抗错误发送者</w:t>
            </w:r>
          </w:p>
        </w:tc>
      </w:tr>
      <w:tr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SI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+13.86 pp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[+6.84, +20.98]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Text 的校正—保留平衡更好</w:t>
            </w:r>
          </w:p>
        </w:tc>
      </w:tr>
      <w:tr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SRA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+13.86 pp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[+6.84, +20.98]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不一致子集上 Text 更准确</w:t>
            </w:r>
          </w:p>
        </w:tc>
      </w:tr>
      <w:tr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FCS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+2.00 pp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[−7.69, +11.57]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接受正确发送者的程度相近</w:t>
            </w:r>
          </w:p>
        </w:tc>
      </w:tr>
      <w:tr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FWS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−26.00 pp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[−36.11, −16.16]</w:t>
            </w:r>
          </w:p>
        </w:tc>
        <w:tc>
          <w:tcPr>
            <w:tcW w:type="dxa" w:w="2436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Text 显著减少盲从错误发送者</w:t>
            </w:r>
          </w:p>
        </w:tc>
      </w:tr>
      <w:tr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FollowSelectivity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+28.00 pp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[+13.79, +42.42]</w:t>
            </w:r>
          </w:p>
        </w:tc>
        <w:tc>
          <w:tcPr>
            <w:tcW w:type="dxa" w:w="2436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Text 更具选择性</w:t>
            </w:r>
          </w:p>
        </w:tc>
      </w:tr>
    </w:tbl>
    <w:p>
      <w:pPr>
        <w:spacing w:after="20"/>
      </w:pPr>
    </w:p>
    <w:p>
      <w:pPr>
        <w:pStyle w:val="Heading2"/>
      </w:pPr>
      <w:r>
        <w:t>4.3 跨 seed 稳定性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Seed pair</w:t>
            </w:r>
          </w:p>
        </w:tc>
        <w:tc>
          <w:tcPr>
            <w:tcW w:type="dxa" w:w="1949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Text CR</w:t>
            </w:r>
          </w:p>
        </w:tc>
        <w:tc>
          <w:tcPr>
            <w:tcW w:type="dxa" w:w="1949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Text PR</w:t>
            </w:r>
          </w:p>
        </w:tc>
        <w:tc>
          <w:tcPr>
            <w:tcW w:type="dxa" w:w="1949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StateBridge CR</w:t>
            </w:r>
          </w:p>
        </w:tc>
        <w:tc>
          <w:tcPr>
            <w:tcW w:type="dxa" w:w="1949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StateBridge PR</w:t>
            </w:r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00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91.43%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42.86%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82.86%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5.71%</w:t>
            </w:r>
          </w:p>
        </w:tc>
      </w:tr>
      <w:tr>
        <w:tc>
          <w:tcPr>
            <w:tcW w:type="dxa" w:w="19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01</w:t>
            </w:r>
          </w:p>
        </w:tc>
        <w:tc>
          <w:tcPr>
            <w:tcW w:type="dxa" w:w="19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84.38%</w:t>
            </w:r>
          </w:p>
        </w:tc>
        <w:tc>
          <w:tcPr>
            <w:tcW w:type="dxa" w:w="19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34.38%</w:t>
            </w:r>
          </w:p>
        </w:tc>
        <w:tc>
          <w:tcPr>
            <w:tcW w:type="dxa" w:w="19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93.75%</w:t>
            </w:r>
          </w:p>
        </w:tc>
        <w:tc>
          <w:tcPr>
            <w:tcW w:type="dxa" w:w="19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21.88%</w:t>
            </w:r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02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85.29%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35.29%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79.41%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8.82%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三个 seed 中，StateBridge 的 CR 都明显高于 PR；Text 的 PR 都高于 StateBridge。数值大小随 seed 改变，但核心方向没有翻转。</w:t>
      </w:r>
    </w:p>
    <w:p>
      <w:pPr>
        <w:pStyle w:val="Heading2"/>
      </w:pPr>
      <w:r>
        <w:t>4.4 行为解释</w:t>
      </w:r>
    </w:p>
    <w:p>
      <w:r>
        <w:rPr>
          <w:rFonts w:ascii="Microsoft YaHei" w:hAnsi="Microsoft YaHei" w:eastAsia="Microsoft YaHei"/>
          <w:sz w:val="21"/>
        </w:rPr>
        <w:t>StateBridge 并不是“没有影响”。相反，它对接收者具有很强影响：CR 和 FCS 都很高。但高达 89.00% 的 FWS 表明，这种影响基本没有可靠地区分发送者对错。它带来的修正和破坏接近互相抵消，因此总体准确率没有收益。</w:t>
      </w:r>
    </w:p>
    <w:p>
      <w:r>
        <w:rPr>
          <w:rFonts w:ascii="Microsoft YaHei" w:hAnsi="Microsoft YaHei" w:eastAsia="Microsoft YaHei"/>
          <w:sz w:val="21"/>
        </w:rPr>
        <w:t>Text 也会大量跟随发送者，但保留了更多抵抗错误意见的能力。因此，Text 的优势主要不是“更愿意听正确意见”，而是“更少盲从错误意见”。</w:t>
      </w:r>
    </w:p>
    <w:p>
      <w:pPr>
        <w:pBdr>
          <w:bottom w:val="single" w:sz="6" w:space="1" w:color="B4C7DC"/>
        </w:pBdr>
      </w:pPr>
    </w:p>
    <w:p>
      <w:pPr>
        <w:pStyle w:val="Heading1"/>
      </w:pPr>
      <w:r>
        <w:t>5. LatentMAS：两 seed 通道比较</w:t>
      </w:r>
    </w:p>
    <w:p>
      <w:pPr>
        <w:pStyle w:val="Heading2"/>
      </w:pPr>
      <w:r>
        <w:t>5.1 同范围汇总指标</w:t>
      </w:r>
    </w:p>
    <w:p>
      <w:r>
        <w:rPr>
          <w:rFonts w:ascii="Microsoft YaHei" w:hAnsi="Microsoft YaHei" w:eastAsia="Microsoft YaHei"/>
          <w:sz w:val="21"/>
        </w:rPr>
        <w:t>下表只使用 LatentMAS 已完成的 seed00/01，因此可在完全相同的样本范围内比较四个通道。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通道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Acc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CR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SI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SRA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FCS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FWS</w:t>
            </w:r>
          </w:p>
        </w:tc>
        <w:tc>
          <w:tcPr>
            <w:tcW w:type="dxa" w:w="1083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FollowSelectivity</w:t>
            </w:r>
          </w:p>
        </w:tc>
      </w:tr>
      <w:tr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None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71.42%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4.48%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95.52%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50.00%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50.00%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4.55%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4.55%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0.00%</w:t>
            </w:r>
          </w:p>
        </w:tc>
      </w:tr>
      <w:tr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Text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72.83%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88.06%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38.81%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63.43%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63.43%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87.88%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62.12%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25.76%</w:t>
            </w:r>
          </w:p>
        </w:tc>
      </w:tr>
      <w:tr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StateBridge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71.42%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88.06%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13.43%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50.75%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50.75%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87.88%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87.88%</w:t>
            </w:r>
          </w:p>
        </w:tc>
        <w:tc>
          <w:tcPr>
            <w:tcW w:type="dxa" w:w="1083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0.00%</w:t>
            </w:r>
          </w:p>
        </w:tc>
      </w:tr>
      <w:tr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LatentMAS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71.17%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31.34%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67.16%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49.25%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49.25%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30.30%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33.33%</w:t>
            </w:r>
          </w:p>
        </w:tc>
        <w:tc>
          <w:tcPr>
            <w:tcW w:type="dxa" w:w="1083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−3.03%</w:t>
            </w:r>
          </w:p>
        </w:tc>
      </w:tr>
    </w:tbl>
    <w:p>
      <w:pPr>
        <w:spacing w:after="20"/>
      </w:pPr>
    </w:p>
    <w:p>
      <w:pPr>
        <w:pStyle w:val="Heading2"/>
      </w:pPr>
      <w:r>
        <w:t>5.2 关键配对结果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Text − StateBridge Acc：</w:t>
      </w:r>
      <w:r>
        <w:rPr>
          <w:rFonts w:ascii="Microsoft YaHei" w:hAnsi="Microsoft YaHei" w:eastAsia="Microsoft YaHei"/>
          <w:b/>
          <w:sz w:val="21"/>
        </w:rPr>
        <w:t>+1.42 pp</w:t>
      </w:r>
      <w:r>
        <w:rPr>
          <w:rFonts w:ascii="Microsoft YaHei" w:hAnsi="Microsoft YaHei" w:eastAsia="Microsoft YaHei"/>
          <w:sz w:val="21"/>
        </w:rPr>
        <w:t xml:space="preserve">，95% CI </w:t>
      </w:r>
      <w:r>
        <w:rPr>
          <w:rFonts w:ascii="Microsoft YaHei" w:hAnsi="Microsoft YaHei" w:eastAsia="Microsoft YaHei"/>
          <w:b/>
          <w:sz w:val="21"/>
        </w:rPr>
        <w:t>[+0.42, +2.42]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Text − StateBridge PR：</w:t>
      </w:r>
      <w:r>
        <w:rPr>
          <w:rFonts w:ascii="Microsoft YaHei" w:hAnsi="Microsoft YaHei" w:eastAsia="Microsoft YaHei"/>
          <w:b/>
          <w:sz w:val="21"/>
        </w:rPr>
        <w:t>+25.37 pp</w:t>
      </w:r>
      <w:r>
        <w:rPr>
          <w:rFonts w:ascii="Microsoft YaHei" w:hAnsi="Microsoft YaHei" w:eastAsia="Microsoft YaHei"/>
          <w:sz w:val="21"/>
        </w:rPr>
        <w:t xml:space="preserve">，95% CI </w:t>
      </w:r>
      <w:r>
        <w:rPr>
          <w:rFonts w:ascii="Microsoft YaHei" w:hAnsi="Microsoft YaHei" w:eastAsia="Microsoft YaHei"/>
          <w:b/>
          <w:sz w:val="21"/>
        </w:rPr>
        <w:t>[+12.68, +38.57]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Text − LatentMAS Acc：</w:t>
      </w:r>
      <w:r>
        <w:rPr>
          <w:rFonts w:ascii="Microsoft YaHei" w:hAnsi="Microsoft YaHei" w:eastAsia="Microsoft YaHei"/>
          <w:b/>
          <w:sz w:val="21"/>
        </w:rPr>
        <w:t>+1.67 pp</w:t>
      </w:r>
      <w:r>
        <w:rPr>
          <w:rFonts w:ascii="Microsoft YaHei" w:hAnsi="Microsoft YaHei" w:eastAsia="Microsoft YaHei"/>
          <w:sz w:val="21"/>
        </w:rPr>
        <w:t xml:space="preserve">，95% CI </w:t>
      </w:r>
      <w:r>
        <w:rPr>
          <w:rFonts w:ascii="Microsoft YaHei" w:hAnsi="Microsoft YaHei" w:eastAsia="Microsoft YaHei"/>
          <w:b/>
          <w:sz w:val="21"/>
        </w:rPr>
        <w:t>[+0.67, +2.75]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StateBridge − LatentMAS Acc：+0.25 pp，95% CI [−0.67, +1.17]，没有清晰差异。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StateBridge − LatentMAS CR：</w:t>
      </w:r>
      <w:r>
        <w:rPr>
          <w:rFonts w:ascii="Microsoft YaHei" w:hAnsi="Microsoft YaHei" w:eastAsia="Microsoft YaHei"/>
          <w:b/>
          <w:sz w:val="21"/>
        </w:rPr>
        <w:t>+56.72 pp</w:t>
      </w:r>
      <w:r>
        <w:rPr>
          <w:rFonts w:ascii="Microsoft YaHei" w:hAnsi="Microsoft YaHei" w:eastAsia="Microsoft YaHei"/>
          <w:sz w:val="21"/>
        </w:rPr>
        <w:t xml:space="preserve">，95% CI </w:t>
      </w:r>
      <w:r>
        <w:rPr>
          <w:rFonts w:ascii="Microsoft YaHei" w:hAnsi="Microsoft YaHei" w:eastAsia="Microsoft YaHei"/>
          <w:b/>
          <w:sz w:val="21"/>
        </w:rPr>
        <w:t>[+45.45, +67.86]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StateBridge − LatentMAS PR：</w:t>
      </w:r>
      <w:r>
        <w:rPr>
          <w:rFonts w:ascii="Microsoft YaHei" w:hAnsi="Microsoft YaHei" w:eastAsia="Microsoft YaHei"/>
          <w:b/>
          <w:sz w:val="21"/>
        </w:rPr>
        <w:t>−53.73 pp</w:t>
      </w:r>
      <w:r>
        <w:rPr>
          <w:rFonts w:ascii="Microsoft YaHei" w:hAnsi="Microsoft YaHei" w:eastAsia="Microsoft YaHei"/>
          <w:sz w:val="21"/>
        </w:rPr>
        <w:t xml:space="preserve">，95% CI </w:t>
      </w:r>
      <w:r>
        <w:rPr>
          <w:rFonts w:ascii="Microsoft YaHei" w:hAnsi="Microsoft YaHei" w:eastAsia="Microsoft YaHei"/>
          <w:b/>
          <w:sz w:val="21"/>
        </w:rPr>
        <w:t>[−66.67, −39.74]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LatentMAS 的最终准确率并不优于 StateBridge，但其行为机制显著不同：它既不强烈接受正确发送者，也没有像 StateBridge 那样极端破坏接收者原有正确答案。因此，本次方向性证据为：</w:t>
      </w:r>
    </w:p>
    <w:p>
      <w:pPr>
        <w:ind w:left="397"/>
        <w:shd w:fill="F2F4F7"/>
      </w:pPr>
      <w:r>
        <w:rPr>
          <w:rFonts w:ascii="Consolas" w:hAnsi="Consolas" w:eastAsia="Consolas"/>
          <w:color w:val="2D3741"/>
          <w:sz w:val="18"/>
        </w:rPr>
        <w:t>StateBridge: CR − PR = +74.63 pp</w:t>
      </w:r>
    </w:p>
    <w:p>
      <w:pPr>
        <w:ind w:left="397"/>
        <w:shd w:fill="F2F4F7"/>
      </w:pPr>
      <w:r>
        <w:rPr>
          <w:rFonts w:ascii="Consolas" w:hAnsi="Consolas" w:eastAsia="Consolas"/>
          <w:color w:val="2D3741"/>
          <w:sz w:val="18"/>
        </w:rPr>
        <w:t>LatentMAS:   CR − PR = −35.82 pp</w:t>
      </w:r>
    </w:p>
    <w:p>
      <w:pPr>
        <w:ind w:left="397"/>
        <w:shd w:fill="F2F4F7"/>
      </w:pPr>
      <w:r>
        <w:rPr>
          <w:rFonts w:ascii="Consolas" w:hAnsi="Consolas" w:eastAsia="Consolas"/>
          <w:color w:val="2D3741"/>
          <w:sz w:val="18"/>
        </w:rPr>
        <w:t>Classification: B_directional_signature</w:t>
      </w:r>
    </w:p>
    <w:p>
      <w:r>
        <w:rPr>
          <w:rFonts w:ascii="Microsoft YaHei" w:hAnsi="Microsoft YaHei" w:eastAsia="Microsoft YaHei"/>
          <w:sz w:val="21"/>
        </w:rPr>
        <w:t>这里的 Pattern B 只表示预先定义的方向性签名，不等同于已经证明某个普遍机制。</w:t>
      </w:r>
    </w:p>
    <w:p>
      <w:pPr>
        <w:pBdr>
          <w:bottom w:val="single" w:sz="6" w:space="1" w:color="B4C7DC"/>
        </w:pBdr>
      </w:pPr>
    </w:p>
    <w:p>
      <w:pPr>
        <w:pStyle w:val="Heading1"/>
      </w:pPr>
      <w:r>
        <w:t>6. 因果对照与通信效用</w:t>
      </w:r>
    </w:p>
    <w:p>
      <w:r>
        <w:rPr>
          <w:rFonts w:ascii="Microsoft YaHei" w:hAnsi="Microsoft YaHei" w:eastAsia="Microsoft YaHei"/>
          <w:sz w:val="21"/>
        </w:rPr>
        <w:t>在相同两 seed 范围内，比较真实消息与无消息、自身消息、其他题消息：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模态与比较</w:t>
            </w:r>
          </w:p>
        </w:tc>
        <w:tc>
          <w:tcPr>
            <w:tcW w:type="dxa" w:w="3249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Acc 差异</w:t>
            </w:r>
          </w:p>
        </w:tc>
        <w:tc>
          <w:tcPr>
            <w:tcW w:type="dxa" w:w="3249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95% CI</w:t>
            </w:r>
          </w:p>
        </w:tc>
      </w:tr>
      <w:tr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Text true − none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+1.42 pp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[+0.50, +2.33]</w:t>
            </w:r>
          </w:p>
        </w:tc>
      </w:tr>
      <w:tr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Text true − self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+1.50 pp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[+0.67, +2.42]</w:t>
            </w:r>
          </w:p>
        </w:tc>
      </w:tr>
      <w:tr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Text true − other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+2.17 pp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[+1.00, +3.42]</w:t>
            </w:r>
          </w:p>
        </w:tc>
      </w:tr>
      <w:tr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StateBridge true − none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0.00 pp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[−0.75, +0.75]</w:t>
            </w:r>
          </w:p>
        </w:tc>
      </w:tr>
      <w:tr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StateBridge true − self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−0.08 pp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[−0.67, +0.58]</w:t>
            </w:r>
          </w:p>
        </w:tc>
      </w:tr>
      <w:tr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StateBridge true − other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+0.25 pp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[−0.75, +1.33]</w:t>
            </w:r>
          </w:p>
        </w:tc>
      </w:tr>
      <w:tr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LatentMAS true − none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−0.25 pp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[−1.08, +0.58]</w:t>
            </w:r>
          </w:p>
        </w:tc>
      </w:tr>
      <w:tr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LatentMAS true − self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−0.08 pp</w:t>
            </w:r>
          </w:p>
        </w:tc>
        <w:tc>
          <w:tcPr>
            <w:tcW w:type="dxa" w:w="3249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[−1.00, +0.83]</w:t>
            </w:r>
          </w:p>
        </w:tc>
      </w:tr>
      <w:tr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LatentMAS true − other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−0.17 pp</w:t>
            </w:r>
          </w:p>
        </w:tc>
        <w:tc>
          <w:tcPr>
            <w:tcW w:type="dxa" w:w="3249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[−1.00, +0.67]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Text 的三个准确率对照 CI 均高于 0，支持其真实当前题消息具有正向、例子特异的效用。StateBridge 对行为有强影响，但准确率效用接近 0；LatentMAS 的现有准确率效用同样没有清晰偏离 0。</w:t>
      </w:r>
    </w:p>
    <w:p>
      <w:pPr>
        <w:pBdr>
          <w:bottom w:val="single" w:sz="6" w:space="1" w:color="B4C7DC"/>
        </w:pBdr>
      </w:pPr>
    </w:p>
    <w:p>
      <w:pPr>
        <w:pStyle w:val="Heading1"/>
      </w:pPr>
      <w:r>
        <w:t>7. 计算与通信成本</w:t>
      </w:r>
    </w:p>
    <w:p>
      <w:r>
        <w:rPr>
          <w:rFonts w:ascii="Microsoft YaHei" w:hAnsi="Microsoft YaHei" w:eastAsia="Microsoft YaHei"/>
          <w:sz w:val="21"/>
        </w:rPr>
        <w:t>以下为两 seed 范围内每条 revision 的平均记录值：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1624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平均 payload</w:t>
            </w:r>
          </w:p>
        </w:tc>
        <w:tc>
          <w:tcPr>
            <w:tcW w:type="dxa" w:w="1624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平均 revision 输入 token</w:t>
            </w:r>
          </w:p>
        </w:tc>
        <w:tc>
          <w:tcPr>
            <w:tcW w:type="dxa" w:w="1624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平均生成 token</w:t>
            </w:r>
          </w:p>
        </w:tc>
        <w:tc>
          <w:tcPr>
            <w:tcW w:type="dxa" w:w="1624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平均 revision 时间</w:t>
            </w:r>
          </w:p>
        </w:tc>
        <w:tc>
          <w:tcPr>
            <w:tcW w:type="dxa" w:w="1624"/>
            <w:shd w:fill="2F546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额外通信时间</w:t>
            </w:r>
          </w:p>
        </w:tc>
      </w:tr>
      <w:tr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None</w:t>
            </w:r>
          </w:p>
        </w:tc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802.77</w:t>
            </w:r>
          </w:p>
        </w:tc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665.44</w:t>
            </w:r>
          </w:p>
        </w:tc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15.71 s</w:t>
            </w:r>
          </w:p>
        </w:tc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</w:tr>
      <w:tr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true_text</w:t>
            </w:r>
          </w:p>
        </w:tc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1,763 bytes</w:t>
            </w:r>
          </w:p>
        </w:tc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1,222.90</w:t>
            </w:r>
          </w:p>
        </w:tc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566.18</w:t>
            </w:r>
          </w:p>
        </w:tc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13.28 s</w:t>
            </w:r>
          </w:p>
        </w:tc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</w:tr>
      <w:tr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true_statebridge</w:t>
            </w:r>
          </w:p>
        </w:tc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327,680 bytes</w:t>
            </w:r>
          </w:p>
        </w:tc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889.77</w:t>
            </w:r>
          </w:p>
        </w:tc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446.76</w:t>
            </w:r>
          </w:p>
        </w:tc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10.55 s</w:t>
            </w:r>
          </w:p>
        </w:tc>
        <w:tc>
          <w:tcPr>
            <w:tcW w:type="dxa" w:w="1624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</w:tr>
      <w:tr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true_latentmas</w:t>
            </w:r>
          </w:p>
        </w:tc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329,222,676 bytes</w:t>
            </w:r>
          </w:p>
        </w:tc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825.77</w:t>
            </w:r>
          </w:p>
        </w:tc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377.69</w:t>
            </w:r>
          </w:p>
        </w:tc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8.35 s</w:t>
            </w:r>
          </w:p>
        </w:tc>
        <w:tc>
          <w:tcPr>
            <w:tcW w:type="dxa" w:w="1624"/>
            <w:shd w:fill="EEF3F7"/>
          </w:tcPr>
          <w:p>
            <w:r>
              <w:rPr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0.37 s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StateBridge 的前缀注入减少了文本输入 token，并在当前硬件上缩短了 revision generation 时间，但逻辑 payload 约为 Text 的 186 倍。LatentMAS 当前实现记录的 KV 类 payload 估算约 314 MiB/条、10 个 latent steps；尽管 revision generation 较快，其通信对象体积远高于另外两种通道。这里的 payload 是当前实现记录的逻辑未压缩大小，不应直接等同于跨机器网络传输开销。</w:t>
      </w:r>
    </w:p>
    <w:p>
      <w:pPr>
        <w:pBdr>
          <w:bottom w:val="single" w:sz="6" w:space="1" w:color="B4C7DC"/>
        </w:pBdr>
      </w:pPr>
    </w:p>
    <w:p>
      <w:pPr>
        <w:pStyle w:val="Heading1"/>
      </w:pPr>
      <w:r>
        <w:t>8. 完整性与质量审计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正式完整记录：seed00 = 6,000；seed01 = 6,000；seed02 = 4,200。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每个纳入的条件在每个正式 seed 中恰好 600 条记录。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 JSON artifact 均可解析；</w:t>
      </w:r>
      <w:r>
        <w:rPr>
          <w:rFonts w:ascii="Consolas" w:hAnsi="Consolas" w:eastAsia="Consolas"/>
          <w:color w:val="283E51"/>
          <w:sz w:val="19"/>
        </w:rPr>
        <w:t>item_id + direction + condition</w:t>
      </w:r>
      <w:r>
        <w:rPr>
          <w:rFonts w:ascii="Microsoft YaHei" w:hAnsi="Microsoft YaHei" w:eastAsia="Microsoft YaHei"/>
          <w:sz w:val="21"/>
        </w:rPr>
        <w:t xml:space="preserve"> 组合无重复。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seed00 冻结原始缓存、seed01 和 seed02 均通过缓存一致性验证。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三 seed 主分析中的真实 Text 和真实 StateBridge 均为 0/1,800 个无效模型答案；none 为 3/1,800。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两 seed LatentMAS 主条件为 2/1,200 个无效模型答案（0.17%）；真实 Text 和真实 StateBridge 均为 0/1,200。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自动测试共 50 项，全部通过。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完整原始 artifact archive 包含 25,313 个归档条目；25,088 个普通文件逐一通过 SHA256 校验。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归档 SHA256：</w:t>
      </w:r>
      <w:r>
        <w:rPr>
          <w:rFonts w:ascii="Consolas" w:hAnsi="Consolas" w:eastAsia="Consolas"/>
          <w:color w:val="283E51"/>
          <w:sz w:val="19"/>
        </w:rPr>
        <w:t>504ba13a3038c64e0560c9e2840e826a8cb1d5bc462c9f0c874a376b87d5eb5d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历史不完整的 seed03/04 被原样保留在 Release 中，但没有进入任何正式 pooled estimate。</w:t>
      </w:r>
    </w:p>
    <w:p>
      <w:pPr>
        <w:pBdr>
          <w:bottom w:val="single" w:sz="6" w:space="1" w:color="B4C7DC"/>
        </w:pBdr>
      </w:pPr>
    </w:p>
    <w:p>
      <w:pPr>
        <w:pStyle w:val="Heading1"/>
      </w:pPr>
      <w:r>
        <w:t>9. 结论边界</w:t>
      </w:r>
    </w:p>
    <w:p>
      <w:r>
        <w:rPr>
          <w:rFonts w:ascii="Microsoft YaHei" w:hAnsi="Microsoft YaHei" w:eastAsia="Microsoft YaHei"/>
          <w:sz w:val="21"/>
        </w:rPr>
        <w:t>当前证据足以支持以下审慎结论：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在该 MedQA300 ICR 设置中，Text 的通信选择性和最终准确率优于 StateBridge。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StateBridge 的主要问题不是影响不足，而是无法可靠区分正确与错误发送者，表现为极高 FWS 和极低 PR。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LatentMAS 没有表现出 StateBridge 同样的激进覆盖签名，因此“低 PR 是所有 latent communication 的共同失败模式”不受当前数据支持。</w:t>
      </w:r>
    </w:p>
    <w:p>
      <w:r>
        <w:rPr>
          <w:rFonts w:ascii="Microsoft YaHei" w:hAnsi="Microsoft YaHei" w:eastAsia="Microsoft YaHei"/>
          <w:sz w:val="21"/>
        </w:rPr>
        <w:t>当前证据</w:t>
      </w:r>
      <w:r>
        <w:rPr>
          <w:rFonts w:ascii="Microsoft YaHei" w:hAnsi="Microsoft YaHei" w:eastAsia="Microsoft YaHei"/>
          <w:b/>
          <w:sz w:val="21"/>
        </w:rPr>
        <w:t>不能</w:t>
      </w:r>
      <w:r>
        <w:rPr>
          <w:rFonts w:ascii="Microsoft YaHei" w:hAnsi="Microsoft YaHei" w:eastAsia="Microsoft YaHei"/>
          <w:sz w:val="21"/>
        </w:rPr>
        <w:t>支持：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将结果直接推广到其他推理数据集或更大模型；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声称已经识别 StateBridge 行为的内部因果机制；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声称 LatentMAS 普遍优于或劣于 StateBridge；两者准确率差异的 CI 跨 0；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把两个 LatentMAS seed 当作充分的跨 seed 稳健性证明。</w:t>
      </w:r>
    </w:p>
    <w:p>
      <w:r>
        <w:rPr>
          <w:rFonts w:ascii="Microsoft YaHei" w:hAnsi="Microsoft YaHei" w:eastAsia="Microsoft YaHei"/>
          <w:sz w:val="21"/>
        </w:rPr>
        <w:t>另一个重要限制是 CR/PR 的机会子集较小：三 seed pooled 中每个真实通道的 CR 和 PR 分母各为 101，两 seed比较中各为 67。因此必须优先阅读配对 bootstrap CI，而不能只看点估计。</w:t>
      </w:r>
    </w:p>
    <w:p>
      <w:pPr>
        <w:pBdr>
          <w:bottom w:val="single" w:sz="6" w:space="1" w:color="B4C7DC"/>
        </w:pBdr>
      </w:pPr>
    </w:p>
    <w:p>
      <w:pPr>
        <w:pStyle w:val="Heading1"/>
      </w:pPr>
      <w:r>
        <w:t>10. 建议的下一步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按冻结协议执行 Step 4A：在新的推理 benchmark 上先跑 </w:t>
      </w:r>
      <w:r>
        <w:rPr>
          <w:rFonts w:ascii="Consolas" w:hAnsi="Consolas" w:eastAsia="Consolas"/>
          <w:color w:val="283E51"/>
          <w:sz w:val="19"/>
        </w:rPr>
        <w:t>none / true_text / true_statebridge / true_latentmas</w:t>
      </w:r>
      <w:r>
        <w:rPr>
          <w:rFonts w:ascii="Microsoft YaHei" w:hAnsi="Microsoft YaHei" w:eastAsia="Microsoft YaHei"/>
          <w:sz w:val="21"/>
        </w:rPr>
        <w:t xml:space="preserve"> 核心条件。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若跨数据集方向仍一致，再执行 Step 4B 的 self/other 因果对照。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在形成 LatentMAS 稳健性结论前，至少补充第三个 LatentMAS seed；如果成本允许，恢复至原计划的五 seed。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 StateBridge 进行机制诊断时优先检查注入强度、位置和接收者表示覆盖，而不是根据当前结果调 prompt；任何改法都应作为新方法，在冻结基线之外重新注册实验。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效率比较应同时报告生成时延、输入 token、逻辑 payload、峰值显存和跨设备传输成本，避免仅用 revision latency 判断端到端效率。</w:t>
      </w:r>
    </w:p>
    <w:p>
      <w:pPr>
        <w:pBdr>
          <w:bottom w:val="single" w:sz="6" w:space="1" w:color="B4C7DC"/>
        </w:pBdr>
      </w:pPr>
    </w:p>
    <w:p>
      <w:pPr>
        <w:pStyle w:val="Heading1"/>
      </w:pPr>
      <w:r>
        <w:t>11. 可复核结果位置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三 seed Text/StateBridge：</w:t>
      </w:r>
      <w:r>
        <w:rPr>
          <w:rFonts w:ascii="Consolas" w:hAnsi="Consolas" w:eastAsia="Consolas"/>
          <w:color w:val="283E51"/>
          <w:sz w:val="19"/>
        </w:rPr>
        <w:t>methods/AgentCom-StateBridge/artifacts/icr_medqa300/pooled_3seed/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两 seed LatentMAS：</w:t>
      </w:r>
      <w:r>
        <w:rPr>
          <w:rFonts w:ascii="Consolas" w:hAnsi="Consolas" w:eastAsia="Consolas"/>
          <w:color w:val="283E51"/>
          <w:sz w:val="19"/>
        </w:rPr>
        <w:t>methods/AgentCom-StateBridge/artifacts/icr_medqa300/pooled_2seed_with_latentmas/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各 seed 完整分析：</w:t>
      </w:r>
      <w:r>
        <w:rPr>
          <w:rFonts w:ascii="Consolas" w:hAnsi="Consolas" w:eastAsia="Consolas"/>
          <w:color w:val="283E51"/>
          <w:sz w:val="19"/>
        </w:rPr>
        <w:t>methods/AgentCom-StateBridge/artifacts/icr_medqa300/seed_pair_XX/analysis_v2/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总体实验状态：</w:t>
      </w:r>
      <w:r>
        <w:rPr>
          <w:rFonts w:ascii="Consolas" w:hAnsi="Consolas" w:eastAsia="Consolas"/>
          <w:color w:val="283E51"/>
          <w:sz w:val="19"/>
        </w:rPr>
        <w:t>methods/AgentCom-StateBridge/artifacts/icr/EXPERIMENT_STATUS.md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完整原始数据与日志：</w:t>
      </w:r>
      <w:r>
        <w:rPr>
          <w:rFonts w:ascii="Microsoft YaHei" w:hAnsi="Microsoft YaHei" w:eastAsia="Microsoft YaHei"/>
          <w:color w:val="1F4E79"/>
          <w:sz w:val="19"/>
          <w:u w:val="single"/>
        </w:rPr>
        <w:t>GitHub Release（https://github.com/shixuanli01/AgentCom/releases/tag/icr-medqa300-20260915）</w:t>
      </w:r>
    </w:p>
    <w:p>
      <w:r>
        <w:rPr>
          <w:rFonts w:ascii="Microsoft YaHei" w:hAnsi="Microsoft YaHei" w:eastAsia="Microsoft YaHei"/>
          <w:sz w:val="21"/>
        </w:rPr>
        <w:t>本报告中的所有百分比差异均以百分点（pp）表示；除特别说明外，置信区间均为 10,000 次 item-cluster bootstrap 的 95% 区间。</w:t>
      </w:r>
    </w:p>
    <w:sectPr w:rsidR="00FC693F" w:rsidRPr="0006063C" w:rsidSect="00034616">
      <w:footerReference w:type="default" r:id="rId9"/>
      <w:pgSz w:w="12240" w:h="15840"/>
      <w:pgMar w:top="119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6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ICR MedQA300 主要结果与审计报告</dc:title>
  <dc:subject>AgentCom / StateBridge communication-first evaluation</dc:subject>
  <dc:creator>AgentCom ICR Audit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