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4686" w:lineRule="exact"/>
        <w:rPr/>
      </w:pPr>
      <w:r>
        <w:rPr>
          <w:position w:val="-93"/>
        </w:rPr>
        <w:pict>
          <v:group id="_x0000_s2" style="mso-position-vertical-relative:line;mso-position-horizontal-relative:char;width:528.8pt;height:234.45pt;" filled="false" stroked="false" coordsize="10575,4688" coordorigin="0,0">
            <v:shape id="_x0000_s4" style="position:absolute;left:0;top:0;width:10575;height:4688;" filled="false" stroked="false" type="#_x0000_t75">
              <v:imagedata o:title="" r:id="rId3"/>
            </v:shape>
            <v:shape id="_x0000_s6" style="position:absolute;left:-20;top:-20;width:10615;height:47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62" w:right="1990"/>
                      <w:spacing w:before="268" w:line="224" w:lineRule="auto"/>
                      <w:rPr>
                        <w:rFonts w:ascii="Corbel" w:hAnsi="Corbel" w:eastAsia="Corbel" w:cs="Corbel"/>
                        <w:sz w:val="88"/>
                        <w:szCs w:val="88"/>
                      </w:rPr>
                    </w:pP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  <w:spacing w:val="-62"/>
                        <w:w w:val="70"/>
                      </w:rPr>
                      <w:t>Customs</w:t>
                    </w: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  <w:spacing w:val="20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  <w:spacing w:val="-62"/>
                        <w:w w:val="70"/>
                      </w:rPr>
                      <w:t>Alert:</w:t>
                    </w: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  <w:spacing w:val="-33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  <w:spacing w:val="-62"/>
                        <w:w w:val="70"/>
                      </w:rPr>
                      <w:t>SABER</w:t>
                    </w: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  <w:spacing w:val="-31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  <w:spacing w:val="-62"/>
                        <w:w w:val="70"/>
                      </w:rPr>
                      <w:t>platform</w:t>
                    </w: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  <w:spacing w:val="-27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  <w:spacing w:val="-62"/>
                        <w:w w:val="70"/>
                      </w:rPr>
                      <w:t>import</w:t>
                    </w: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</w:rPr>
                      <w:t xml:space="preserve"> </w:t>
                    </w:r>
                    <w:r>
                      <w:rPr>
                        <w:rFonts w:ascii="Corbel" w:hAnsi="Corbel" w:eastAsia="Corbel" w:cs="Corbel"/>
                        <w:sz w:val="88"/>
                        <w:szCs w:val="88"/>
                        <w:color w:val="FFFFFF"/>
                        <w:spacing w:val="-90"/>
                        <w:w w:val="84"/>
                      </w:rPr>
                      <w:t>compliance</w:t>
                    </w:r>
                  </w:p>
                  <w:p>
                    <w:pPr>
                      <w:ind w:left="638"/>
                      <w:spacing w:before="260" w:line="242" w:lineRule="auto"/>
                      <w:rPr>
                        <w:rFonts w:ascii="Arial" w:hAnsi="Arial" w:eastAsia="Arial" w:cs="Arial"/>
                        <w:sz w:val="33"/>
                        <w:szCs w:val="33"/>
                      </w:rPr>
                    </w:pPr>
                    <w:r>
                      <w:rPr>
                        <w:rFonts w:ascii="Arial" w:hAnsi="Arial" w:eastAsia="Arial" w:cs="Arial"/>
                        <w:sz w:val="33"/>
                        <w:szCs w:val="33"/>
                        <w:color w:val="FFFFFF"/>
                      </w:rPr>
                      <w:t>October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color w:val="FFFFFF"/>
                        <w:spacing w:val="8"/>
                      </w:rPr>
                      <w:t xml:space="preserve"> 2020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ind w:left="630"/>
        <w:spacing w:before="63" w:line="200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070C0"/>
          <w:spacing w:val="1"/>
        </w:rPr>
        <w:t>Summary</w:t>
      </w:r>
    </w:p>
    <w:p>
      <w:pPr>
        <w:pStyle w:val="BodyText"/>
        <w:ind w:left="630" w:right="690" w:firstLine="8"/>
        <w:spacing w:before="166" w:line="243" w:lineRule="auto"/>
        <w:jc w:val="both"/>
        <w:rPr/>
      </w:pPr>
      <w:r>
        <w:rPr/>
        <w:t>New</w:t>
      </w:r>
      <w:r>
        <w:rPr>
          <w:spacing w:val="16"/>
          <w:w w:val="101"/>
        </w:rPr>
        <w:t xml:space="preserve"> </w:t>
      </w:r>
      <w:r>
        <w:rPr/>
        <w:t>impositions</w:t>
      </w:r>
      <w:r>
        <w:rPr>
          <w:spacing w:val="22"/>
        </w:rPr>
        <w:t xml:space="preserve"> </w:t>
      </w:r>
      <w:r>
        <w:rPr/>
        <w:t>on the entr</w:t>
      </w:r>
      <w:r>
        <w:rPr>
          <w:spacing w:val="-1"/>
        </w:rPr>
        <w:t>y of certain consumer goods to the Kingdom</w:t>
      </w:r>
      <w:r>
        <w:rPr>
          <w:spacing w:val="16"/>
          <w:w w:val="101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Saudi Arabia’s</w:t>
      </w:r>
      <w:r>
        <w:rPr>
          <w:spacing w:val="31"/>
        </w:rPr>
        <w:t xml:space="preserve"> </w:t>
      </w:r>
      <w:r>
        <w:rPr>
          <w:spacing w:val="-1"/>
        </w:rPr>
        <w:t>(KSA)</w:t>
      </w:r>
      <w:r>
        <w:rPr>
          <w:spacing w:val="16"/>
        </w:rPr>
        <w:t xml:space="preserve"> </w:t>
      </w:r>
      <w:r>
        <w:rPr>
          <w:spacing w:val="-1"/>
        </w:rPr>
        <w:t>market</w:t>
      </w:r>
      <w:r>
        <w:rPr/>
        <w:t xml:space="preserve"> </w:t>
      </w:r>
      <w:r>
        <w:rPr>
          <w:spacing w:val="-1"/>
        </w:rPr>
        <w:t>require</w:t>
      </w:r>
      <w:r>
        <w:rPr>
          <w:spacing w:val="66"/>
        </w:rPr>
        <w:t xml:space="preserve"> </w:t>
      </w:r>
      <w:r>
        <w:rPr>
          <w:spacing w:val="-1"/>
        </w:rPr>
        <w:t>manufacturers</w:t>
      </w:r>
      <w:r>
        <w:rPr>
          <w:spacing w:val="42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importers</w:t>
      </w:r>
      <w:r>
        <w:rPr>
          <w:spacing w:val="36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spacing w:val="-1"/>
        </w:rPr>
        <w:t>obtain</w:t>
      </w:r>
      <w:r>
        <w:rPr>
          <w:spacing w:val="30"/>
          <w:w w:val="101"/>
        </w:rPr>
        <w:t xml:space="preserve"> </w:t>
      </w:r>
      <w:r>
        <w:rPr>
          <w:spacing w:val="-1"/>
        </w:rPr>
        <w:t>clearance</w:t>
      </w:r>
      <w:r>
        <w:rPr>
          <w:spacing w:val="26"/>
        </w:rPr>
        <w:t xml:space="preserve"> </w:t>
      </w:r>
      <w:r>
        <w:rPr>
          <w:spacing w:val="-1"/>
        </w:rPr>
        <w:t>through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SABER</w:t>
      </w:r>
      <w:r>
        <w:rPr>
          <w:spacing w:val="49"/>
          <w:w w:val="101"/>
        </w:rPr>
        <w:t xml:space="preserve"> </w:t>
      </w:r>
      <w:r>
        <w:rPr>
          <w:spacing w:val="-1"/>
        </w:rPr>
        <w:t>platform.</w:t>
      </w:r>
      <w:r>
        <w:rPr>
          <w:spacing w:val="40"/>
        </w:rPr>
        <w:t xml:space="preserve"> </w:t>
      </w:r>
      <w:r>
        <w:rPr>
          <w:spacing w:val="-1"/>
        </w:rPr>
        <w:t>SABER</w:t>
      </w:r>
      <w:r>
        <w:rPr>
          <w:spacing w:val="47"/>
          <w:w w:val="101"/>
        </w:rPr>
        <w:t xml:space="preserve"> </w:t>
      </w:r>
      <w:r>
        <w:rPr>
          <w:spacing w:val="-1"/>
        </w:rPr>
        <w:t>is</w:t>
      </w:r>
      <w:r>
        <w:rPr>
          <w:spacing w:val="40"/>
        </w:rPr>
        <w:t xml:space="preserve"> </w:t>
      </w:r>
      <w:r>
        <w:rPr>
          <w:spacing w:val="-1"/>
        </w:rPr>
        <w:t>an</w:t>
      </w:r>
      <w:r>
        <w:rPr/>
        <w:t xml:space="preserve"> </w:t>
      </w:r>
      <w:r>
        <w:rPr>
          <w:spacing w:val="-1"/>
        </w:rPr>
        <w:t>electronic  platform</w:t>
      </w:r>
      <w:r>
        <w:rPr>
          <w:spacing w:val="40"/>
        </w:rPr>
        <w:t xml:space="preserve"> </w:t>
      </w:r>
      <w:r>
        <w:rPr>
          <w:spacing w:val="-1"/>
        </w:rPr>
        <w:t>that</w:t>
      </w:r>
      <w:r>
        <w:rPr>
          <w:spacing w:val="39"/>
        </w:rPr>
        <w:t xml:space="preserve"> </w:t>
      </w:r>
      <w:r>
        <w:rPr>
          <w:spacing w:val="-1"/>
        </w:rPr>
        <w:t>allows  importers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34"/>
          <w:w w:val="101"/>
        </w:rPr>
        <w:t xml:space="preserve"> </w:t>
      </w:r>
      <w:r>
        <w:rPr>
          <w:spacing w:val="-1"/>
        </w:rPr>
        <w:t>local</w:t>
      </w:r>
      <w:r>
        <w:rPr>
          <w:spacing w:val="41"/>
          <w:w w:val="101"/>
        </w:rPr>
        <w:t xml:space="preserve"> </w:t>
      </w:r>
      <w:r>
        <w:rPr>
          <w:spacing w:val="-1"/>
        </w:rPr>
        <w:t>manufacturers</w:t>
      </w:r>
      <w:r>
        <w:rPr>
          <w:spacing w:val="38"/>
          <w:w w:val="101"/>
        </w:rPr>
        <w:t xml:space="preserve"> </w:t>
      </w:r>
      <w:r>
        <w:rPr>
          <w:spacing w:val="-1"/>
        </w:rPr>
        <w:t>to</w:t>
      </w:r>
      <w:r>
        <w:rPr>
          <w:spacing w:val="27"/>
          <w:w w:val="101"/>
        </w:rPr>
        <w:t xml:space="preserve"> </w:t>
      </w:r>
      <w:r>
        <w:rPr>
          <w:spacing w:val="-1"/>
        </w:rPr>
        <w:t>obtain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required</w:t>
      </w:r>
      <w:r>
        <w:rPr>
          <w:spacing w:val="32"/>
          <w:w w:val="101"/>
        </w:rPr>
        <w:t xml:space="preserve"> </w:t>
      </w:r>
      <w:r>
        <w:rPr>
          <w:spacing w:val="-1"/>
        </w:rPr>
        <w:t>Certificate</w:t>
      </w:r>
      <w:r>
        <w:rPr>
          <w:spacing w:val="45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Conformity</w:t>
      </w:r>
      <w:r>
        <w:rPr>
          <w:spacing w:val="5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Shipment</w:t>
      </w:r>
      <w:r>
        <w:rPr>
          <w:spacing w:val="5"/>
        </w:rPr>
        <w:t xml:space="preserve"> </w:t>
      </w:r>
      <w:r>
        <w:rPr/>
        <w:t>Certificate</w:t>
      </w:r>
      <w:r>
        <w:rPr>
          <w:spacing w:val="5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Conformity</w:t>
      </w:r>
      <w:r>
        <w:rPr>
          <w:spacing w:val="5"/>
        </w:rPr>
        <w:t xml:space="preserve"> (</w:t>
      </w:r>
      <w:r>
        <w:rPr/>
        <w:t>SCoC</w:t>
      </w:r>
      <w:r>
        <w:rPr>
          <w:spacing w:val="5"/>
        </w:rPr>
        <w:t>)</w:t>
      </w:r>
      <w:r>
        <w:rPr>
          <w:spacing w:val="-11"/>
        </w:rPr>
        <w:t xml:space="preserve"> </w:t>
      </w:r>
      <w:r>
        <w:rPr/>
        <w:t>for</w:t>
      </w:r>
      <w:r>
        <w:rPr>
          <w:spacing w:val="5"/>
        </w:rPr>
        <w:t xml:space="preserve"> </w:t>
      </w:r>
      <w:r>
        <w:rPr/>
        <w:t>consumer</w:t>
      </w:r>
      <w:r>
        <w:rPr>
          <w:spacing w:val="5"/>
        </w:rPr>
        <w:t xml:space="preserve"> </w:t>
      </w:r>
      <w:r>
        <w:rPr/>
        <w:t>goods</w:t>
      </w:r>
      <w:r>
        <w:rPr>
          <w:spacing w:val="5"/>
        </w:rPr>
        <w:t>.</w:t>
      </w:r>
    </w:p>
    <w:p>
      <w:pPr>
        <w:pStyle w:val="BodyText"/>
        <w:spacing w:line="449" w:lineRule="auto"/>
        <w:rPr>
          <w:sz w:val="21"/>
        </w:rPr>
      </w:pPr>
      <w:r/>
    </w:p>
    <w:p>
      <w:pPr>
        <w:pStyle w:val="BodyText"/>
        <w:ind w:left="637"/>
        <w:spacing w:before="64" w:line="242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070C0"/>
          <w:spacing w:val="1"/>
        </w:rPr>
        <w:t>In</w:t>
      </w:r>
      <w:r>
        <w:rPr>
          <w:sz w:val="22"/>
          <w:szCs w:val="22"/>
          <w:b/>
          <w:bCs/>
          <w:color w:val="0070C0"/>
          <w:spacing w:val="13"/>
        </w:rPr>
        <w:t xml:space="preserve"> </w:t>
      </w:r>
      <w:r>
        <w:rPr>
          <w:sz w:val="22"/>
          <w:szCs w:val="22"/>
          <w:b/>
          <w:bCs/>
          <w:color w:val="0070C0"/>
          <w:spacing w:val="1"/>
        </w:rPr>
        <w:t>Detail</w:t>
      </w:r>
    </w:p>
    <w:p>
      <w:pPr>
        <w:pStyle w:val="BodyText"/>
        <w:ind w:left="631"/>
        <w:spacing w:before="125" w:line="207" w:lineRule="auto"/>
        <w:rPr/>
      </w:pPr>
      <w:r>
        <w:rPr/>
        <w:t>SABER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an</w:t>
      </w:r>
      <w:r>
        <w:rPr>
          <w:spacing w:val="1"/>
        </w:rPr>
        <w:t xml:space="preserve"> </w:t>
      </w:r>
      <w:r>
        <w:rPr/>
        <w:t>electronic</w:t>
      </w:r>
      <w:r>
        <w:rPr>
          <w:spacing w:val="22"/>
        </w:rPr>
        <w:t xml:space="preserve"> </w:t>
      </w:r>
      <w:r>
        <w:rPr/>
        <w:t>platform</w:t>
      </w:r>
      <w:r>
        <w:rPr>
          <w:spacing w:val="1"/>
        </w:rPr>
        <w:t xml:space="preserve"> </w:t>
      </w:r>
      <w:r>
        <w:rPr/>
        <w:t>on</w:t>
      </w:r>
      <w:r>
        <w:rPr>
          <w:spacing w:val="-11"/>
        </w:rPr>
        <w:t xml:space="preserve"> </w:t>
      </w:r>
      <w:r>
        <w:rPr/>
        <w:t>which</w:t>
      </w:r>
      <w:r>
        <w:rPr>
          <w:spacing w:val="1"/>
        </w:rPr>
        <w:t xml:space="preserve"> </w:t>
      </w:r>
      <w:r>
        <w:rPr/>
        <w:t>importers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local</w:t>
      </w:r>
      <w:r>
        <w:rPr>
          <w:spacing w:val="1"/>
        </w:rPr>
        <w:t xml:space="preserve"> </w:t>
      </w:r>
      <w:r>
        <w:rPr/>
        <w:t>manufacturers</w:t>
      </w:r>
      <w:r>
        <w:rPr>
          <w:spacing w:val="1"/>
        </w:rPr>
        <w:t>:</w:t>
      </w:r>
    </w:p>
    <w:p>
      <w:pPr>
        <w:pStyle w:val="BodyText"/>
        <w:ind w:left="1354"/>
        <w:spacing w:before="170" w:line="204" w:lineRule="auto"/>
        <w:rPr/>
      </w:pPr>
      <w:r>
        <w:rPr>
          <w:spacing w:val="2"/>
        </w:rPr>
        <w:t>•</w:t>
      </w:r>
      <w:r>
        <w:rPr>
          <w:spacing w:val="15"/>
        </w:rPr>
        <w:t xml:space="preserve">   </w:t>
      </w:r>
      <w:r>
        <w:rPr>
          <w:spacing w:val="2"/>
        </w:rPr>
        <w:t>register</w:t>
      </w:r>
      <w:r>
        <w:rPr>
          <w:spacing w:val="-11"/>
        </w:rPr>
        <w:t xml:space="preserve"> </w:t>
      </w:r>
      <w:r>
        <w:rPr>
          <w:spacing w:val="2"/>
        </w:rPr>
        <w:t>their</w:t>
      </w:r>
      <w:r>
        <w:rPr>
          <w:spacing w:val="-13"/>
        </w:rPr>
        <w:t xml:space="preserve"> </w:t>
      </w:r>
      <w:r>
        <w:rPr>
          <w:spacing w:val="2"/>
        </w:rPr>
        <w:t>facilities;</w:t>
      </w:r>
    </w:p>
    <w:p>
      <w:pPr>
        <w:pStyle w:val="BodyText"/>
        <w:ind w:left="1354"/>
        <w:spacing w:before="45" w:line="204" w:lineRule="auto"/>
        <w:rPr/>
      </w:pPr>
      <w:r>
        <w:rPr>
          <w:spacing w:val="6"/>
        </w:rPr>
        <w:t>•   </w:t>
      </w:r>
      <w:r>
        <w:rPr/>
        <w:t>obtain</w:t>
      </w:r>
      <w:r>
        <w:rPr>
          <w:spacing w:val="4"/>
        </w:rPr>
        <w:t xml:space="preserve"> </w:t>
      </w:r>
      <w:r>
        <w:rPr/>
        <w:t>Product</w:t>
      </w:r>
      <w:r>
        <w:rPr>
          <w:spacing w:val="8"/>
        </w:rPr>
        <w:t xml:space="preserve"> </w:t>
      </w:r>
      <w:r>
        <w:rPr/>
        <w:t>Certificate</w:t>
      </w:r>
      <w:r>
        <w:rPr>
          <w:spacing w:val="6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Conformity</w:t>
      </w:r>
      <w:r>
        <w:rPr>
          <w:spacing w:val="6"/>
        </w:rPr>
        <w:t xml:space="preserve"> (</w:t>
      </w:r>
      <w:r>
        <w:rPr/>
        <w:t>PCoC</w:t>
      </w:r>
      <w:r>
        <w:rPr>
          <w:spacing w:val="6"/>
        </w:rPr>
        <w:t>); </w:t>
      </w:r>
      <w:r>
        <w:rPr/>
        <w:t>and</w:t>
      </w:r>
      <w:r>
        <w:rPr>
          <w:spacing w:val="6"/>
        </w:rPr>
        <w:t>,</w:t>
      </w:r>
    </w:p>
    <w:p>
      <w:pPr>
        <w:pStyle w:val="BodyText"/>
        <w:ind w:left="1354"/>
        <w:spacing w:before="45" w:line="204" w:lineRule="auto"/>
        <w:rPr/>
      </w:pPr>
      <w:r>
        <w:rPr>
          <w:spacing w:val="8"/>
        </w:rPr>
        <w:t>•   </w:t>
      </w:r>
      <w:r>
        <w:rPr/>
        <w:t>obtain</w:t>
      </w:r>
      <w:r>
        <w:rPr>
          <w:spacing w:val="8"/>
        </w:rPr>
        <w:t xml:space="preserve"> </w:t>
      </w:r>
      <w:r>
        <w:rPr/>
        <w:t>Shipment</w:t>
      </w:r>
      <w:r>
        <w:rPr>
          <w:spacing w:val="10"/>
        </w:rPr>
        <w:t xml:space="preserve"> </w:t>
      </w:r>
      <w:r>
        <w:rPr/>
        <w:t>Certificate</w:t>
      </w:r>
      <w:r>
        <w:rPr>
          <w:spacing w:val="8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Conformity</w:t>
      </w:r>
      <w:r>
        <w:rPr>
          <w:spacing w:val="13"/>
        </w:rPr>
        <w:t xml:space="preserve"> </w:t>
      </w:r>
      <w:r>
        <w:rPr>
          <w:spacing w:val="8"/>
        </w:rPr>
        <w:t>(</w:t>
      </w:r>
      <w:r>
        <w:rPr/>
        <w:t>SCoC</w:t>
      </w:r>
      <w:r>
        <w:rPr>
          <w:spacing w:val="8"/>
        </w:rPr>
        <w:t>).</w:t>
      </w:r>
    </w:p>
    <w:p>
      <w:pPr>
        <w:pStyle w:val="BodyText"/>
        <w:ind w:left="626" w:right="704" w:firstLine="5"/>
        <w:spacing w:before="285" w:line="242" w:lineRule="auto"/>
        <w:jc w:val="both"/>
        <w:rPr/>
      </w:pPr>
      <w:r>
        <w:rPr>
          <w:spacing w:val="-1"/>
        </w:rPr>
        <w:t>SABER aims to curb fraud and to</w:t>
      </w:r>
      <w:r>
        <w:rPr>
          <w:spacing w:val="19"/>
        </w:rPr>
        <w:t xml:space="preserve"> </w:t>
      </w:r>
      <w:r>
        <w:rPr>
          <w:spacing w:val="-1"/>
        </w:rPr>
        <w:t>improve the s</w:t>
      </w:r>
      <w:r>
        <w:rPr>
          <w:spacing w:val="-2"/>
        </w:rPr>
        <w:t>afety</w:t>
      </w:r>
      <w:r>
        <w:rPr>
          <w:spacing w:val="30"/>
          <w:w w:val="101"/>
        </w:rPr>
        <w:t xml:space="preserve"> </w:t>
      </w:r>
      <w:r>
        <w:rPr>
          <w:spacing w:val="-2"/>
        </w:rPr>
        <w:t>level</w:t>
      </w:r>
      <w:r>
        <w:rPr>
          <w:spacing w:val="18"/>
        </w:rPr>
        <w:t xml:space="preserve"> </w:t>
      </w:r>
      <w:r>
        <w:rPr>
          <w:spacing w:val="-2"/>
        </w:rPr>
        <w:t>of products entering the</w:t>
      </w:r>
      <w:r>
        <w:rPr>
          <w:spacing w:val="-12"/>
        </w:rPr>
        <w:t xml:space="preserve"> </w:t>
      </w:r>
      <w:r>
        <w:rPr>
          <w:spacing w:val="-2"/>
        </w:rPr>
        <w:t>KSA market.</w:t>
      </w:r>
      <w:r>
        <w:rPr>
          <w:spacing w:val="34"/>
          <w:w w:val="101"/>
        </w:rPr>
        <w:t xml:space="preserve"> </w:t>
      </w:r>
      <w:r>
        <w:rPr>
          <w:spacing w:val="-2"/>
        </w:rPr>
        <w:t>It</w:t>
      </w:r>
      <w:r>
        <w:rPr>
          <w:spacing w:val="28"/>
        </w:rPr>
        <w:t xml:space="preserve"> </w:t>
      </w:r>
      <w:r>
        <w:rPr>
          <w:spacing w:val="-2"/>
        </w:rPr>
        <w:t>relates</w:t>
      </w:r>
      <w:r>
        <w:rPr/>
        <w:t xml:space="preserve"> </w:t>
      </w:r>
      <w:r>
        <w:rPr>
          <w:spacing w:val="-1"/>
        </w:rPr>
        <w:t>to</w:t>
      </w:r>
      <w:r>
        <w:rPr>
          <w:spacing w:val="29"/>
        </w:rPr>
        <w:t xml:space="preserve"> </w:t>
      </w:r>
      <w:r>
        <w:rPr>
          <w:spacing w:val="-1"/>
        </w:rPr>
        <w:t>all</w:t>
      </w:r>
      <w:r>
        <w:rPr>
          <w:spacing w:val="18"/>
          <w:w w:val="101"/>
        </w:rPr>
        <w:t xml:space="preserve"> </w:t>
      </w:r>
      <w:r>
        <w:rPr>
          <w:spacing w:val="-1"/>
        </w:rPr>
        <w:t>consumer</w:t>
      </w:r>
      <w:r>
        <w:rPr>
          <w:spacing w:val="27"/>
          <w:w w:val="101"/>
        </w:rPr>
        <w:t xml:space="preserve"> </w:t>
      </w:r>
      <w:r>
        <w:rPr>
          <w:spacing w:val="-1"/>
        </w:rPr>
        <w:t>products</w:t>
      </w:r>
      <w:r>
        <w:rPr>
          <w:spacing w:val="44"/>
          <w:w w:val="101"/>
        </w:rPr>
        <w:t xml:space="preserve"> </w:t>
      </w:r>
      <w:r>
        <w:rPr>
          <w:spacing w:val="-1"/>
        </w:rPr>
        <w:t>referred</w:t>
      </w:r>
      <w:r>
        <w:rPr>
          <w:spacing w:val="25"/>
        </w:rPr>
        <w:t xml:space="preserve"> </w:t>
      </w:r>
      <w:r>
        <w:rPr>
          <w:spacing w:val="-1"/>
        </w:rPr>
        <w:t>to as</w:t>
      </w:r>
      <w:r>
        <w:rPr>
          <w:spacing w:val="25"/>
        </w:rPr>
        <w:t xml:space="preserve"> </w:t>
      </w:r>
      <w:r>
        <w:rPr>
          <w:spacing w:val="-1"/>
        </w:rPr>
        <w:t>“Regulated</w:t>
      </w:r>
      <w:r>
        <w:rPr>
          <w:spacing w:val="23"/>
        </w:rPr>
        <w:t xml:space="preserve"> </w:t>
      </w:r>
      <w:r>
        <w:rPr>
          <w:spacing w:val="-1"/>
        </w:rPr>
        <w:t>Products”,</w:t>
      </w:r>
      <w:r>
        <w:rPr>
          <w:spacing w:val="22"/>
          <w:w w:val="101"/>
        </w:rPr>
        <w:t xml:space="preserve"> </w:t>
      </w:r>
      <w:r>
        <w:rPr>
          <w:spacing w:val="-1"/>
        </w:rPr>
        <w:t>such as  Lube</w:t>
      </w:r>
      <w:r>
        <w:rPr>
          <w:spacing w:val="15"/>
        </w:rPr>
        <w:t xml:space="preserve"> </w:t>
      </w:r>
      <w:r>
        <w:rPr>
          <w:spacing w:val="-1"/>
        </w:rPr>
        <w:t>Oils, </w:t>
      </w:r>
      <w:r>
        <w:rPr>
          <w:spacing w:val="-2"/>
        </w:rPr>
        <w:t xml:space="preserve"> Detergents,</w:t>
      </w:r>
      <w:r>
        <w:rPr>
          <w:spacing w:val="31"/>
          <w:w w:val="101"/>
        </w:rPr>
        <w:t xml:space="preserve"> </w:t>
      </w:r>
      <w:r>
        <w:rPr>
          <w:spacing w:val="-2"/>
        </w:rPr>
        <w:t>Building</w:t>
      </w:r>
      <w:r>
        <w:rPr/>
        <w:t xml:space="preserve"> </w:t>
      </w:r>
      <w:r>
        <w:rPr>
          <w:spacing w:val="-1"/>
        </w:rPr>
        <w:t>Materials and Construction Products,</w:t>
      </w:r>
      <w:r>
        <w:rPr>
          <w:spacing w:val="24"/>
        </w:rPr>
        <w:t xml:space="preserve"> </w:t>
      </w:r>
      <w:r>
        <w:rPr>
          <w:spacing w:val="-1"/>
        </w:rPr>
        <w:t>Paints,</w:t>
      </w:r>
      <w:r>
        <w:rPr>
          <w:spacing w:val="15"/>
          <w:w w:val="101"/>
        </w:rPr>
        <w:t xml:space="preserve"> </w:t>
      </w:r>
      <w:r>
        <w:rPr>
          <w:spacing w:val="-1"/>
        </w:rPr>
        <w:t>Lifts, Vehicle</w:t>
      </w:r>
      <w:r>
        <w:rPr>
          <w:spacing w:val="-16"/>
        </w:rPr>
        <w:t xml:space="preserve"> </w:t>
      </w:r>
      <w:r>
        <w:rPr>
          <w:spacing w:val="-1"/>
        </w:rPr>
        <w:t>Spare Parts,</w:t>
      </w:r>
      <w:r>
        <w:rPr>
          <w:spacing w:val="20"/>
          <w:w w:val="101"/>
        </w:rPr>
        <w:t xml:space="preserve"> </w:t>
      </w:r>
      <w:r>
        <w:rPr>
          <w:spacing w:val="-1"/>
        </w:rPr>
        <w:t>Textiles etc.</w:t>
      </w:r>
      <w:r>
        <w:rPr>
          <w:spacing w:val="-32"/>
        </w:rPr>
        <w:t xml:space="preserve"> </w:t>
      </w:r>
      <w:r>
        <w:rPr>
          <w:spacing w:val="-1"/>
        </w:rPr>
        <w:t>, that are</w:t>
      </w:r>
      <w:r>
        <w:rPr>
          <w:spacing w:val="19"/>
          <w:w w:val="101"/>
        </w:rPr>
        <w:t xml:space="preserve"> </w:t>
      </w:r>
      <w:r>
        <w:rPr>
          <w:spacing w:val="-1"/>
        </w:rPr>
        <w:t>intended to</w:t>
      </w:r>
      <w:r>
        <w:rPr/>
        <w:t xml:space="preserve"> </w:t>
      </w:r>
      <w:r>
        <w:rPr/>
        <w:t>be</w:t>
      </w:r>
      <w:r>
        <w:rPr>
          <w:spacing w:val="2"/>
        </w:rPr>
        <w:t xml:space="preserve"> </w:t>
      </w:r>
      <w:r>
        <w:rPr/>
        <w:t>commercialized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KSA</w:t>
      </w:r>
      <w:r>
        <w:rPr>
          <w:spacing w:val="2"/>
        </w:rPr>
        <w:t xml:space="preserve"> </w:t>
      </w:r>
      <w:r>
        <w:rPr/>
        <w:t>market</w:t>
      </w:r>
      <w:r>
        <w:rPr>
          <w:spacing w:val="2"/>
        </w:rPr>
        <w:t>, </w:t>
      </w:r>
      <w:r>
        <w:rPr/>
        <w:t>whether</w:t>
      </w:r>
      <w:r>
        <w:rPr>
          <w:spacing w:val="2"/>
        </w:rPr>
        <w:t xml:space="preserve"> </w:t>
      </w:r>
      <w:r>
        <w:rPr/>
        <w:t>imported</w:t>
      </w:r>
      <w:r>
        <w:rPr>
          <w:spacing w:val="-18"/>
        </w:rPr>
        <w:t xml:space="preserve"> </w:t>
      </w:r>
      <w:r>
        <w:rPr/>
        <w:t>from</w:t>
      </w:r>
      <w:r>
        <w:rPr>
          <w:spacing w:val="2"/>
        </w:rPr>
        <w:t xml:space="preserve"> </w:t>
      </w:r>
      <w:r>
        <w:rPr/>
        <w:t>abroad</w:t>
      </w:r>
      <w:r>
        <w:rPr>
          <w:spacing w:val="2"/>
        </w:rPr>
        <w:t xml:space="preserve"> </w:t>
      </w:r>
      <w:r>
        <w:rPr/>
        <w:t>or</w:t>
      </w:r>
      <w:r>
        <w:rPr>
          <w:spacing w:val="2"/>
        </w:rPr>
        <w:t xml:space="preserve"> </w:t>
      </w:r>
      <w:r>
        <w:rPr/>
        <w:t>locally</w:t>
      </w:r>
      <w:r>
        <w:rPr>
          <w:spacing w:val="16"/>
        </w:rPr>
        <w:t xml:space="preserve"> </w:t>
      </w:r>
      <w:r>
        <w:rPr/>
        <w:t>produced</w:t>
      </w:r>
      <w:r>
        <w:rPr>
          <w:spacing w:val="2"/>
        </w:rPr>
        <w:t>.</w:t>
      </w:r>
    </w:p>
    <w:p>
      <w:pPr>
        <w:pStyle w:val="BodyText"/>
        <w:ind w:left="623" w:right="701" w:firstLine="9"/>
        <w:spacing w:before="146" w:line="252" w:lineRule="auto"/>
        <w:jc w:val="both"/>
        <w:rPr/>
      </w:pPr>
      <w:r>
        <w:rPr/>
        <w:t>On</w:t>
      </w:r>
      <w:r>
        <w:rPr>
          <w:spacing w:val="44"/>
        </w:rPr>
        <w:t xml:space="preserve"> </w:t>
      </w:r>
      <w:r>
        <w:rPr/>
        <w:t>1</w:t>
      </w:r>
      <w:r>
        <w:rPr>
          <w:spacing w:val="27"/>
        </w:rPr>
        <w:t xml:space="preserve"> </w:t>
      </w:r>
      <w:r>
        <w:rPr/>
        <w:t>July</w:t>
      </w:r>
      <w:r>
        <w:rPr>
          <w:spacing w:val="39"/>
        </w:rPr>
        <w:t xml:space="preserve"> </w:t>
      </w:r>
      <w:r>
        <w:rPr/>
        <w:t>2020 the</w:t>
      </w:r>
      <w:r>
        <w:rPr>
          <w:spacing w:val="14"/>
        </w:rPr>
        <w:t xml:space="preserve"> </w:t>
      </w:r>
      <w:r>
        <w:rPr/>
        <w:t>SABER</w:t>
      </w:r>
      <w:r>
        <w:rPr>
          <w:spacing w:val="32"/>
        </w:rPr>
        <w:t xml:space="preserve"> </w:t>
      </w:r>
      <w:r>
        <w:rPr/>
        <w:t>platform was</w:t>
      </w:r>
      <w:r>
        <w:rPr>
          <w:spacing w:val="30"/>
        </w:rPr>
        <w:t xml:space="preserve"> </w:t>
      </w:r>
      <w:r>
        <w:rPr/>
        <w:t>linked with the</w:t>
      </w:r>
      <w:r>
        <w:rPr>
          <w:spacing w:val="23"/>
        </w:rPr>
        <w:t xml:space="preserve"> </w:t>
      </w:r>
      <w:r>
        <w:rPr/>
        <w:t>FASAH syst</w:t>
      </w:r>
      <w:r>
        <w:rPr>
          <w:spacing w:val="-1"/>
        </w:rPr>
        <w:t>em,</w:t>
      </w:r>
      <w:r>
        <w:rPr>
          <w:spacing w:val="30"/>
        </w:rPr>
        <w:t xml:space="preserve"> </w:t>
      </w:r>
      <w:r>
        <w:rPr>
          <w:spacing w:val="-1"/>
        </w:rPr>
        <w:t>which</w:t>
      </w:r>
      <w:r>
        <w:rPr>
          <w:spacing w:val="33"/>
          <w:w w:val="101"/>
        </w:rPr>
        <w:t xml:space="preserve"> </w:t>
      </w:r>
      <w:r>
        <w:rPr>
          <w:spacing w:val="-1"/>
        </w:rPr>
        <w:t>is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Saudi</w:t>
      </w:r>
      <w:r>
        <w:rPr>
          <w:spacing w:val="18"/>
        </w:rPr>
        <w:t xml:space="preserve"> </w:t>
      </w:r>
      <w:r>
        <w:rPr>
          <w:spacing w:val="-1"/>
        </w:rPr>
        <w:t>shipment</w:t>
      </w:r>
      <w:r>
        <w:rPr/>
        <w:t xml:space="preserve"> </w:t>
      </w:r>
      <w:r>
        <w:rPr/>
        <w:t>clearance</w:t>
      </w:r>
      <w:r>
        <w:rPr>
          <w:spacing w:val="21"/>
          <w:w w:val="101"/>
        </w:rPr>
        <w:t xml:space="preserve"> </w:t>
      </w:r>
      <w:r>
        <w:rPr/>
        <w:t>platform.</w:t>
      </w:r>
      <w:r>
        <w:rPr>
          <w:spacing w:val="19"/>
        </w:rPr>
        <w:t xml:space="preserve"> </w:t>
      </w:r>
      <w:r>
        <w:rPr/>
        <w:t>This</w:t>
      </w:r>
      <w:r>
        <w:rPr>
          <w:spacing w:val="31"/>
        </w:rPr>
        <w:t xml:space="preserve"> </w:t>
      </w:r>
      <w:r>
        <w:rPr/>
        <w:t>integration ensures the automatic</w:t>
      </w:r>
      <w:r>
        <w:rPr>
          <w:spacing w:val="-1"/>
        </w:rPr>
        <w:t xml:space="preserve">  verification</w:t>
      </w:r>
      <w:r>
        <w:rPr>
          <w:spacing w:val="25"/>
        </w:rPr>
        <w:t xml:space="preserve"> </w:t>
      </w:r>
      <w:r>
        <w:rPr>
          <w:spacing w:val="-1"/>
        </w:rPr>
        <w:t>of since the</w:t>
      </w:r>
      <w:r>
        <w:rPr>
          <w:spacing w:val="15"/>
        </w:rPr>
        <w:t xml:space="preserve"> </w:t>
      </w:r>
      <w:r>
        <w:rPr>
          <w:spacing w:val="-1"/>
        </w:rPr>
        <w:t>SCoC,</w:t>
      </w:r>
      <w:r>
        <w:rPr>
          <w:spacing w:val="16"/>
        </w:rPr>
        <w:t xml:space="preserve"> </w:t>
      </w:r>
      <w:r>
        <w:rPr>
          <w:spacing w:val="-1"/>
        </w:rPr>
        <w:t>which</w:t>
      </w:r>
      <w:r>
        <w:rPr>
          <w:spacing w:val="22"/>
        </w:rPr>
        <w:t xml:space="preserve"> </w:t>
      </w:r>
      <w:r>
        <w:rPr>
          <w:spacing w:val="-1"/>
        </w:rPr>
        <w:t>will</w:t>
      </w:r>
      <w:r>
        <w:rPr>
          <w:spacing w:val="24"/>
          <w:w w:val="101"/>
        </w:rPr>
        <w:t xml:space="preserve"> </w:t>
      </w:r>
      <w:r>
        <w:rPr>
          <w:spacing w:val="-1"/>
        </w:rPr>
        <w:t>be</w:t>
      </w:r>
      <w:r>
        <w:rPr/>
        <w:t xml:space="preserve"> </w:t>
      </w:r>
      <w:r>
        <w:rPr/>
        <w:t>automatically</w:t>
      </w:r>
      <w:r>
        <w:rPr>
          <w:spacing w:val="17"/>
          <w:w w:val="101"/>
        </w:rPr>
        <w:t xml:space="preserve"> </w:t>
      </w:r>
      <w:r>
        <w:rPr/>
        <w:t>loaded on to FASAH system. Any shipment to Saudi Arab</w:t>
      </w:r>
      <w:r>
        <w:rPr>
          <w:spacing w:val="-1"/>
        </w:rPr>
        <w:t>ia</w:t>
      </w:r>
      <w:r>
        <w:rPr>
          <w:spacing w:val="-11"/>
        </w:rPr>
        <w:t xml:space="preserve"> </w:t>
      </w:r>
      <w:r>
        <w:rPr>
          <w:spacing w:val="-1"/>
        </w:rPr>
        <w:t>which does</w:t>
      </w:r>
      <w:r>
        <w:rPr>
          <w:spacing w:val="14"/>
          <w:w w:val="101"/>
        </w:rPr>
        <w:t xml:space="preserve"> </w:t>
      </w:r>
      <w:r>
        <w:rPr>
          <w:spacing w:val="-1"/>
        </w:rPr>
        <w:t>not</w:t>
      </w:r>
      <w:r>
        <w:rPr>
          <w:spacing w:val="29"/>
        </w:rPr>
        <w:t xml:space="preserve"> </w:t>
      </w:r>
      <w:r>
        <w:rPr>
          <w:spacing w:val="-1"/>
        </w:rPr>
        <w:t>have an SCoC</w:t>
      </w:r>
      <w:r>
        <w:rPr/>
        <w:t xml:space="preserve"> </w:t>
      </w:r>
      <w:r>
        <w:rPr>
          <w:spacing w:val="-1"/>
        </w:rPr>
        <w:t>will</w:t>
      </w:r>
      <w:r>
        <w:rPr>
          <w:spacing w:val="40"/>
          <w:w w:val="101"/>
        </w:rPr>
        <w:t xml:space="preserve"> </w:t>
      </w:r>
      <w:r>
        <w:rPr>
          <w:spacing w:val="-1"/>
        </w:rPr>
        <w:t>not</w:t>
      </w:r>
      <w:r>
        <w:rPr>
          <w:spacing w:val="28"/>
          <w:w w:val="101"/>
        </w:rPr>
        <w:t xml:space="preserve"> </w:t>
      </w:r>
      <w:r>
        <w:rPr>
          <w:spacing w:val="-1"/>
        </w:rPr>
        <w:t>be granted</w:t>
      </w:r>
      <w:r>
        <w:rPr>
          <w:spacing w:val="13"/>
        </w:rPr>
        <w:t xml:space="preserve"> </w:t>
      </w:r>
      <w:r>
        <w:rPr>
          <w:spacing w:val="-1"/>
        </w:rPr>
        <w:t>access</w:t>
      </w:r>
      <w:r>
        <w:rPr>
          <w:spacing w:val="22"/>
        </w:rPr>
        <w:t xml:space="preserve"> </w:t>
      </w:r>
      <w:r>
        <w:rPr>
          <w:spacing w:val="-1"/>
        </w:rPr>
        <w:t>to t</w:t>
      </w:r>
      <w:r>
        <w:rPr>
          <w:spacing w:val="-2"/>
        </w:rPr>
        <w:t>he</w:t>
      </w:r>
      <w:r>
        <w:rPr>
          <w:spacing w:val="20"/>
        </w:rPr>
        <w:t xml:space="preserve"> </w:t>
      </w:r>
      <w:r>
        <w:rPr>
          <w:spacing w:val="-2"/>
        </w:rPr>
        <w:t>KSA</w:t>
      </w:r>
      <w:r>
        <w:rPr>
          <w:spacing w:val="27"/>
          <w:w w:val="101"/>
        </w:rPr>
        <w:t xml:space="preserve"> </w:t>
      </w:r>
      <w:r>
        <w:rPr>
          <w:spacing w:val="-2"/>
        </w:rPr>
        <w:t>market.  Detailed</w:t>
      </w:r>
      <w:r>
        <w:rPr>
          <w:spacing w:val="18"/>
        </w:rPr>
        <w:t xml:space="preserve"> </w:t>
      </w:r>
      <w:r>
        <w:rPr>
          <w:spacing w:val="-2"/>
        </w:rPr>
        <w:t>user</w:t>
      </w:r>
      <w:r>
        <w:rPr>
          <w:spacing w:val="23"/>
          <w:w w:val="101"/>
        </w:rPr>
        <w:t xml:space="preserve"> </w:t>
      </w:r>
      <w:r>
        <w:rPr>
          <w:spacing w:val="-2"/>
        </w:rPr>
        <w:t>guides</w:t>
      </w:r>
      <w:r>
        <w:rPr>
          <w:spacing w:val="19"/>
        </w:rPr>
        <w:t xml:space="preserve"> </w:t>
      </w:r>
      <w:r>
        <w:rPr>
          <w:spacing w:val="-2"/>
        </w:rPr>
        <w:t>for</w:t>
      </w:r>
      <w:r>
        <w:rPr>
          <w:spacing w:val="30"/>
          <w:w w:val="101"/>
        </w:rPr>
        <w:t xml:space="preserve"> </w:t>
      </w:r>
      <w:r>
        <w:rPr>
          <w:spacing w:val="-2"/>
        </w:rPr>
        <w:t>registration</w:t>
      </w:r>
      <w:r>
        <w:rPr>
          <w:spacing w:val="14"/>
          <w:w w:val="101"/>
        </w:rPr>
        <w:t xml:space="preserve"> </w:t>
      </w:r>
      <w:r>
        <w:rPr>
          <w:spacing w:val="-2"/>
        </w:rPr>
        <w:t>are</w:t>
      </w:r>
      <w:r>
        <w:rPr>
          <w:spacing w:val="28"/>
          <w:w w:val="101"/>
        </w:rPr>
        <w:t xml:space="preserve"> </w:t>
      </w:r>
      <w:r>
        <w:rPr>
          <w:spacing w:val="-2"/>
        </w:rPr>
        <w:t>available</w:t>
      </w:r>
      <w:r>
        <w:rPr>
          <w:spacing w:val="13"/>
        </w:rPr>
        <w:t xml:space="preserve"> </w:t>
      </w:r>
      <w:r>
        <w:rPr>
          <w:spacing w:val="-2"/>
        </w:rPr>
        <w:t>on the</w:t>
      </w:r>
      <w:r>
        <w:rPr/>
        <w:t xml:space="preserve"> </w:t>
      </w:r>
      <w:r>
        <w:rPr>
          <w:spacing w:val="5"/>
        </w:rPr>
        <w:t>SABER</w:t>
      </w:r>
      <w:r>
        <w:rPr>
          <w:spacing w:val="-5"/>
        </w:rPr>
        <w:t xml:space="preserve"> </w:t>
      </w:r>
      <w:r>
        <w:rPr>
          <w:spacing w:val="5"/>
        </w:rPr>
        <w:t>website</w:t>
      </w:r>
      <w:r>
        <w:rPr>
          <w:spacing w:val="-24"/>
        </w:rPr>
        <w:t xml:space="preserve"> </w:t>
      </w:r>
      <w:hyperlink w:history="true" r:id="rId4">
        <w:r>
          <w:rPr>
            <w:u w:val="single" w:color="auto"/>
            <w:color w:val="0091DA"/>
            <w:spacing w:val="5"/>
          </w:rPr>
          <w:t>here</w:t>
        </w:r>
      </w:hyperlink>
      <w:r>
        <w:rPr>
          <w:spacing w:val="5"/>
        </w:rPr>
        <w:t>.</w:t>
      </w:r>
    </w:p>
    <w:p>
      <w:pPr>
        <w:pStyle w:val="BodyText"/>
        <w:ind w:left="630" w:right="703" w:firstLine="7"/>
        <w:spacing w:before="123" w:line="239" w:lineRule="auto"/>
        <w:jc w:val="both"/>
        <w:rPr/>
      </w:pPr>
      <w:r>
        <w:rPr>
          <w:spacing w:val="-1"/>
        </w:rPr>
        <w:t>Manufacturers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importers</w:t>
      </w:r>
      <w:r>
        <w:rPr>
          <w:spacing w:val="24"/>
        </w:rPr>
        <w:t xml:space="preserve"> </w:t>
      </w:r>
      <w:r>
        <w:rPr>
          <w:spacing w:val="-1"/>
        </w:rPr>
        <w:t>should</w:t>
      </w:r>
      <w:r>
        <w:rPr>
          <w:spacing w:val="36"/>
        </w:rPr>
        <w:t xml:space="preserve"> </w:t>
      </w:r>
      <w:r>
        <w:rPr>
          <w:spacing w:val="-1"/>
        </w:rPr>
        <w:t>be aware</w:t>
      </w:r>
      <w:r>
        <w:rPr>
          <w:spacing w:val="28"/>
          <w:w w:val="101"/>
        </w:rPr>
        <w:t xml:space="preserve"> </w:t>
      </w:r>
      <w:r>
        <w:rPr>
          <w:spacing w:val="-1"/>
        </w:rPr>
        <w:t>of these</w:t>
      </w:r>
      <w:r>
        <w:rPr>
          <w:spacing w:val="20"/>
        </w:rPr>
        <w:t xml:space="preserve"> </w:t>
      </w:r>
      <w:r>
        <w:rPr>
          <w:spacing w:val="-1"/>
        </w:rPr>
        <w:t>new c</w:t>
      </w:r>
      <w:r>
        <w:rPr>
          <w:spacing w:val="-2"/>
        </w:rPr>
        <w:t>hanges  and</w:t>
      </w:r>
      <w:r>
        <w:rPr>
          <w:spacing w:val="27"/>
          <w:w w:val="101"/>
        </w:rPr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</w:t>
      </w:r>
      <w:r>
        <w:rPr>
          <w:spacing w:val="-2"/>
        </w:rPr>
        <w:t>potential  issues</w:t>
      </w:r>
      <w:r>
        <w:rPr>
          <w:spacing w:val="37"/>
          <w:w w:val="101"/>
        </w:rPr>
        <w:t xml:space="preserve"> </w:t>
      </w:r>
      <w:r>
        <w:rPr>
          <w:spacing w:val="-2"/>
        </w:rPr>
        <w:t>that</w:t>
      </w:r>
      <w:r>
        <w:rPr>
          <w:spacing w:val="29"/>
        </w:rPr>
        <w:t xml:space="preserve"> </w:t>
      </w:r>
      <w:r>
        <w:rPr>
          <w:spacing w:val="-2"/>
        </w:rPr>
        <w:t>may</w:t>
      </w:r>
      <w:r>
        <w:rPr/>
        <w:t xml:space="preserve"> </w:t>
      </w:r>
      <w:r>
        <w:rPr/>
        <w:t>arise</w:t>
      </w:r>
      <w:r>
        <w:rPr>
          <w:spacing w:val="22"/>
        </w:rPr>
        <w:t xml:space="preserve"> </w:t>
      </w:r>
      <w:r>
        <w:rPr/>
        <w:t>with</w:t>
      </w:r>
      <w:r>
        <w:rPr>
          <w:spacing w:val="24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SABER</w:t>
      </w:r>
      <w:r>
        <w:rPr>
          <w:spacing w:val="27"/>
        </w:rPr>
        <w:t xml:space="preserve"> </w:t>
      </w:r>
      <w:r>
        <w:rPr/>
        <w:t>and</w:t>
      </w:r>
      <w:r>
        <w:rPr>
          <w:spacing w:val="38"/>
        </w:rPr>
        <w:t xml:space="preserve"> </w:t>
      </w:r>
      <w:r>
        <w:rPr/>
        <w:t>FASAH</w:t>
      </w:r>
      <w:r>
        <w:rPr>
          <w:spacing w:val="31"/>
        </w:rPr>
        <w:t xml:space="preserve"> </w:t>
      </w:r>
      <w:r>
        <w:rPr/>
        <w:t>platforms</w:t>
      </w:r>
      <w:r>
        <w:rPr>
          <w:spacing w:val="1"/>
        </w:rPr>
        <w:t>.</w:t>
      </w:r>
      <w:r>
        <w:rPr>
          <w:spacing w:val="40"/>
          <w:w w:val="101"/>
        </w:rPr>
        <w:t xml:space="preserve"> </w:t>
      </w:r>
      <w:r>
        <w:rPr/>
        <w:t>Our</w:t>
      </w:r>
      <w:r>
        <w:rPr>
          <w:spacing w:val="19"/>
        </w:rPr>
        <w:t xml:space="preserve"> </w:t>
      </w:r>
      <w:r>
        <w:rPr/>
        <w:t>teams</w:t>
      </w:r>
      <w:r>
        <w:rPr>
          <w:spacing w:val="38"/>
          <w:w w:val="101"/>
        </w:rPr>
        <w:t xml:space="preserve"> </w:t>
      </w:r>
      <w:r>
        <w:rPr/>
        <w:t>are</w:t>
      </w:r>
      <w:r>
        <w:rPr>
          <w:spacing w:val="28"/>
        </w:rPr>
        <w:t xml:space="preserve"> </w:t>
      </w:r>
      <w:r>
        <w:rPr/>
        <w:t>available</w:t>
      </w:r>
      <w:r>
        <w:rPr>
          <w:spacing w:val="23"/>
          <w:w w:val="101"/>
        </w:rPr>
        <w:t xml:space="preserve"> </w:t>
      </w:r>
      <w:r>
        <w:rPr/>
        <w:t>to</w:t>
      </w:r>
      <w:r>
        <w:rPr>
          <w:spacing w:val="35"/>
        </w:rPr>
        <w:t xml:space="preserve"> </w:t>
      </w:r>
      <w:r>
        <w:rPr/>
        <w:t>help</w:t>
      </w:r>
      <w:r>
        <w:rPr>
          <w:spacing w:val="24"/>
          <w:w w:val="101"/>
        </w:rPr>
        <w:t xml:space="preserve"> </w:t>
      </w:r>
      <w:r>
        <w:rPr/>
        <w:t>you</w:t>
      </w:r>
      <w:r>
        <w:rPr>
          <w:spacing w:val="1"/>
        </w:rPr>
        <w:t xml:space="preserve"> </w:t>
      </w:r>
      <w:r>
        <w:rPr/>
        <w:t>comply</w:t>
      </w:r>
      <w:r>
        <w:rPr>
          <w:spacing w:val="1"/>
        </w:rPr>
        <w:t xml:space="preserve">  </w:t>
      </w:r>
      <w:r>
        <w:rPr/>
        <w:t>with</w:t>
      </w:r>
      <w:r>
        <w:rPr>
          <w:spacing w:val="1"/>
        </w:rPr>
        <w:t xml:space="preserve"> </w:t>
      </w:r>
      <w:r>
        <w:rPr/>
        <w:t>these </w:t>
      </w:r>
      <w:r>
        <w:rPr/>
        <w:t>requirements</w:t>
      </w:r>
      <w:r>
        <w:rPr>
          <w:spacing w:val="5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assess</w:t>
      </w:r>
      <w:r>
        <w:rPr>
          <w:spacing w:val="-10"/>
        </w:rPr>
        <w:t xml:space="preserve"> </w:t>
      </w:r>
      <w:r>
        <w:rPr/>
        <w:t>their</w:t>
      </w:r>
      <w:r>
        <w:rPr>
          <w:spacing w:val="5"/>
        </w:rPr>
        <w:t xml:space="preserve"> </w:t>
      </w:r>
      <w:r>
        <w:rPr/>
        <w:t>impact</w:t>
      </w:r>
      <w:r>
        <w:rPr>
          <w:spacing w:val="5"/>
        </w:rPr>
        <w:t xml:space="preserve"> </w:t>
      </w:r>
      <w:r>
        <w:rPr/>
        <w:t>on</w:t>
      </w:r>
      <w:r>
        <w:rPr>
          <w:spacing w:val="5"/>
        </w:rPr>
        <w:t xml:space="preserve"> </w:t>
      </w:r>
      <w:r>
        <w:rPr/>
        <w:t>your</w:t>
      </w:r>
      <w:r>
        <w:rPr>
          <w:spacing w:val="5"/>
        </w:rPr>
        <w:t xml:space="preserve"> </w:t>
      </w:r>
      <w:r>
        <w:rPr/>
        <w:t>business</w:t>
      </w:r>
      <w:r>
        <w:rPr>
          <w:spacing w:val="5"/>
        </w:rPr>
        <w:t>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0056"/>
        <w:spacing w:before="49" w:line="201" w:lineRule="exact"/>
        <w:rPr>
          <w:sz w:val="17"/>
          <w:szCs w:val="17"/>
        </w:rPr>
      </w:pPr>
      <w:r>
        <w:rPr>
          <w:sz w:val="17"/>
          <w:szCs w:val="17"/>
          <w:color w:val="00338D"/>
        </w:rPr>
        <w:t>1</w:t>
      </w:r>
    </w:p>
    <w:p>
      <w:pPr>
        <w:pStyle w:val="BodyText"/>
        <w:spacing w:line="391" w:lineRule="auto"/>
        <w:rPr>
          <w:sz w:val="21"/>
        </w:rPr>
      </w:pPr>
      <w:r/>
    </w:p>
    <w:p>
      <w:pPr>
        <w:pStyle w:val="BodyText"/>
        <w:ind w:left="4403"/>
        <w:spacing w:before="26" w:line="206" w:lineRule="auto"/>
        <w:rPr>
          <w:sz w:val="9"/>
          <w:szCs w:val="9"/>
        </w:rPr>
      </w:pPr>
      <w:r>
        <w:rPr>
          <w:sz w:val="9"/>
          <w:szCs w:val="9"/>
          <w:b/>
          <w:bCs/>
          <w:spacing w:val="2"/>
        </w:rPr>
        <w:t>Document</w:t>
      </w:r>
      <w:r>
        <w:rPr>
          <w:sz w:val="9"/>
          <w:szCs w:val="9"/>
          <w:b/>
          <w:bCs/>
          <w:spacing w:val="11"/>
          <w:w w:val="102"/>
        </w:rPr>
        <w:t xml:space="preserve"> </w:t>
      </w:r>
      <w:r>
        <w:rPr>
          <w:sz w:val="9"/>
          <w:szCs w:val="9"/>
          <w:b/>
          <w:bCs/>
          <w:spacing w:val="2"/>
        </w:rPr>
        <w:t>Classification: K</w:t>
      </w:r>
      <w:r>
        <w:rPr>
          <w:sz w:val="9"/>
          <w:szCs w:val="9"/>
          <w:b/>
          <w:bCs/>
          <w:spacing w:val="1"/>
        </w:rPr>
        <w:t>PMGPublic</w:t>
      </w:r>
    </w:p>
    <w:p>
      <w:pPr>
        <w:spacing w:line="206" w:lineRule="auto"/>
        <w:sectPr>
          <w:headerReference w:type="default" r:id="rId1"/>
          <w:footerReference w:type="default" r:id="rId2"/>
          <w:pgSz w:w="10800" w:h="15600"/>
          <w:pgMar w:top="1" w:right="112" w:bottom="1" w:left="111" w:header="0" w:footer="0" w:gutter="0"/>
        </w:sectPr>
        <w:rPr>
          <w:sz w:val="9"/>
          <w:szCs w:val="9"/>
        </w:rPr>
      </w:pPr>
    </w:p>
    <w:p>
      <w:pPr>
        <w:ind w:left="86"/>
        <w:spacing w:before="398" w:line="1387" w:lineRule="exact"/>
        <w:rPr>
          <w:rFonts w:ascii="Corbel" w:hAnsi="Corbel" w:eastAsia="Corbel" w:cs="Corbel"/>
          <w:sz w:val="110"/>
          <w:szCs w:val="110"/>
        </w:rPr>
      </w:pPr>
      <w:r>
        <w:rPr>
          <w:rFonts w:ascii="Corbel" w:hAnsi="Corbel" w:eastAsia="Corbel" w:cs="Corbel"/>
          <w:sz w:val="110"/>
          <w:szCs w:val="110"/>
          <w:color w:val="00338D"/>
          <w:spacing w:val="-98"/>
          <w:w w:val="81"/>
          <w:position w:val="3"/>
        </w:rPr>
        <w:t>Get</w:t>
      </w:r>
      <w:r>
        <w:rPr>
          <w:rFonts w:ascii="Corbel" w:hAnsi="Corbel" w:eastAsia="Corbel" w:cs="Corbel"/>
          <w:sz w:val="110"/>
          <w:szCs w:val="110"/>
          <w:color w:val="00338D"/>
          <w:spacing w:val="-19"/>
          <w:position w:val="3"/>
        </w:rPr>
        <w:t xml:space="preserve"> </w:t>
      </w:r>
      <w:r>
        <w:rPr>
          <w:rFonts w:ascii="Corbel" w:hAnsi="Corbel" w:eastAsia="Corbel" w:cs="Corbel"/>
          <w:sz w:val="110"/>
          <w:szCs w:val="110"/>
          <w:color w:val="00338D"/>
          <w:spacing w:val="-98"/>
          <w:w w:val="81"/>
          <w:position w:val="3"/>
        </w:rPr>
        <w:t>in touch</w:t>
      </w:r>
    </w:p>
    <w:p>
      <w:pPr>
        <w:pStyle w:val="BodyText"/>
        <w:spacing w:before="70" w:line="384" w:lineRule="exact"/>
        <w:rPr/>
      </w:pPr>
      <w:r>
        <w:rPr>
          <w:position w:val="-7"/>
        </w:rPr>
        <w:pict>
          <v:shape id="_x0000_s8" style="mso-position-vertical-relative:line;mso-position-horizontal-relative:char;width:465.65pt;height:19.25pt;" fillcolor="#00338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3"/>
                    <w:spacing w:before="138" w:line="199" w:lineRule="exact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FFFFFF"/>
                      <w:spacing w:val="5"/>
                    </w:rPr>
                    <w:t>Middle East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FFFFFF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FFFFFF"/>
                      <w:spacing w:val="5"/>
                    </w:rPr>
                    <w:t>Customs and International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FFFFFF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FFFFFF"/>
                      <w:spacing w:val="5"/>
                    </w:rPr>
                    <w:t>Trade Conta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b/>
                      <w:bCs/>
                      <w:color w:val="FFFFFF"/>
                      <w:spacing w:val="4"/>
                    </w:rPr>
                    <w:t>cts</w:t>
                  </w:r>
                </w:p>
              </w:txbxContent>
            </v:textbox>
          </v:shape>
        </w:pict>
      </w:r>
    </w:p>
    <w:p>
      <w:pPr>
        <w:spacing w:before="82"/>
        <w:rPr/>
      </w:pPr>
      <w:r/>
    </w:p>
    <w:p>
      <w:pPr>
        <w:sectPr>
          <w:footerReference w:type="default" r:id="rId5"/>
          <w:pgSz w:w="10800" w:h="15600"/>
          <w:pgMar w:top="400" w:right="552" w:bottom="249" w:left="815" w:header="0" w:footer="160" w:gutter="0"/>
          <w:cols w:equalWidth="0" w:num="1">
            <w:col w:w="9432" w:space="0"/>
          </w:cols>
        </w:sectPr>
        <w:rPr/>
      </w:pPr>
    </w:p>
    <w:p>
      <w:pPr>
        <w:pStyle w:val="BodyText"/>
        <w:ind w:left="53"/>
        <w:spacing w:before="82" w:line="201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E96"/>
          <w:spacing w:val="10"/>
        </w:rPr>
        <w:t>WadihAbu Nasr</w:t>
      </w:r>
    </w:p>
    <w:p>
      <w:pPr>
        <w:pStyle w:val="BodyText"/>
        <w:ind w:left="67"/>
        <w:spacing w:before="138" w:line="200" w:lineRule="auto"/>
        <w:rPr>
          <w:sz w:val="17"/>
          <w:szCs w:val="17"/>
        </w:rPr>
      </w:pPr>
      <w:r>
        <w:rPr>
          <w:sz w:val="17"/>
          <w:szCs w:val="17"/>
        </w:rPr>
        <w:t>Head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Tax</w:t>
      </w:r>
      <w:r>
        <w:rPr>
          <w:sz w:val="17"/>
          <w:szCs w:val="17"/>
          <w:spacing w:val="6"/>
        </w:rPr>
        <w:t>,</w:t>
      </w:r>
    </w:p>
    <w:p>
      <w:pPr>
        <w:pStyle w:val="BodyText"/>
        <w:ind w:left="69"/>
        <w:spacing w:before="157" w:line="204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KSA and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1"/>
        </w:rPr>
        <w:t>Levant</w:t>
      </w:r>
    </w:p>
    <w:p>
      <w:pPr>
        <w:pStyle w:val="BodyText"/>
        <w:ind w:left="68"/>
        <w:spacing w:before="153" w:line="217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E: </w:t>
      </w:r>
      <w:hyperlink w:history="true" r:id="rId6">
        <w:r>
          <w:rPr>
            <w:sz w:val="17"/>
            <w:szCs w:val="17"/>
            <w:u w:val="single" w:color="auto"/>
            <w:color w:val="0091DA"/>
          </w:rPr>
          <w:t>wabunasr</w:t>
        </w:r>
        <w:r>
          <w:rPr>
            <w:sz w:val="17"/>
            <w:szCs w:val="17"/>
            <w:u w:val="single" w:color="auto"/>
            <w:color w:val="0091DA"/>
            <w:spacing w:val="6"/>
          </w:rPr>
          <w:t>@</w:t>
        </w:r>
        <w:r>
          <w:rPr>
            <w:sz w:val="17"/>
            <w:szCs w:val="17"/>
            <w:u w:val="single" w:color="auto"/>
            <w:color w:val="0091DA"/>
            <w:spacing w:val="-12"/>
          </w:rPr>
          <w:t xml:space="preserve"> </w:t>
        </w:r>
        <w:r>
          <w:rPr>
            <w:sz w:val="17"/>
            <w:szCs w:val="17"/>
            <w:u w:val="single" w:color="auto"/>
            <w:color w:val="0091DA"/>
          </w:rPr>
          <w:t>kpm</w:t>
        </w:r>
        <w:r>
          <w:rPr>
            <w:sz w:val="17"/>
            <w:szCs w:val="17"/>
            <w:u w:val="single" w:color="auto"/>
            <w:color w:val="0091DA"/>
            <w:spacing w:val="-20"/>
          </w:rPr>
          <w:t xml:space="preserve"> </w:t>
        </w:r>
        <w:r>
          <w:rPr>
            <w:sz w:val="17"/>
            <w:szCs w:val="17"/>
            <w:u w:val="single" w:color="auto"/>
            <w:color w:val="0091DA"/>
          </w:rPr>
          <w:t>g</w:t>
        </w:r>
        <w:r>
          <w:rPr>
            <w:sz w:val="17"/>
            <w:szCs w:val="17"/>
            <w:u w:val="single" w:color="auto"/>
            <w:color w:val="0091DA"/>
            <w:spacing w:val="6"/>
          </w:rPr>
          <w:t>.</w:t>
        </w:r>
        <w:r>
          <w:rPr>
            <w:sz w:val="17"/>
            <w:szCs w:val="17"/>
            <w:u w:val="single" w:color="auto"/>
            <w:color w:val="0091DA"/>
          </w:rPr>
          <w:t>com</w:t>
        </w:r>
      </w:hyperlink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134"/>
        <w:spacing w:before="50" w:line="205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E96"/>
          <w:spacing w:val="7"/>
        </w:rPr>
        <w:t>NickSoverall</w:t>
      </w:r>
    </w:p>
    <w:p>
      <w:pPr>
        <w:pStyle w:val="BodyText"/>
        <w:ind w:left="132"/>
        <w:spacing w:before="121" w:line="201" w:lineRule="auto"/>
        <w:rPr>
          <w:sz w:val="17"/>
          <w:szCs w:val="17"/>
        </w:rPr>
      </w:pPr>
      <w:r>
        <w:rPr>
          <w:sz w:val="17"/>
          <w:szCs w:val="17"/>
          <w:color w:val="221F1F"/>
          <w:spacing w:val="1"/>
        </w:rPr>
        <w:t>Senior</w:t>
      </w:r>
      <w:r>
        <w:rPr>
          <w:sz w:val="17"/>
          <w:szCs w:val="17"/>
          <w:color w:val="221F1F"/>
          <w:spacing w:val="40"/>
          <w:w w:val="101"/>
        </w:rPr>
        <w:t xml:space="preserve"> </w:t>
      </w:r>
      <w:r>
        <w:rPr>
          <w:sz w:val="17"/>
          <w:szCs w:val="17"/>
          <w:color w:val="221F1F"/>
          <w:spacing w:val="1"/>
        </w:rPr>
        <w:t>Director,</w:t>
      </w:r>
    </w:p>
    <w:p>
      <w:pPr>
        <w:pStyle w:val="BodyText"/>
        <w:ind w:left="140" w:right="1790" w:hanging="1"/>
        <w:spacing w:before="142" w:line="323" w:lineRule="auto"/>
        <w:rPr>
          <w:sz w:val="17"/>
          <w:szCs w:val="17"/>
        </w:rPr>
      </w:pPr>
      <w:r>
        <w:rPr>
          <w:sz w:val="17"/>
          <w:szCs w:val="17"/>
          <w:color w:val="221F1F"/>
        </w:rPr>
        <w:t>Head</w:t>
      </w:r>
      <w:r>
        <w:rPr>
          <w:sz w:val="17"/>
          <w:szCs w:val="17"/>
          <w:color w:val="221F1F"/>
          <w:spacing w:val="10"/>
        </w:rPr>
        <w:t xml:space="preserve"> </w:t>
      </w:r>
      <w:r>
        <w:rPr>
          <w:sz w:val="17"/>
          <w:szCs w:val="17"/>
          <w:color w:val="221F1F"/>
        </w:rPr>
        <w:t>of</w:t>
      </w:r>
      <w:r>
        <w:rPr>
          <w:sz w:val="17"/>
          <w:szCs w:val="17"/>
          <w:color w:val="221F1F"/>
          <w:spacing w:val="26"/>
        </w:rPr>
        <w:t xml:space="preserve"> </w:t>
      </w:r>
      <w:r>
        <w:rPr>
          <w:sz w:val="17"/>
          <w:szCs w:val="17"/>
          <w:color w:val="221F1F"/>
        </w:rPr>
        <w:t>Indirect</w:t>
      </w:r>
      <w:r>
        <w:rPr>
          <w:sz w:val="17"/>
          <w:szCs w:val="17"/>
          <w:color w:val="221F1F"/>
          <w:spacing w:val="25"/>
        </w:rPr>
        <w:t xml:space="preserve"> </w:t>
      </w:r>
      <w:r>
        <w:rPr>
          <w:sz w:val="17"/>
          <w:szCs w:val="17"/>
          <w:color w:val="221F1F"/>
        </w:rPr>
        <w:t>Tax</w:t>
      </w:r>
      <w:r>
        <w:rPr>
          <w:sz w:val="17"/>
          <w:szCs w:val="17"/>
          <w:color w:val="221F1F"/>
          <w:spacing w:val="10"/>
        </w:rPr>
        <w:t>,</w:t>
      </w:r>
      <w:r>
        <w:rPr>
          <w:sz w:val="17"/>
          <w:szCs w:val="17"/>
          <w:color w:val="221F1F"/>
        </w:rPr>
        <w:t xml:space="preserve"> </w:t>
      </w:r>
      <w:r>
        <w:rPr>
          <w:sz w:val="17"/>
          <w:szCs w:val="17"/>
          <w:color w:val="221F1F"/>
          <w:spacing w:val="-4"/>
        </w:rPr>
        <w:t>KSA</w:t>
      </w:r>
    </w:p>
    <w:p>
      <w:pPr>
        <w:pStyle w:val="BodyText"/>
        <w:ind w:left="139"/>
        <w:spacing w:before="3" w:line="236" w:lineRule="auto"/>
        <w:rPr>
          <w:sz w:val="17"/>
          <w:szCs w:val="17"/>
        </w:rPr>
      </w:pPr>
      <w:r>
        <w:rPr>
          <w:sz w:val="17"/>
          <w:szCs w:val="17"/>
          <w:color w:val="221F1F"/>
        </w:rPr>
        <w:t>E:</w:t>
      </w:r>
      <w:r>
        <w:rPr>
          <w:sz w:val="17"/>
          <w:szCs w:val="17"/>
          <w:color w:val="221F1F"/>
          <w:spacing w:val="-8"/>
        </w:rPr>
        <w:t xml:space="preserve"> </w:t>
      </w:r>
      <w:hyperlink w:history="true" r:id="rId7">
        <w:r>
          <w:rPr>
            <w:sz w:val="17"/>
            <w:szCs w:val="17"/>
            <w:u w:val="single" w:color="auto"/>
            <w:color w:val="0091DA"/>
          </w:rPr>
          <w:t>nsoverall@</w:t>
        </w:r>
        <w:r>
          <w:rPr>
            <w:sz w:val="17"/>
            <w:szCs w:val="17"/>
            <w:u w:val="single" w:color="auto"/>
            <w:color w:val="0091DA"/>
            <w:spacing w:val="-13"/>
          </w:rPr>
          <w:t xml:space="preserve"> </w:t>
        </w:r>
        <w:r>
          <w:rPr>
            <w:sz w:val="17"/>
            <w:szCs w:val="17"/>
            <w:u w:val="single" w:color="auto"/>
            <w:color w:val="0091DA"/>
          </w:rPr>
          <w:t>kpm</w:t>
        </w:r>
        <w:r>
          <w:rPr>
            <w:sz w:val="17"/>
            <w:szCs w:val="17"/>
            <w:u w:val="single" w:color="auto"/>
            <w:color w:val="0091DA"/>
            <w:spacing w:val="-19"/>
          </w:rPr>
          <w:t xml:space="preserve"> </w:t>
        </w:r>
        <w:r>
          <w:rPr>
            <w:sz w:val="17"/>
            <w:szCs w:val="17"/>
            <w:u w:val="single" w:color="auto"/>
            <w:color w:val="0091DA"/>
          </w:rPr>
          <w:t>g.com</w:t>
        </w:r>
      </w:hyperlink>
    </w:p>
    <w:p>
      <w:pPr>
        <w:spacing w:line="5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1" w:line="205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E96"/>
          <w:spacing w:val="4"/>
        </w:rPr>
        <w:t>Stuart</w:t>
      </w:r>
      <w:r>
        <w:rPr>
          <w:sz w:val="17"/>
          <w:szCs w:val="17"/>
          <w:b/>
          <w:bCs/>
          <w:color w:val="004E96"/>
          <w:spacing w:val="18"/>
          <w:w w:val="101"/>
        </w:rPr>
        <w:t xml:space="preserve"> </w:t>
      </w:r>
      <w:r>
        <w:rPr>
          <w:sz w:val="17"/>
          <w:szCs w:val="17"/>
          <w:b/>
          <w:bCs/>
          <w:color w:val="004E96"/>
          <w:spacing w:val="4"/>
        </w:rPr>
        <w:t>Ciocarelli</w:t>
      </w:r>
    </w:p>
    <w:p>
      <w:pPr>
        <w:pStyle w:val="BodyText"/>
        <w:ind w:left="11" w:right="2360"/>
        <w:spacing w:before="137" w:line="379" w:lineRule="auto"/>
        <w:rPr>
          <w:sz w:val="17"/>
          <w:szCs w:val="17"/>
        </w:rPr>
      </w:pPr>
      <w:r>
        <w:rPr>
          <w:sz w:val="17"/>
          <w:szCs w:val="17"/>
        </w:rPr>
        <w:t>Head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Tax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Lower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</w:rPr>
        <w:t>Gulf</w:t>
      </w:r>
    </w:p>
    <w:p>
      <w:pPr>
        <w:pStyle w:val="BodyText"/>
        <w:ind w:left="11"/>
        <w:spacing w:before="21" w:line="217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E: </w:t>
      </w:r>
      <w:hyperlink w:history="true" r:id="rId8">
        <w:r>
          <w:rPr>
            <w:sz w:val="17"/>
            <w:szCs w:val="17"/>
            <w:u w:val="single" w:color="auto"/>
            <w:color w:val="0091DA"/>
          </w:rPr>
          <w:t>scioccarelli</w:t>
        </w:r>
        <w:r>
          <w:rPr>
            <w:sz w:val="17"/>
            <w:szCs w:val="17"/>
            <w:u w:val="single" w:color="auto"/>
            <w:color w:val="0091DA"/>
            <w:spacing w:val="3"/>
          </w:rPr>
          <w:t>@</w:t>
        </w:r>
        <w:r>
          <w:rPr>
            <w:sz w:val="17"/>
            <w:szCs w:val="17"/>
            <w:u w:val="single" w:color="auto"/>
            <w:color w:val="0091DA"/>
            <w:spacing w:val="-14"/>
          </w:rPr>
          <w:t xml:space="preserve"> </w:t>
        </w:r>
        <w:r>
          <w:rPr>
            <w:sz w:val="17"/>
            <w:szCs w:val="17"/>
            <w:u w:val="single" w:color="auto"/>
            <w:color w:val="0091DA"/>
          </w:rPr>
          <w:t>kpm</w:t>
        </w:r>
        <w:r>
          <w:rPr>
            <w:sz w:val="17"/>
            <w:szCs w:val="17"/>
            <w:u w:val="single" w:color="auto"/>
            <w:color w:val="0091DA"/>
            <w:spacing w:val="-20"/>
          </w:rPr>
          <w:t xml:space="preserve"> </w:t>
        </w:r>
        <w:r>
          <w:rPr>
            <w:sz w:val="17"/>
            <w:szCs w:val="17"/>
            <w:u w:val="single" w:color="auto"/>
            <w:color w:val="0091DA"/>
          </w:rPr>
          <w:t>g</w:t>
        </w:r>
        <w:r>
          <w:rPr>
            <w:sz w:val="17"/>
            <w:szCs w:val="17"/>
            <w:u w:val="single" w:color="auto"/>
            <w:color w:val="0091DA"/>
            <w:spacing w:val="3"/>
          </w:rPr>
          <w:t>.</w:t>
        </w:r>
        <w:r>
          <w:rPr>
            <w:sz w:val="17"/>
            <w:szCs w:val="17"/>
            <w:u w:val="single" w:color="auto"/>
            <w:color w:val="0091DA"/>
          </w:rPr>
          <w:t>com</w:t>
        </w:r>
      </w:hyperlink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4"/>
        <w:spacing w:before="50" w:line="200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E96"/>
          <w:spacing w:val="1"/>
        </w:rPr>
        <w:t>Rhys</w:t>
      </w:r>
      <w:r>
        <w:rPr>
          <w:sz w:val="17"/>
          <w:szCs w:val="17"/>
          <w:b/>
          <w:bCs/>
          <w:color w:val="004E96"/>
          <w:spacing w:val="27"/>
        </w:rPr>
        <w:t xml:space="preserve"> </w:t>
      </w:r>
      <w:r>
        <w:rPr>
          <w:sz w:val="17"/>
          <w:szCs w:val="17"/>
          <w:b/>
          <w:bCs/>
          <w:color w:val="004E96"/>
          <w:spacing w:val="1"/>
        </w:rPr>
        <w:t>Penning</w:t>
      </w:r>
    </w:p>
    <w:p>
      <w:pPr>
        <w:pStyle w:val="BodyText"/>
        <w:ind w:left="11"/>
        <w:spacing w:before="126" w:line="197" w:lineRule="auto"/>
        <w:rPr>
          <w:sz w:val="17"/>
          <w:szCs w:val="17"/>
        </w:rPr>
      </w:pPr>
      <w:r>
        <w:rPr>
          <w:sz w:val="17"/>
          <w:szCs w:val="17"/>
          <w:color w:val="221F1F"/>
          <w:spacing w:val="2"/>
        </w:rPr>
        <w:t>Partner,</w:t>
      </w:r>
    </w:p>
    <w:p>
      <w:pPr>
        <w:pStyle w:val="BodyText"/>
        <w:ind w:left="11" w:right="2377" w:firstLine="1"/>
        <w:spacing w:before="143" w:line="350" w:lineRule="auto"/>
        <w:rPr>
          <w:sz w:val="17"/>
          <w:szCs w:val="17"/>
        </w:rPr>
      </w:pPr>
      <w:r>
        <w:rPr>
          <w:sz w:val="17"/>
          <w:szCs w:val="17"/>
          <w:color w:val="221F1F"/>
          <w:spacing w:val="1"/>
        </w:rPr>
        <w:t>Indirect</w:t>
      </w:r>
      <w:r>
        <w:rPr>
          <w:sz w:val="17"/>
          <w:szCs w:val="17"/>
          <w:color w:val="221F1F"/>
          <w:spacing w:val="27"/>
        </w:rPr>
        <w:t xml:space="preserve"> </w:t>
      </w:r>
      <w:r>
        <w:rPr>
          <w:sz w:val="17"/>
          <w:szCs w:val="17"/>
          <w:color w:val="221F1F"/>
          <w:spacing w:val="1"/>
        </w:rPr>
        <w:t>Tax,</w:t>
      </w:r>
      <w:r>
        <w:rPr>
          <w:sz w:val="17"/>
          <w:szCs w:val="17"/>
          <w:color w:val="221F1F"/>
        </w:rPr>
        <w:t xml:space="preserve"> </w:t>
      </w:r>
      <w:r>
        <w:rPr>
          <w:sz w:val="17"/>
          <w:szCs w:val="17"/>
          <w:color w:val="221F1F"/>
        </w:rPr>
        <w:t>Lower</w:t>
      </w:r>
      <w:r>
        <w:rPr>
          <w:sz w:val="17"/>
          <w:szCs w:val="17"/>
          <w:color w:val="221F1F"/>
          <w:spacing w:val="37"/>
        </w:rPr>
        <w:t xml:space="preserve"> </w:t>
      </w:r>
      <w:r>
        <w:rPr>
          <w:sz w:val="17"/>
          <w:szCs w:val="17"/>
          <w:color w:val="221F1F"/>
        </w:rPr>
        <w:t>Gulf</w:t>
      </w:r>
    </w:p>
    <w:p>
      <w:pPr>
        <w:pStyle w:val="BodyText"/>
        <w:ind w:left="11"/>
        <w:spacing w:line="216" w:lineRule="auto"/>
        <w:rPr>
          <w:sz w:val="17"/>
          <w:szCs w:val="17"/>
        </w:rPr>
      </w:pPr>
      <w:r>
        <w:rPr>
          <w:sz w:val="17"/>
          <w:szCs w:val="17"/>
          <w:color w:val="221F1F"/>
          <w:spacing w:val="-1"/>
        </w:rPr>
        <w:t>E: </w:t>
      </w:r>
      <w:hyperlink w:history="true" r:id="rId9">
        <w:r>
          <w:rPr>
            <w:sz w:val="17"/>
            <w:szCs w:val="17"/>
            <w:u w:val="single" w:color="auto"/>
            <w:color w:val="0091DA"/>
            <w:spacing w:val="-1"/>
          </w:rPr>
          <w:t>rpenning@ kpm</w:t>
        </w:r>
        <w:r>
          <w:rPr>
            <w:sz w:val="17"/>
            <w:szCs w:val="17"/>
            <w:u w:val="single" w:color="auto"/>
            <w:color w:val="0091DA"/>
            <w:spacing w:val="-20"/>
          </w:rPr>
          <w:t xml:space="preserve"> </w:t>
        </w:r>
        <w:r>
          <w:rPr>
            <w:sz w:val="17"/>
            <w:szCs w:val="17"/>
            <w:u w:val="single" w:color="auto"/>
            <w:color w:val="0091DA"/>
            <w:spacing w:val="-1"/>
          </w:rPr>
          <w:t>g.com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2" w:line="201" w:lineRule="auto"/>
        <w:rPr>
          <w:sz w:val="17"/>
          <w:szCs w:val="17"/>
        </w:rPr>
      </w:pPr>
      <w:r>
        <w:rPr>
          <w:sz w:val="17"/>
          <w:szCs w:val="17"/>
          <w:b/>
          <w:bCs/>
          <w:color w:val="004E96"/>
        </w:rPr>
        <w:t>Pascal</w:t>
      </w:r>
      <w:r>
        <w:rPr>
          <w:sz w:val="17"/>
          <w:szCs w:val="17"/>
          <w:b/>
          <w:bCs/>
          <w:color w:val="004E96"/>
          <w:spacing w:val="4"/>
        </w:rPr>
        <w:t xml:space="preserve"> </w:t>
      </w:r>
      <w:r>
        <w:rPr>
          <w:sz w:val="17"/>
          <w:szCs w:val="17"/>
          <w:b/>
          <w:bCs/>
          <w:color w:val="004E96"/>
        </w:rPr>
        <w:t>Cange</w:t>
      </w:r>
    </w:p>
    <w:p>
      <w:pPr>
        <w:pStyle w:val="BodyText"/>
        <w:ind w:left="5" w:right="147" w:hanging="1"/>
        <w:spacing w:before="140" w:line="268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Director, Trade &amp;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4"/>
        </w:rPr>
        <w:t>Cus</w:t>
      </w:r>
      <w:r>
        <w:rPr>
          <w:sz w:val="17"/>
          <w:szCs w:val="17"/>
          <w:spacing w:val="3"/>
        </w:rPr>
        <w:t>toms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Leader,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</w:rPr>
        <w:t>Middle  East</w:t>
      </w:r>
    </w:p>
    <w:p>
      <w:pPr>
        <w:pStyle w:val="BodyText"/>
        <w:ind w:left="6"/>
        <w:spacing w:before="106" w:line="216" w:lineRule="auto"/>
        <w:rPr>
          <w:sz w:val="17"/>
          <w:szCs w:val="17"/>
        </w:rPr>
      </w:pPr>
      <w:r>
        <w:rPr>
          <w:sz w:val="17"/>
          <w:szCs w:val="17"/>
        </w:rPr>
        <w:t>E: </w:t>
      </w:r>
      <w:hyperlink w:history="true" r:id="rId10">
        <w:r>
          <w:rPr>
            <w:sz w:val="17"/>
            <w:szCs w:val="17"/>
            <w:u w:val="single" w:color="auto"/>
            <w:color w:val="0091DA"/>
          </w:rPr>
          <w:t>pcange@</w:t>
        </w:r>
        <w:r>
          <w:rPr>
            <w:sz w:val="17"/>
            <w:szCs w:val="17"/>
            <w:u w:val="single" w:color="auto"/>
            <w:color w:val="0091DA"/>
            <w:spacing w:val="-13"/>
          </w:rPr>
          <w:t xml:space="preserve"> </w:t>
        </w:r>
        <w:r>
          <w:rPr>
            <w:sz w:val="17"/>
            <w:szCs w:val="17"/>
            <w:u w:val="single" w:color="auto"/>
            <w:color w:val="0091DA"/>
          </w:rPr>
          <w:t>kpm</w:t>
        </w:r>
        <w:r>
          <w:rPr>
            <w:sz w:val="17"/>
            <w:szCs w:val="17"/>
            <w:u w:val="single" w:color="auto"/>
            <w:color w:val="0091DA"/>
            <w:spacing w:val="-20"/>
          </w:rPr>
          <w:t xml:space="preserve"> </w:t>
        </w:r>
        <w:r>
          <w:rPr>
            <w:sz w:val="17"/>
            <w:szCs w:val="17"/>
            <w:u w:val="single" w:color="auto"/>
            <w:color w:val="0091DA"/>
          </w:rPr>
          <w:t>g.com</w:t>
        </w:r>
      </w:hyperlink>
    </w:p>
    <w:p>
      <w:pPr>
        <w:spacing w:line="216" w:lineRule="auto"/>
        <w:sectPr>
          <w:type w:val="continuous"/>
          <w:pgSz w:w="10800" w:h="15600"/>
          <w:pgMar w:top="400" w:right="552" w:bottom="249" w:left="815" w:header="0" w:footer="160" w:gutter="0"/>
          <w:cols w:equalWidth="0" w:num="3">
            <w:col w:w="3580" w:space="100"/>
            <w:col w:w="3367" w:space="100"/>
            <w:col w:w="2286" w:space="0"/>
          </w:cols>
        </w:sectPr>
        <w:rPr>
          <w:sz w:val="17"/>
          <w:szCs w:val="17"/>
        </w:rPr>
      </w:pP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ind w:firstLine="7504"/>
        <w:spacing w:line="432" w:lineRule="exact"/>
        <w:rPr/>
      </w:pPr>
      <w:r>
        <w:rPr>
          <w:position w:val="-8"/>
        </w:rPr>
        <w:drawing>
          <wp:inline distT="0" distB="0" distL="0" distR="0">
            <wp:extent cx="588771" cy="27432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771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888"/>
        <w:spacing w:before="140" w:line="199" w:lineRule="auto"/>
        <w:rPr>
          <w:sz w:val="17"/>
          <w:szCs w:val="17"/>
        </w:rPr>
      </w:pPr>
      <w:hyperlink w:history="true" r:id="rId12">
        <w:r>
          <w:rPr>
            <w:sz w:val="17"/>
            <w:szCs w:val="17"/>
            <w:b/>
            <w:bCs/>
            <w:color w:val="004E97"/>
            <w:spacing w:val="4"/>
          </w:rPr>
          <w:t>https://home.kpmg.com/sa</w:t>
        </w:r>
      </w:hyperlink>
    </w:p>
    <w:p>
      <w:pPr>
        <w:pStyle w:val="BodyText"/>
        <w:spacing w:line="426" w:lineRule="auto"/>
        <w:rPr>
          <w:sz w:val="21"/>
        </w:rPr>
      </w:pPr>
      <w:r/>
    </w:p>
    <w:p>
      <w:pPr>
        <w:pStyle w:val="BodyText"/>
        <w:ind w:left="124"/>
        <w:spacing w:before="41" w:line="199" w:lineRule="auto"/>
        <w:rPr>
          <w:sz w:val="14"/>
          <w:szCs w:val="14"/>
        </w:rPr>
      </w:pPr>
      <w:r>
        <w:rPr>
          <w:sz w:val="14"/>
          <w:szCs w:val="14"/>
        </w:rPr>
        <w:t>The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information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contained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</w:rPr>
        <w:t>herein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is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a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general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nature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and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is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not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intended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to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address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</w:rPr>
        <w:t>the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circumstances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any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</w:rPr>
        <w:t>particular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individual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or</w:t>
      </w:r>
    </w:p>
    <w:p>
      <w:pPr>
        <w:pStyle w:val="BodyText"/>
        <w:ind w:left="125" w:right="690" w:firstLine="3"/>
        <w:spacing w:before="25" w:line="225" w:lineRule="auto"/>
        <w:rPr>
          <w:sz w:val="14"/>
          <w:szCs w:val="14"/>
        </w:rPr>
      </w:pPr>
      <w:r>
        <w:rPr>
          <w:sz w:val="14"/>
          <w:szCs w:val="14"/>
        </w:rPr>
        <w:t>entity</w:t>
      </w:r>
      <w:r>
        <w:rPr>
          <w:sz w:val="14"/>
          <w:szCs w:val="14"/>
          <w:spacing w:val="3"/>
        </w:rPr>
        <w:t>. </w:t>
      </w:r>
      <w:r>
        <w:rPr>
          <w:sz w:val="14"/>
          <w:szCs w:val="14"/>
        </w:rPr>
        <w:t>Although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we</w:t>
      </w:r>
      <w:r>
        <w:rPr>
          <w:sz w:val="14"/>
          <w:szCs w:val="14"/>
          <w:spacing w:val="-1"/>
        </w:rPr>
        <w:t xml:space="preserve"> </w:t>
      </w:r>
      <w:r>
        <w:rPr>
          <w:sz w:val="14"/>
          <w:szCs w:val="14"/>
        </w:rPr>
        <w:t>endeavor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to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provide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accurate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and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timely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</w:rPr>
        <w:t>information</w:t>
      </w:r>
      <w:r>
        <w:rPr>
          <w:sz w:val="14"/>
          <w:szCs w:val="14"/>
          <w:spacing w:val="3"/>
        </w:rPr>
        <w:t>,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</w:rPr>
        <w:t>there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can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be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no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guarantee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that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such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information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is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accurate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as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</w:rPr>
        <w:t>of </w:t>
      </w:r>
      <w:r>
        <w:rPr>
          <w:sz w:val="14"/>
          <w:szCs w:val="14"/>
        </w:rPr>
        <w:t>the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date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it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is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</w:rPr>
        <w:t>received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or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that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it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will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continue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to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be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accurate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in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the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future</w:t>
      </w:r>
      <w:r>
        <w:rPr>
          <w:sz w:val="14"/>
          <w:szCs w:val="14"/>
          <w:spacing w:val="6"/>
        </w:rPr>
        <w:t>. </w:t>
      </w:r>
      <w:r>
        <w:rPr>
          <w:sz w:val="14"/>
          <w:szCs w:val="14"/>
        </w:rPr>
        <w:t>No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one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should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act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on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such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information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without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appropriate</w:t>
      </w:r>
    </w:p>
    <w:p>
      <w:pPr>
        <w:pStyle w:val="BodyText"/>
        <w:ind w:left="131"/>
        <w:spacing w:before="20" w:line="199" w:lineRule="auto"/>
        <w:rPr>
          <w:sz w:val="14"/>
          <w:szCs w:val="14"/>
        </w:rPr>
      </w:pPr>
      <w:r>
        <w:rPr>
          <w:sz w:val="14"/>
          <w:szCs w:val="14"/>
        </w:rPr>
        <w:t>professional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advice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</w:rPr>
        <w:t>after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a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</w:rPr>
        <w:t>thorough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examination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the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particular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situation</w:t>
      </w:r>
      <w:r>
        <w:rPr>
          <w:sz w:val="14"/>
          <w:szCs w:val="14"/>
          <w:spacing w:val="6"/>
        </w:rPr>
        <w:t>.</w:t>
      </w:r>
    </w:p>
    <w:p>
      <w:pPr>
        <w:pStyle w:val="BodyText"/>
        <w:ind w:left="135"/>
        <w:spacing w:before="59" w:line="199" w:lineRule="auto"/>
        <w:rPr>
          <w:sz w:val="14"/>
          <w:szCs w:val="14"/>
        </w:rPr>
      </w:pPr>
      <w:r>
        <w:rPr>
          <w:sz w:val="14"/>
          <w:szCs w:val="14"/>
        </w:rPr>
        <w:t>Disclaimer</w:t>
      </w:r>
      <w:r>
        <w:rPr>
          <w:sz w:val="14"/>
          <w:szCs w:val="14"/>
          <w:spacing w:val="8"/>
        </w:rPr>
        <w:t>: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</w:rPr>
        <w:t>Tax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</w:rPr>
        <w:t>advisory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services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</w:rPr>
        <w:t>could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be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prohibited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for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audit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clients</w:t>
      </w:r>
      <w:r>
        <w:rPr>
          <w:sz w:val="14"/>
          <w:szCs w:val="14"/>
          <w:spacing w:val="8"/>
        </w:rPr>
        <w:t>.</w:t>
      </w:r>
    </w:p>
    <w:p>
      <w:pPr>
        <w:pStyle w:val="BodyText"/>
        <w:ind w:left="136" w:right="525" w:hanging="11"/>
        <w:spacing w:before="106" w:line="222" w:lineRule="auto"/>
        <w:rPr>
          <w:sz w:val="14"/>
          <w:szCs w:val="14"/>
        </w:rPr>
      </w:pPr>
      <w:r>
        <w:rPr>
          <w:sz w:val="14"/>
          <w:szCs w:val="14"/>
          <w:spacing w:val="1"/>
        </w:rPr>
        <w:t>©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1"/>
        </w:rPr>
        <w:t>2020 </w:t>
      </w:r>
      <w:r>
        <w:rPr>
          <w:sz w:val="14"/>
          <w:szCs w:val="14"/>
        </w:rPr>
        <w:t>KPMG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Al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Fozan</w:t>
      </w:r>
      <w:r>
        <w:rPr>
          <w:sz w:val="14"/>
          <w:szCs w:val="14"/>
          <w:spacing w:val="1"/>
        </w:rPr>
        <w:t xml:space="preserve"> &amp;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</w:rPr>
        <w:t>Partners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Certified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</w:rPr>
        <w:t>Public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</w:rPr>
        <w:t>Accountants</w:t>
      </w:r>
      <w:r>
        <w:rPr>
          <w:sz w:val="14"/>
          <w:szCs w:val="14"/>
          <w:spacing w:val="1"/>
        </w:rPr>
        <w:t>, </w:t>
      </w:r>
      <w:r>
        <w:rPr>
          <w:sz w:val="14"/>
          <w:szCs w:val="14"/>
        </w:rPr>
        <w:t>a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registered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</w:rPr>
        <w:t>company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in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the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Kingdom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Saudi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Arabia</w:t>
      </w:r>
      <w:r>
        <w:rPr>
          <w:sz w:val="14"/>
          <w:szCs w:val="14"/>
          <w:spacing w:val="1"/>
        </w:rPr>
        <w:t>, </w:t>
      </w:r>
      <w:r>
        <w:rPr>
          <w:sz w:val="14"/>
          <w:szCs w:val="14"/>
        </w:rPr>
        <w:t>a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member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firm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the </w:t>
      </w:r>
      <w:r>
        <w:rPr>
          <w:sz w:val="14"/>
          <w:szCs w:val="14"/>
        </w:rPr>
        <w:t>KPMG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global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organization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independent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member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firms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affiliated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with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KPMG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International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Limited</w:t>
      </w:r>
      <w:r>
        <w:rPr>
          <w:sz w:val="14"/>
          <w:szCs w:val="14"/>
          <w:spacing w:val="8"/>
        </w:rPr>
        <w:t>,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</w:rPr>
        <w:t>a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private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English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company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limited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by</w:t>
      </w:r>
    </w:p>
    <w:p>
      <w:pPr>
        <w:pStyle w:val="BodyText"/>
        <w:ind w:left="128"/>
        <w:spacing w:before="25" w:line="196" w:lineRule="auto"/>
        <w:rPr>
          <w:sz w:val="14"/>
          <w:szCs w:val="14"/>
        </w:rPr>
      </w:pPr>
      <w:r>
        <w:rPr>
          <w:sz w:val="14"/>
          <w:szCs w:val="14"/>
        </w:rPr>
        <w:t>guarantee</w:t>
      </w:r>
      <w:r>
        <w:rPr>
          <w:sz w:val="14"/>
          <w:szCs w:val="14"/>
          <w:spacing w:val="10"/>
        </w:rPr>
        <w:t>. </w:t>
      </w:r>
      <w:r>
        <w:rPr>
          <w:sz w:val="14"/>
          <w:szCs w:val="14"/>
        </w:rPr>
        <w:t>All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</w:rPr>
        <w:t>rights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</w:rPr>
        <w:t>reserved</w:t>
      </w:r>
      <w:r>
        <w:rPr>
          <w:sz w:val="14"/>
          <w:szCs w:val="14"/>
          <w:spacing w:val="10"/>
        </w:rPr>
        <w:t>.</w:t>
      </w:r>
    </w:p>
    <w:p>
      <w:pPr>
        <w:pStyle w:val="BodyText"/>
        <w:ind w:left="124"/>
        <w:spacing w:before="106" w:line="200" w:lineRule="auto"/>
        <w:rPr>
          <w:sz w:val="14"/>
          <w:szCs w:val="14"/>
        </w:rPr>
      </w:pPr>
      <w:r>
        <w:rPr>
          <w:sz w:val="14"/>
          <w:szCs w:val="14"/>
        </w:rPr>
        <w:t>The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KPMG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</w:rPr>
        <w:t>name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and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logo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are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registered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trademarks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or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trademarks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KPMG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</w:rPr>
        <w:t>International</w:t>
      </w:r>
      <w:r>
        <w:rPr>
          <w:sz w:val="14"/>
          <w:szCs w:val="14"/>
          <w:spacing w:val="4"/>
        </w:rPr>
        <w:t>.</w:t>
      </w:r>
    </w:p>
    <w:p>
      <w:pPr>
        <w:pStyle w:val="BodyText"/>
        <w:spacing w:before="111" w:line="203" w:lineRule="auto"/>
        <w:jc w:val="right"/>
        <w:rPr>
          <w:sz w:val="17"/>
          <w:szCs w:val="17"/>
        </w:rPr>
      </w:pPr>
      <w:r>
        <w:rPr>
          <w:sz w:val="17"/>
          <w:szCs w:val="17"/>
          <w:color w:val="00338D"/>
          <w:spacing w:val="-2"/>
        </w:rPr>
        <w:t>2</w:t>
      </w:r>
    </w:p>
    <w:sectPr>
      <w:type w:val="continuous"/>
      <w:pgSz w:w="10800" w:h="15600"/>
      <w:pgMar w:top="400" w:right="552" w:bottom="249" w:left="815" w:header="0" w:footer="160" w:gutter="0"/>
      <w:cols w:equalWidth="0" w:num="1">
        <w:col w:w="943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orbel">
    <w:panose1 w:val="020B0503020204020204"/>
    <w:charset w:val="00"/>
    <w:family w:val="auto"/>
    <w:pitch w:val="variable"/>
    <w:sig w:usb0="A00002EF" w:usb1="4000A44B" w:usb2="00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99"/>
      <w:spacing w:line="183" w:lineRule="auto"/>
      <w:rPr>
        <w:sz w:val="9"/>
        <w:szCs w:val="9"/>
      </w:rPr>
    </w:pPr>
    <w:r>
      <w:rPr>
        <w:sz w:val="9"/>
        <w:szCs w:val="9"/>
        <w:b/>
        <w:bCs/>
        <w:spacing w:val="2"/>
      </w:rPr>
      <w:t>Document</w:t>
    </w:r>
    <w:r>
      <w:rPr>
        <w:sz w:val="9"/>
        <w:szCs w:val="9"/>
        <w:b/>
        <w:bCs/>
        <w:spacing w:val="11"/>
        <w:w w:val="102"/>
      </w:rPr>
      <w:t xml:space="preserve"> </w:t>
    </w:r>
    <w:r>
      <w:rPr>
        <w:sz w:val="9"/>
        <w:szCs w:val="9"/>
        <w:b/>
        <w:bCs/>
        <w:spacing w:val="2"/>
      </w:rPr>
      <w:t>Classification: K</w:t>
    </w:r>
    <w:r>
      <w:rPr>
        <w:sz w:val="9"/>
        <w:szCs w:val="9"/>
        <w:b/>
        <w:bCs/>
        <w:spacing w:val="1"/>
      </w:rPr>
      <w:t>PMGPublic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mailto:rpenning@kpmg.com" TargetMode="External"/><Relationship Id="rId8" Type="http://schemas.openxmlformats.org/officeDocument/2006/relationships/hyperlink" Target="mailto:scioccarelli@kpmg.com" TargetMode="External"/><Relationship Id="rId7" Type="http://schemas.openxmlformats.org/officeDocument/2006/relationships/hyperlink" Target="mailto:nsoverall@kpmg.com" TargetMode="External"/><Relationship Id="rId6" Type="http://schemas.openxmlformats.org/officeDocument/2006/relationships/hyperlink" Target="mailto:wabunasr@kpmg.com" TargetMode="External"/><Relationship Id="rId5" Type="http://schemas.openxmlformats.org/officeDocument/2006/relationships/footer" Target="footer2.xml"/><Relationship Id="rId4" Type="http://schemas.openxmlformats.org/officeDocument/2006/relationships/hyperlink" Target="https://saber.sa/home/UserGuide" TargetMode="External"/><Relationship Id="rId3" Type="http://schemas.openxmlformats.org/officeDocument/2006/relationships/image" Target="media/image1.png"/><Relationship Id="rId2" Type="http://schemas.openxmlformats.org/officeDocument/2006/relationships/footer" Target="footer1.xml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hyperlink" Target="https://home.kpmg.com/sa" TargetMode="External"/><Relationship Id="rId11" Type="http://schemas.openxmlformats.org/officeDocument/2006/relationships/image" Target="media/image2.png"/><Relationship Id="rId10" Type="http://schemas.openxmlformats.org/officeDocument/2006/relationships/hyperlink" Target="mailto:pcange@kpmg.com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PowerPoint® for Office 365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Customs Alert: SABER platform import compliance</dc:title>
  <dc:subject>October 2020</dc:subject>
  <dc:creator>KPMG SA</dc:creator>
  <dcterms:created xsi:type="dcterms:W3CDTF">2020-11-02T15:29:32Z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2026-06-12T10:23:47</vt:filetime>
  </property>
</Properties>
</file>