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275" w:lineRule="exact"/>
        <w:rPr/>
      </w:pPr>
      <w:r>
        <w:rPr>
          <w:position w:val="-85"/>
        </w:rPr>
        <w:pict>
          <v:group id="_x0000_s2" style="mso-position-vertical-relative:line;mso-position-horizontal-relative:char;width:540pt;height:213.85pt;" filled="false" stroked="false" coordsize="10800,4277" coordorigin="0,0">
            <v:shape id="_x0000_s4" style="position:absolute;left:0;top:0;width:10800;height:4277;" filled="false" stroked="false" type="#_x0000_t75">
              <v:imagedata o:title="" r:id="rId2"/>
            </v:shape>
            <v:shape id="_x0000_s6" style="position:absolute;left:913;top:488;width:9420;height:35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652" w:lineRule="exact"/>
                      <w:rPr/>
                    </w:pPr>
                    <w:r>
                      <w:rPr>
                        <w:position w:val="-13"/>
                      </w:rPr>
                      <w:drawing>
                        <wp:inline distT="0" distB="0" distL="0" distR="0">
                          <wp:extent cx="1068324" cy="414527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68324" cy="414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98" w:right="20" w:hanging="13"/>
                      <w:spacing w:before="276" w:line="223" w:lineRule="auto"/>
                      <w:rPr>
                        <w:rFonts w:ascii="Corbel" w:hAnsi="Corbel" w:eastAsia="Corbel" w:cs="Corbel"/>
                        <w:sz w:val="88"/>
                        <w:szCs w:val="88"/>
                      </w:rPr>
                    </w:pP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Tax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Alert: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44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ZATCA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36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releases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38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official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42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1"/>
                        <w:w w:val="72"/>
                      </w:rPr>
                      <w:t>e-invoicing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89"/>
                        <w:w w:val="85"/>
                      </w:rPr>
                      <w:t>guidelines and standards</w:t>
                    </w:r>
                  </w:p>
                  <w:p>
                    <w:pPr>
                      <w:ind w:left="172"/>
                      <w:spacing w:before="244" w:line="241" w:lineRule="auto"/>
                      <w:rPr>
                        <w:rFonts w:ascii="Arial" w:hAnsi="Arial" w:eastAsia="Arial" w:cs="Arial"/>
                        <w:sz w:val="33"/>
                        <w:szCs w:val="33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FFFFFF"/>
                      </w:rPr>
                      <w:t>June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FFFFFF"/>
                        <w:spacing w:val="4"/>
                      </w:rPr>
                      <w:t xml:space="preserve"> 2021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4"/>
        <w:spacing w:before="269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2060"/>
          <w:spacing w:val="-3"/>
        </w:rPr>
        <w:t>In</w:t>
      </w:r>
      <w:r>
        <w:rPr>
          <w:sz w:val="22"/>
          <w:szCs w:val="22"/>
          <w:b/>
          <w:bCs/>
          <w:color w:val="002060"/>
          <w:spacing w:val="11"/>
        </w:rPr>
        <w:t xml:space="preserve"> </w:t>
      </w:r>
      <w:r>
        <w:rPr>
          <w:sz w:val="22"/>
          <w:szCs w:val="22"/>
          <w:b/>
          <w:bCs/>
          <w:color w:val="002060"/>
          <w:spacing w:val="-3"/>
        </w:rPr>
        <w:t>brief</w:t>
      </w:r>
    </w:p>
    <w:p>
      <w:pPr>
        <w:pStyle w:val="BodyText"/>
        <w:ind w:left="725" w:right="714" w:firstLine="4"/>
        <w:spacing w:before="261" w:line="252" w:lineRule="auto"/>
        <w:jc w:val="both"/>
        <w:rPr/>
      </w:pPr>
      <w:r>
        <w:rPr>
          <w:spacing w:val="-1"/>
        </w:rPr>
        <w:t>On</w:t>
      </w:r>
      <w:r>
        <w:rPr>
          <w:spacing w:val="26"/>
          <w:w w:val="101"/>
        </w:rPr>
        <w:t xml:space="preserve"> </w:t>
      </w:r>
      <w:r>
        <w:rPr>
          <w:spacing w:val="-1"/>
        </w:rPr>
        <w:t>28</w:t>
      </w:r>
      <w:r>
        <w:rPr>
          <w:spacing w:val="32"/>
        </w:rPr>
        <w:t xml:space="preserve"> </w:t>
      </w:r>
      <w:r>
        <w:rPr>
          <w:spacing w:val="-1"/>
        </w:rPr>
        <w:t>May</w:t>
      </w:r>
      <w:r>
        <w:rPr>
          <w:spacing w:val="19"/>
          <w:w w:val="101"/>
        </w:rPr>
        <w:t xml:space="preserve"> </w:t>
      </w:r>
      <w:r>
        <w:rPr>
          <w:spacing w:val="-1"/>
        </w:rPr>
        <w:t>2021,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Zakat,</w:t>
      </w:r>
      <w:r>
        <w:rPr>
          <w:spacing w:val="16"/>
          <w:w w:val="101"/>
        </w:rPr>
        <w:t xml:space="preserve"> </w:t>
      </w:r>
      <w:r>
        <w:rPr>
          <w:spacing w:val="-1"/>
        </w:rPr>
        <w:t>Tax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Customs</w:t>
      </w:r>
      <w:r>
        <w:rPr>
          <w:spacing w:val="14"/>
          <w:w w:val="101"/>
        </w:rPr>
        <w:t xml:space="preserve"> </w:t>
      </w:r>
      <w:r>
        <w:rPr>
          <w:spacing w:val="-1"/>
        </w:rPr>
        <w:t>Authority</w:t>
      </w:r>
      <w:r>
        <w:rPr>
          <w:spacing w:val="27"/>
        </w:rPr>
        <w:t xml:space="preserve"> </w:t>
      </w:r>
      <w:r>
        <w:rPr>
          <w:spacing w:val="-1"/>
        </w:rPr>
        <w:t>(ZATCA)</w:t>
      </w:r>
      <w:r>
        <w:rPr>
          <w:spacing w:val="29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22"/>
        </w:rPr>
        <w:t xml:space="preserve"> </w:t>
      </w:r>
      <w:r>
        <w:rPr>
          <w:spacing w:val="-1"/>
        </w:rPr>
        <w:t>official</w:t>
      </w:r>
      <w:r>
        <w:rPr>
          <w:spacing w:val="25"/>
        </w:rPr>
        <w:t xml:space="preserve"> </w:t>
      </w:r>
      <w:r>
        <w:rPr>
          <w:spacing w:val="-1"/>
        </w:rPr>
        <w:t>guidelines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standards</w:t>
      </w:r>
      <w:r>
        <w:rPr>
          <w:spacing w:val="18"/>
        </w:rPr>
        <w:t xml:space="preserve">  </w:t>
      </w:r>
      <w:r>
        <w:rPr/>
        <w:t>regarding  the   implementation</w:t>
      </w:r>
      <w:r>
        <w:rPr>
          <w:spacing w:val="15"/>
          <w:w w:val="101"/>
        </w:rPr>
        <w:t xml:space="preserve">  </w:t>
      </w:r>
      <w:r>
        <w:rPr/>
        <w:t>of  e-invoicing   in  the   Kingdom.  </w:t>
      </w:r>
      <w:r>
        <w:rPr>
          <w:spacing w:val="-1"/>
        </w:rPr>
        <w:t>The   most  significant</w:t>
      </w:r>
      <w:r>
        <w:rPr/>
        <w:t xml:space="preserve"> </w:t>
      </w:r>
      <w:r>
        <w:rPr>
          <w:spacing w:val="-1"/>
        </w:rPr>
        <w:t>announcement</w:t>
      </w:r>
      <w:r>
        <w:rPr>
          <w:spacing w:val="36"/>
        </w:rPr>
        <w:t xml:space="preserve"> </w:t>
      </w:r>
      <w:r>
        <w:rPr>
          <w:spacing w:val="-1"/>
        </w:rPr>
        <w:t>is that</w:t>
      </w:r>
      <w:r>
        <w:rPr>
          <w:spacing w:val="20"/>
        </w:rPr>
        <w:t xml:space="preserve"> </w:t>
      </w:r>
      <w:r>
        <w:rPr>
          <w:spacing w:val="-1"/>
        </w:rPr>
        <w:t>Phase</w:t>
      </w:r>
      <w:r>
        <w:rPr>
          <w:spacing w:val="14"/>
          <w:w w:val="101"/>
        </w:rPr>
        <w:t xml:space="preserve"> </w:t>
      </w:r>
      <w:r>
        <w:rPr>
          <w:spacing w:val="-1"/>
        </w:rPr>
        <w:t>2,</w:t>
      </w:r>
      <w:r>
        <w:rPr>
          <w:spacing w:val="16"/>
        </w:rPr>
        <w:t xml:space="preserve"> </w:t>
      </w:r>
      <w:r>
        <w:rPr>
          <w:spacing w:val="-1"/>
        </w:rPr>
        <w:t>“Integration”,</w:t>
      </w:r>
      <w:r>
        <w:rPr>
          <w:spacing w:val="1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implementation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now</w:t>
      </w:r>
      <w:r>
        <w:rPr>
          <w:spacing w:val="22"/>
        </w:rPr>
        <w:t xml:space="preserve"> </w:t>
      </w:r>
      <w:r>
        <w:rPr>
          <w:spacing w:val="-1"/>
        </w:rPr>
        <w:t>postponed to from</w:t>
      </w:r>
      <w:r>
        <w:rPr>
          <w:spacing w:val="33"/>
          <w:w w:val="101"/>
        </w:rPr>
        <w:t xml:space="preserve"> </w:t>
      </w:r>
      <w:r>
        <w:rPr>
          <w:spacing w:val="-1"/>
        </w:rPr>
        <w:t>1 July</w:t>
      </w:r>
      <w:r>
        <w:rPr/>
        <w:t xml:space="preserve"> </w:t>
      </w:r>
      <w:r>
        <w:rPr/>
        <w:t>2022 to</w:t>
      </w:r>
      <w:r>
        <w:rPr>
          <w:spacing w:val="32"/>
          <w:w w:val="101"/>
        </w:rPr>
        <w:t xml:space="preserve"> </w:t>
      </w:r>
      <w:r>
        <w:rPr/>
        <w:t>1</w:t>
      </w:r>
      <w:r>
        <w:rPr>
          <w:spacing w:val="14"/>
          <w:w w:val="101"/>
        </w:rPr>
        <w:t xml:space="preserve"> </w:t>
      </w:r>
      <w:r>
        <w:rPr/>
        <w:t>January 2023.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de</w:t>
      </w:r>
      <w:r>
        <w:rPr>
          <w:spacing w:val="-1"/>
        </w:rPr>
        <w:t>adline for</w:t>
      </w:r>
      <w:r>
        <w:rPr>
          <w:spacing w:val="19"/>
          <w:w w:val="101"/>
        </w:rPr>
        <w:t xml:space="preserve"> </w:t>
      </w:r>
      <w:r>
        <w:rPr>
          <w:spacing w:val="-1"/>
        </w:rPr>
        <w:t>Phase</w:t>
      </w:r>
      <w:r>
        <w:rPr>
          <w:spacing w:val="33"/>
        </w:rPr>
        <w:t xml:space="preserve"> </w:t>
      </w:r>
      <w:r>
        <w:rPr>
          <w:spacing w:val="-1"/>
        </w:rPr>
        <w:t>1, “Generation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Storage”,</w:t>
      </w:r>
      <w:r>
        <w:rPr>
          <w:spacing w:val="22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same,</w:t>
      </w:r>
      <w:r>
        <w:rPr>
          <w:spacing w:val="10"/>
        </w:rPr>
        <w:t xml:space="preserve"> </w:t>
      </w:r>
      <w:r>
        <w:rPr>
          <w:spacing w:val="-1"/>
        </w:rPr>
        <w:t>4</w:t>
      </w:r>
      <w:r>
        <w:rPr/>
        <w:t xml:space="preserve"> </w:t>
      </w:r>
      <w:r>
        <w:rPr/>
        <w:t>December</w:t>
      </w:r>
      <w:r>
        <w:rPr>
          <w:spacing w:val="3"/>
        </w:rPr>
        <w:t xml:space="preserve"> 2021.</w:t>
      </w:r>
    </w:p>
    <w:p>
      <w:pPr>
        <w:pStyle w:val="BodyText"/>
        <w:ind w:left="734"/>
        <w:spacing w:before="259" w:line="238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2060"/>
          <w:spacing w:val="-2"/>
        </w:rPr>
        <w:t>In detail</w:t>
      </w:r>
    </w:p>
    <w:p>
      <w:pPr>
        <w:pStyle w:val="BodyText"/>
        <w:ind w:left="692" w:right="715" w:firstLine="31"/>
        <w:spacing w:before="259" w:line="243" w:lineRule="auto"/>
        <w:jc w:val="both"/>
        <w:rPr/>
      </w:pP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first</w:t>
      </w:r>
      <w:r>
        <w:rPr>
          <w:spacing w:val="48"/>
        </w:rPr>
        <w:t xml:space="preserve"> </w:t>
      </w:r>
      <w:r>
        <w:rPr>
          <w:spacing w:val="-1"/>
        </w:rPr>
        <w:t>phase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e-invoicing,</w:t>
      </w:r>
      <w:r>
        <w:rPr>
          <w:spacing w:val="47"/>
        </w:rPr>
        <w:t xml:space="preserve"> </w:t>
      </w:r>
      <w:r>
        <w:rPr>
          <w:spacing w:val="-1"/>
        </w:rPr>
        <w:t>now</w:t>
      </w:r>
      <w:r>
        <w:rPr>
          <w:spacing w:val="37"/>
          <w:w w:val="101"/>
        </w:rPr>
        <w:t xml:space="preserve"> </w:t>
      </w:r>
      <w:r>
        <w:rPr>
          <w:spacing w:val="-1"/>
        </w:rPr>
        <w:t>termed</w:t>
      </w:r>
      <w:r>
        <w:rPr>
          <w:spacing w:val="44"/>
          <w:w w:val="101"/>
        </w:rPr>
        <w:t xml:space="preserve"> </w:t>
      </w:r>
      <w:r>
        <w:rPr>
          <w:spacing w:val="-1"/>
        </w:rPr>
        <w:t>“Issue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Storage”</w:t>
      </w:r>
      <w:r>
        <w:rPr>
          <w:spacing w:val="41"/>
        </w:rPr>
        <w:t xml:space="preserve"> </w:t>
      </w:r>
      <w:r>
        <w:rPr>
          <w:spacing w:val="-1"/>
        </w:rPr>
        <w:t>starts</w:t>
      </w:r>
      <w:r>
        <w:rPr>
          <w:spacing w:val="42"/>
          <w:w w:val="101"/>
        </w:rPr>
        <w:t xml:space="preserve"> </w:t>
      </w:r>
      <w:r>
        <w:rPr>
          <w:spacing w:val="-1"/>
        </w:rPr>
        <w:t>on</w:t>
      </w:r>
      <w:r>
        <w:rPr>
          <w:spacing w:val="38"/>
        </w:rPr>
        <w:t xml:space="preserve"> </w:t>
      </w:r>
      <w:r>
        <w:rPr>
          <w:spacing w:val="-1"/>
        </w:rPr>
        <w:t>4</w:t>
      </w:r>
      <w:r>
        <w:rPr>
          <w:spacing w:val="49"/>
        </w:rPr>
        <w:t xml:space="preserve"> </w:t>
      </w:r>
      <w:r>
        <w:rPr>
          <w:spacing w:val="-1"/>
        </w:rPr>
        <w:t>December</w:t>
      </w:r>
      <w:r>
        <w:rPr>
          <w:spacing w:val="39"/>
        </w:rPr>
        <w:t xml:space="preserve"> </w:t>
      </w:r>
      <w:r>
        <w:rPr>
          <w:spacing w:val="-1"/>
        </w:rPr>
        <w:t>2021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requires</w:t>
      </w:r>
      <w:r>
        <w:rPr>
          <w:spacing w:val="24"/>
        </w:rPr>
        <w:t xml:space="preserve">  </w:t>
      </w:r>
      <w:r>
        <w:rPr/>
        <w:t>taxpayers</w:t>
      </w:r>
      <w:r>
        <w:rPr>
          <w:spacing w:val="24"/>
        </w:rPr>
        <w:t xml:space="preserve">  </w:t>
      </w:r>
      <w:r>
        <w:rPr/>
        <w:t>to   issue</w:t>
      </w:r>
      <w:r>
        <w:rPr>
          <w:spacing w:val="25"/>
          <w:w w:val="101"/>
        </w:rPr>
        <w:t xml:space="preserve">  </w:t>
      </w:r>
      <w:r>
        <w:rPr/>
        <w:t>and</w:t>
      </w:r>
      <w:r>
        <w:rPr>
          <w:spacing w:val="25"/>
        </w:rPr>
        <w:t xml:space="preserve">  </w:t>
      </w:r>
      <w:r>
        <w:rPr/>
        <w:t>store</w:t>
      </w:r>
      <w:r>
        <w:rPr>
          <w:spacing w:val="26"/>
        </w:rPr>
        <w:t xml:space="preserve">  </w:t>
      </w:r>
      <w:r>
        <w:rPr/>
        <w:t>electroni</w:t>
      </w:r>
      <w:r>
        <w:rPr>
          <w:spacing w:val="-1"/>
        </w:rPr>
        <w:t>c   invoices</w:t>
      </w:r>
      <w:r>
        <w:rPr>
          <w:spacing w:val="26"/>
        </w:rPr>
        <w:t xml:space="preserve">  </w:t>
      </w:r>
      <w:r>
        <w:rPr>
          <w:spacing w:val="-1"/>
        </w:rPr>
        <w:t>and   notes.</w:t>
      </w:r>
      <w:r>
        <w:rPr>
          <w:spacing w:val="22"/>
          <w:w w:val="101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second   phase,</w:t>
      </w:r>
      <w:r>
        <w:rPr/>
        <w:t xml:space="preserve"> </w:t>
      </w:r>
      <w:r>
        <w:rPr/>
        <w:t>“Integration”,</w:t>
      </w:r>
      <w:r>
        <w:rPr>
          <w:spacing w:val="38"/>
        </w:rPr>
        <w:t xml:space="preserve"> </w:t>
      </w:r>
      <w:r>
        <w:rPr/>
        <w:t>now</w:t>
      </w:r>
      <w:r>
        <w:rPr>
          <w:spacing w:val="31"/>
        </w:rPr>
        <w:t xml:space="preserve"> </w:t>
      </w:r>
      <w:r>
        <w:rPr/>
        <w:t>start</w:t>
      </w:r>
      <w:r>
        <w:rPr>
          <w:spacing w:val="-1"/>
        </w:rPr>
        <w:t>s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49"/>
        </w:rPr>
        <w:t xml:space="preserve"> </w:t>
      </w:r>
      <w:r>
        <w:rPr>
          <w:spacing w:val="-1"/>
        </w:rPr>
        <w:t>1</w:t>
      </w:r>
      <w:r>
        <w:rPr>
          <w:spacing w:val="31"/>
          <w:w w:val="101"/>
        </w:rPr>
        <w:t xml:space="preserve"> </w:t>
      </w:r>
      <w:r>
        <w:rPr>
          <w:spacing w:val="-1"/>
        </w:rPr>
        <w:t>January</w:t>
      </w:r>
      <w:r>
        <w:rPr>
          <w:spacing w:val="29"/>
          <w:w w:val="101"/>
        </w:rPr>
        <w:t xml:space="preserve"> </w:t>
      </w:r>
      <w:r>
        <w:rPr>
          <w:spacing w:val="-1"/>
        </w:rPr>
        <w:t>2023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requires</w:t>
      </w:r>
      <w:r>
        <w:rPr>
          <w:spacing w:val="30"/>
        </w:rPr>
        <w:t xml:space="preserve"> </w:t>
      </w:r>
      <w:r>
        <w:rPr>
          <w:spacing w:val="-1"/>
        </w:rPr>
        <w:t>taxpayers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transmit</w:t>
      </w:r>
      <w:r>
        <w:rPr>
          <w:spacing w:val="31"/>
        </w:rPr>
        <w:t xml:space="preserve"> </w:t>
      </w:r>
      <w:r>
        <w:rPr>
          <w:spacing w:val="-1"/>
        </w:rPr>
        <w:t>electronic</w:t>
      </w:r>
      <w:r>
        <w:rPr>
          <w:spacing w:val="40"/>
        </w:rPr>
        <w:t xml:space="preserve"> </w:t>
      </w:r>
      <w:r>
        <w:rPr>
          <w:spacing w:val="-1"/>
        </w:rPr>
        <w:t>invoices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notes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share</w:t>
      </w:r>
      <w:r>
        <w:rPr>
          <w:spacing w:val="3"/>
        </w:rPr>
        <w:t xml:space="preserve"> </w:t>
      </w:r>
      <w:r>
        <w:rPr/>
        <w:t>these</w:t>
      </w:r>
      <w:r>
        <w:rPr>
          <w:spacing w:val="3"/>
        </w:rPr>
        <w:t xml:space="preserve"> </w:t>
      </w:r>
      <w:r>
        <w:rPr/>
        <w:t>documents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ZATCA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electronic</w:t>
      </w:r>
      <w:r>
        <w:rPr>
          <w:spacing w:val="3"/>
        </w:rPr>
        <w:t xml:space="preserve"> </w:t>
      </w:r>
      <w:r>
        <w:rPr/>
        <w:t>verification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stamping</w:t>
      </w:r>
      <w:r>
        <w:rPr>
          <w:spacing w:val="3"/>
        </w:rPr>
        <w:t>.</w:t>
      </w:r>
    </w:p>
    <w:p>
      <w:pPr>
        <w:pStyle w:val="BodyText"/>
        <w:ind w:left="735" w:right="711" w:hanging="6"/>
        <w:spacing w:before="284" w:line="235" w:lineRule="auto"/>
        <w:rPr/>
      </w:pPr>
      <w:r>
        <w:rPr/>
        <w:t>On</w:t>
      </w:r>
      <w:r>
        <w:rPr>
          <w:spacing w:val="49"/>
        </w:rPr>
        <w:t xml:space="preserve"> </w:t>
      </w:r>
      <w:r>
        <w:rPr/>
        <w:t>28  May</w:t>
      </w:r>
      <w:r>
        <w:rPr>
          <w:spacing w:val="46"/>
          <w:w w:val="101"/>
        </w:rPr>
        <w:t xml:space="preserve"> </w:t>
      </w:r>
      <w:r>
        <w:rPr/>
        <w:t>2021,</w:t>
      </w:r>
      <w:r>
        <w:rPr>
          <w:spacing w:val="45"/>
        </w:rPr>
        <w:t xml:space="preserve"> </w:t>
      </w:r>
      <w:r>
        <w:rPr/>
        <w:t>the</w:t>
      </w:r>
      <w:r>
        <w:rPr>
          <w:spacing w:val="50"/>
        </w:rPr>
        <w:t xml:space="preserve"> </w:t>
      </w:r>
      <w:r>
        <w:rPr/>
        <w:t>ZATCA</w:t>
      </w:r>
      <w:r>
        <w:rPr>
          <w:spacing w:val="56"/>
          <w:w w:val="101"/>
        </w:rPr>
        <w:t xml:space="preserve"> </w:t>
      </w:r>
      <w:r>
        <w:rPr/>
        <w:t>published</w:t>
      </w:r>
      <w:r>
        <w:rPr>
          <w:spacing w:val="47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49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50"/>
        </w:rPr>
        <w:t xml:space="preserve"> </w:t>
      </w:r>
      <w:r>
        <w:rPr>
          <w:spacing w:val="-1"/>
        </w:rPr>
        <w:t>on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Authority’s</w:t>
      </w:r>
      <w:r>
        <w:rPr>
          <w:spacing w:val="42"/>
        </w:rPr>
        <w:t xml:space="preserve"> </w:t>
      </w:r>
      <w:hyperlink w:history="true" r:id="rId4">
        <w:r>
          <w:rPr>
            <w:u w:val="single" w:color="auto"/>
            <w:color w:val="0563C1"/>
            <w:spacing w:val="-1"/>
          </w:rPr>
          <w:t>website</w:t>
        </w:r>
      </w:hyperlink>
      <w:r>
        <w:rPr>
          <w:color w:val="0563C1"/>
          <w:spacing w:val="4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Phase</w:t>
      </w:r>
      <w:r>
        <w:rPr>
          <w:spacing w:val="37"/>
          <w:w w:val="101"/>
        </w:rPr>
        <w:t xml:space="preserve"> </w:t>
      </w:r>
      <w:r>
        <w:rPr>
          <w:spacing w:val="-1"/>
        </w:rPr>
        <w:t>1 of the implementation of e-invoicing:</w:t>
      </w:r>
    </w:p>
    <w:p>
      <w:pPr>
        <w:pStyle w:val="BodyText"/>
        <w:ind w:left="1713" w:right="714" w:hanging="263"/>
        <w:spacing w:before="284" w:line="224" w:lineRule="auto"/>
        <w:rPr/>
      </w:pPr>
      <w:r>
        <w:rPr/>
        <w:t>•   The Controls,</w:t>
      </w:r>
      <w:r>
        <w:rPr>
          <w:spacing w:val="15"/>
          <w:w w:val="101"/>
        </w:rPr>
        <w:t xml:space="preserve"> </w:t>
      </w:r>
      <w:r>
        <w:rPr/>
        <w:t>Requirements, Technical Spe</w:t>
      </w:r>
      <w:r>
        <w:rPr>
          <w:spacing w:val="-1"/>
        </w:rPr>
        <w:t>cifications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Procedural</w:t>
      </w:r>
      <w:r>
        <w:rPr>
          <w:spacing w:val="18"/>
        </w:rPr>
        <w:t xml:space="preserve"> </w:t>
      </w:r>
      <w:r>
        <w:rPr>
          <w:spacing w:val="-1"/>
        </w:rPr>
        <w:t>Rules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Implement</w:t>
      </w:r>
      <w:r>
        <w:rPr/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Provisions of the</w:t>
      </w:r>
      <w:r>
        <w:rPr>
          <w:spacing w:val="16"/>
        </w:rPr>
        <w:t xml:space="preserve"> </w:t>
      </w:r>
      <w:r>
        <w:rPr>
          <w:spacing w:val="-1"/>
        </w:rPr>
        <w:t>E-invoicing</w:t>
      </w:r>
      <w:r>
        <w:rPr>
          <w:spacing w:val="15"/>
        </w:rPr>
        <w:t xml:space="preserve"> </w:t>
      </w:r>
      <w:r>
        <w:rPr>
          <w:spacing w:val="-1"/>
        </w:rPr>
        <w:t>Regulations;</w:t>
      </w:r>
    </w:p>
    <w:p>
      <w:pPr>
        <w:pStyle w:val="BodyText"/>
        <w:ind w:left="1450"/>
        <w:spacing w:before="54" w:line="197" w:lineRule="auto"/>
        <w:rPr/>
      </w:pPr>
      <w:r>
        <w:rPr/>
        <w:t>•</w:t>
      </w:r>
      <w:r>
        <w:rPr>
          <w:spacing w:val="13"/>
        </w:rPr>
        <w:t xml:space="preserve">   </w:t>
      </w:r>
      <w:r>
        <w:rPr/>
        <w:t>E-invoicing Simplified</w:t>
      </w:r>
      <w:r>
        <w:rPr>
          <w:spacing w:val="-1"/>
        </w:rPr>
        <w:t xml:space="preserve"> Guidelines;</w:t>
      </w:r>
    </w:p>
    <w:p>
      <w:pPr>
        <w:pStyle w:val="BodyText"/>
        <w:ind w:left="1450"/>
        <w:spacing w:before="54" w:line="197" w:lineRule="auto"/>
        <w:rPr/>
      </w:pPr>
      <w:r>
        <w:rPr>
          <w:spacing w:val="-3"/>
        </w:rPr>
        <w:t>•</w:t>
      </w:r>
      <w:r>
        <w:rPr>
          <w:spacing w:val="12"/>
        </w:rPr>
        <w:t xml:space="preserve">   </w:t>
      </w:r>
      <w:r>
        <w:rPr>
          <w:spacing w:val="-3"/>
        </w:rPr>
        <w:t>E-invoicing</w:t>
      </w:r>
      <w:r>
        <w:rPr>
          <w:spacing w:val="16"/>
          <w:w w:val="101"/>
        </w:rPr>
        <w:t xml:space="preserve"> </w:t>
      </w:r>
      <w:r>
        <w:rPr>
          <w:spacing w:val="-3"/>
        </w:rPr>
        <w:t>Phase</w:t>
      </w:r>
      <w:r>
        <w:rPr>
          <w:spacing w:val="19"/>
          <w:w w:val="101"/>
        </w:rPr>
        <w:t xml:space="preserve"> </w:t>
      </w:r>
      <w:r>
        <w:rPr>
          <w:spacing w:val="-3"/>
        </w:rPr>
        <w:t>1</w:t>
      </w:r>
      <w:r>
        <w:rPr>
          <w:spacing w:val="17"/>
        </w:rPr>
        <w:t xml:space="preserve"> </w:t>
      </w:r>
      <w:r>
        <w:rPr>
          <w:spacing w:val="-3"/>
        </w:rPr>
        <w:t>FAQs;</w:t>
      </w:r>
    </w:p>
    <w:p>
      <w:pPr>
        <w:pStyle w:val="BodyText"/>
        <w:ind w:left="1450"/>
        <w:spacing w:before="53" w:line="200" w:lineRule="auto"/>
        <w:rPr/>
      </w:pPr>
      <w:r>
        <w:rPr/>
        <w:t>•   Electronic</w:t>
      </w:r>
      <w:r>
        <w:rPr>
          <w:spacing w:val="15"/>
          <w:w w:val="101"/>
        </w:rPr>
        <w:t xml:space="preserve"> </w:t>
      </w:r>
      <w:r>
        <w:rPr/>
        <w:t>Invoice XML</w:t>
      </w:r>
      <w:r>
        <w:rPr>
          <w:spacing w:val="21"/>
        </w:rPr>
        <w:t xml:space="preserve"> </w:t>
      </w:r>
      <w:r>
        <w:rPr/>
        <w:t>Implementati</w:t>
      </w:r>
      <w:r>
        <w:rPr>
          <w:spacing w:val="-1"/>
        </w:rPr>
        <w:t>on Standards;</w:t>
      </w:r>
      <w:r>
        <w:rPr>
          <w:spacing w:val="3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450"/>
        <w:spacing w:before="51" w:line="198" w:lineRule="auto"/>
        <w:rPr/>
      </w:pPr>
      <w:r>
        <w:rPr/>
        <w:t>•   Electronic</w:t>
      </w:r>
      <w:r>
        <w:rPr>
          <w:spacing w:val="14"/>
          <w:w w:val="101"/>
        </w:rPr>
        <w:t xml:space="preserve"> </w:t>
      </w:r>
      <w:r>
        <w:rPr/>
        <w:t>Invoice Security</w:t>
      </w:r>
      <w:r>
        <w:rPr>
          <w:spacing w:val="14"/>
        </w:rPr>
        <w:t xml:space="preserve"> </w:t>
      </w:r>
      <w:r>
        <w:rPr/>
        <w:t>Features</w:t>
      </w:r>
      <w:r>
        <w:rPr>
          <w:spacing w:val="16"/>
          <w:w w:val="101"/>
        </w:rPr>
        <w:t xml:space="preserve"> </w:t>
      </w:r>
      <w:r>
        <w:rPr/>
        <w:t>Imple</w:t>
      </w:r>
      <w:r>
        <w:rPr>
          <w:spacing w:val="-1"/>
        </w:rPr>
        <w:t>mentation Standards.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725" w:right="714" w:hanging="2"/>
        <w:spacing w:before="61" w:line="245" w:lineRule="auto"/>
        <w:jc w:val="both"/>
        <w:rPr/>
      </w:pPr>
      <w:r>
        <w:rPr/>
        <w:t>The  recently  published</w:t>
      </w:r>
      <w:r>
        <w:rPr>
          <w:spacing w:val="6"/>
        </w:rPr>
        <w:t xml:space="preserve">  </w:t>
      </w:r>
      <w:r>
        <w:rPr/>
        <w:t>guidelines</w:t>
      </w:r>
      <w:r>
        <w:rPr>
          <w:spacing w:val="8"/>
        </w:rPr>
        <w:t xml:space="preserve">  </w:t>
      </w:r>
      <w:r>
        <w:rPr/>
        <w:t>and  standards</w:t>
      </w:r>
      <w:r>
        <w:rPr>
          <w:spacing w:val="10"/>
        </w:rPr>
        <w:t xml:space="preserve">  </w:t>
      </w:r>
      <w:r>
        <w:rPr/>
        <w:t>provide</w:t>
      </w:r>
      <w:r>
        <w:rPr>
          <w:spacing w:val="7"/>
        </w:rPr>
        <w:t xml:space="preserve">  </w:t>
      </w:r>
      <w:r>
        <w:rPr/>
        <w:t>an</w:t>
      </w:r>
      <w:r>
        <w:rPr>
          <w:spacing w:val="7"/>
        </w:rPr>
        <w:t xml:space="preserve">  </w:t>
      </w:r>
      <w:r>
        <w:rPr/>
        <w:t>overview</w:t>
      </w:r>
      <w:r>
        <w:rPr>
          <w:spacing w:val="9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ess</w:t>
      </w:r>
      <w:r>
        <w:rPr>
          <w:spacing w:val="-1"/>
        </w:rPr>
        <w:t>ential</w:t>
      </w:r>
      <w:r>
        <w:rPr>
          <w:spacing w:val="5"/>
        </w:rPr>
        <w:t xml:space="preserve">  </w:t>
      </w:r>
      <w:r>
        <w:rPr>
          <w:spacing w:val="-1"/>
        </w:rPr>
        <w:t>terms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processes to implement e-invoicing. They cover the definitions of</w:t>
      </w:r>
      <w:r>
        <w:rPr>
          <w:spacing w:val="10"/>
        </w:rPr>
        <w:t xml:space="preserve"> </w:t>
      </w:r>
      <w:r>
        <w:rPr/>
        <w:t>E-invoicing,</w:t>
      </w:r>
      <w:r>
        <w:rPr>
          <w:spacing w:val="14"/>
        </w:rPr>
        <w:t xml:space="preserve"> </w:t>
      </w:r>
      <w:r>
        <w:rPr>
          <w:spacing w:val="-1"/>
        </w:rPr>
        <w:t>E-invoice, Tax</w:t>
      </w:r>
      <w:r>
        <w:rPr>
          <w:spacing w:val="19"/>
        </w:rPr>
        <w:t xml:space="preserve"> </w:t>
      </w:r>
      <w:r>
        <w:rPr>
          <w:spacing w:val="-1"/>
        </w:rPr>
        <w:t>Invoice,</w:t>
      </w:r>
      <w:r>
        <w:rPr/>
        <w:t xml:space="preserve"> </w:t>
      </w:r>
      <w:r>
        <w:rPr/>
        <w:t>Simplified Tax</w:t>
      </w:r>
      <w:r>
        <w:rPr>
          <w:spacing w:val="24"/>
        </w:rPr>
        <w:t xml:space="preserve"> </w:t>
      </w:r>
      <w:r>
        <w:rPr/>
        <w:t>Invoice,</w:t>
      </w:r>
      <w:r>
        <w:rPr>
          <w:spacing w:val="20"/>
          <w:w w:val="101"/>
        </w:rPr>
        <w:t xml:space="preserve"> </w:t>
      </w:r>
      <w:r>
        <w:rPr/>
        <w:t>E-invoicing solutions and QR</w:t>
      </w:r>
      <w:r>
        <w:rPr>
          <w:spacing w:val="13"/>
        </w:rPr>
        <w:t xml:space="preserve"> </w:t>
      </w:r>
      <w:r>
        <w:rPr/>
        <w:t>c</w:t>
      </w:r>
      <w:r>
        <w:rPr>
          <w:spacing w:val="-1"/>
        </w:rPr>
        <w:t>ode, which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essential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understand</w:t>
      </w:r>
      <w:r>
        <w:rPr>
          <w:spacing w:val="18"/>
          <w:w w:val="101"/>
        </w:rPr>
        <w:t xml:space="preserve"> </w:t>
      </w:r>
      <w:r>
        <w:rPr>
          <w:spacing w:val="-1"/>
        </w:rPr>
        <w:t>before</w:t>
      </w:r>
      <w:r>
        <w:rPr/>
        <w:t xml:space="preserve"> </w:t>
      </w:r>
      <w:r>
        <w:rPr/>
        <w:t>delving  into  the  technical</w:t>
      </w:r>
      <w:r>
        <w:rPr>
          <w:spacing w:val="8"/>
        </w:rPr>
        <w:t xml:space="preserve">  </w:t>
      </w:r>
      <w:r>
        <w:rPr/>
        <w:t>documentation.</w:t>
      </w:r>
      <w:r>
        <w:rPr>
          <w:spacing w:val="5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guidelines</w:t>
      </w:r>
      <w:r>
        <w:rPr>
          <w:spacing w:val="8"/>
        </w:rPr>
        <w:t xml:space="preserve">  </w:t>
      </w:r>
      <w:r>
        <w:rPr/>
        <w:t>also</w:t>
      </w:r>
      <w:r>
        <w:rPr>
          <w:spacing w:val="8"/>
        </w:rPr>
        <w:t xml:space="preserve">  </w:t>
      </w:r>
      <w:r>
        <w:rPr/>
        <w:t>cover</w:t>
      </w:r>
      <w:r>
        <w:rPr>
          <w:spacing w:val="5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use</w:t>
      </w:r>
      <w:r>
        <w:rPr>
          <w:spacing w:val="7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an</w:t>
      </w:r>
      <w:r>
        <w:rPr>
          <w:spacing w:val="8"/>
        </w:rPr>
        <w:t xml:space="preserve">  </w:t>
      </w:r>
      <w:r>
        <w:rPr/>
        <w:t>e</w:t>
      </w:r>
      <w:r>
        <w:rPr>
          <w:spacing w:val="-1"/>
        </w:rPr>
        <w:t>lectronic</w:t>
      </w:r>
      <w:r>
        <w:rPr/>
        <w:t xml:space="preserve"> </w:t>
      </w:r>
      <w:r>
        <w:rPr>
          <w:spacing w:val="-1"/>
        </w:rPr>
        <w:t>invoicing</w:t>
      </w:r>
      <w:r>
        <w:rPr>
          <w:spacing w:val="29"/>
          <w:w w:val="101"/>
        </w:rPr>
        <w:t xml:space="preserve"> </w:t>
      </w:r>
      <w:r>
        <w:rPr>
          <w:spacing w:val="-1"/>
        </w:rPr>
        <w:t>system,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generation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storage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electronic</w:t>
      </w:r>
      <w:r>
        <w:rPr>
          <w:spacing w:val="28"/>
        </w:rPr>
        <w:t xml:space="preserve"> </w:t>
      </w:r>
      <w:r>
        <w:rPr>
          <w:spacing w:val="-1"/>
        </w:rPr>
        <w:t>invoices,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need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ensure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all</w:t>
      </w:r>
      <w:r>
        <w:rPr/>
        <w:t xml:space="preserve"> </w:t>
      </w:r>
      <w:r>
        <w:rPr/>
        <w:t>elements of the tax invo</w:t>
      </w:r>
      <w:r>
        <w:rPr>
          <w:spacing w:val="-1"/>
        </w:rPr>
        <w:t>ice are</w:t>
      </w:r>
      <w:r>
        <w:rPr>
          <w:spacing w:val="15"/>
          <w:w w:val="101"/>
        </w:rPr>
        <w:t xml:space="preserve"> </w:t>
      </w:r>
      <w:r>
        <w:rPr>
          <w:spacing w:val="-1"/>
        </w:rPr>
        <w:t>present.</w:t>
      </w:r>
    </w:p>
    <w:p>
      <w:pPr>
        <w:pStyle w:val="BodyText"/>
        <w:ind w:left="722" w:right="719" w:firstLine="13"/>
        <w:spacing w:before="283" w:line="239" w:lineRule="auto"/>
        <w:jc w:val="both"/>
        <w:rPr/>
      </w:pPr>
      <w:r>
        <w:rPr/>
        <w:t>For</w:t>
      </w:r>
      <w:r>
        <w:rPr>
          <w:spacing w:val="53"/>
        </w:rPr>
        <w:t xml:space="preserve"> </w:t>
      </w:r>
      <w:r>
        <w:rPr/>
        <w:t>specialists  and  de</w:t>
      </w:r>
      <w:r>
        <w:rPr>
          <w:spacing w:val="-1"/>
        </w:rPr>
        <w:t>velopers  of  invoicing  systems,</w:t>
      </w:r>
      <w:r>
        <w:rPr>
          <w:spacing w:val="51"/>
        </w:rPr>
        <w:t xml:space="preserve"> </w:t>
      </w:r>
      <w:r>
        <w:rPr>
          <w:spacing w:val="-1"/>
        </w:rPr>
        <w:t>ZATCA  recommends  that  they  review  the</w:t>
      </w:r>
      <w:r>
        <w:rPr/>
        <w:t xml:space="preserve"> </w:t>
      </w:r>
      <w:r>
        <w:rPr/>
        <w:t>technical</w:t>
      </w:r>
      <w:r>
        <w:rPr>
          <w:spacing w:val="1"/>
        </w:rPr>
        <w:t xml:space="preserve">  </w:t>
      </w:r>
      <w:r>
        <w:rPr/>
        <w:t>specifications</w:t>
      </w:r>
      <w:r>
        <w:rPr>
          <w:spacing w:val="1"/>
        </w:rPr>
        <w:t xml:space="preserve">  </w:t>
      </w:r>
      <w:r>
        <w:rPr/>
        <w:t>published</w:t>
      </w:r>
      <w:r>
        <w:rPr>
          <w:spacing w:val="9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its</w:t>
      </w:r>
      <w:r>
        <w:rPr>
          <w:spacing w:val="1"/>
        </w:rPr>
        <w:t xml:space="preserve">  </w:t>
      </w:r>
      <w:r>
        <w:rPr/>
        <w:t>website</w:t>
      </w:r>
      <w:r>
        <w:rPr>
          <w:spacing w:val="1"/>
        </w:rPr>
        <w:t>.</w:t>
      </w:r>
      <w:r>
        <w:rPr>
          <w:spacing w:val="7"/>
        </w:rPr>
        <w:t xml:space="preserve">  </w:t>
      </w:r>
      <w:r>
        <w:rPr/>
        <w:t>Taxpayers</w:t>
      </w:r>
      <w:r>
        <w:rPr>
          <w:spacing w:val="8"/>
        </w:rPr>
        <w:t xml:space="preserve">  </w:t>
      </w:r>
      <w:r>
        <w:rPr/>
        <w:t>should</w:t>
      </w:r>
      <w:r>
        <w:rPr>
          <w:spacing w:val="10"/>
        </w:rPr>
        <w:t xml:space="preserve">  </w:t>
      </w:r>
      <w:r>
        <w:rPr/>
        <w:t>ensure</w:t>
      </w:r>
      <w:r>
        <w:rPr>
          <w:spacing w:val="6"/>
        </w:rPr>
        <w:t xml:space="preserve">  </w:t>
      </w:r>
      <w:r>
        <w:rPr/>
        <w:t>that</w:t>
      </w:r>
      <w:r>
        <w:rPr>
          <w:spacing w:val="7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e</w:t>
      </w:r>
      <w:r>
        <w:rPr>
          <w:spacing w:val="1"/>
        </w:rPr>
        <w:t>-</w:t>
      </w:r>
      <w:r>
        <w:rPr/>
        <w:t>invoice</w:t>
      </w:r>
      <w:r>
        <w:rPr>
          <w:spacing w:val="1"/>
        </w:rPr>
        <w:t xml:space="preserve"> </w:t>
      </w:r>
      <w:r>
        <w:rPr/>
        <w:t>products</w:t>
      </w:r>
      <w:r>
        <w:rPr>
          <w:spacing w:val="1"/>
        </w:rPr>
        <w:t xml:space="preserve"> </w:t>
      </w:r>
      <w:r>
        <w:rPr/>
        <w:t>they</w:t>
      </w:r>
      <w:r>
        <w:rPr>
          <w:spacing w:val="1"/>
        </w:rPr>
        <w:t xml:space="preserve"> </w:t>
      </w:r>
      <w:r>
        <w:rPr/>
        <w:t>acquire</w:t>
      </w:r>
      <w:r>
        <w:rPr>
          <w:spacing w:val="1"/>
        </w:rPr>
        <w:t xml:space="preserve"> </w:t>
      </w:r>
      <w:r>
        <w:rPr/>
        <w:t>comply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Authority</w:t>
      </w:r>
      <w:r>
        <w:rPr>
          <w:spacing w:val="1"/>
        </w:rPr>
        <w:t>’</w:t>
      </w:r>
      <w:r>
        <w:rPr/>
        <w:t>s</w:t>
      </w:r>
      <w:r>
        <w:rPr>
          <w:spacing w:val="1"/>
        </w:rPr>
        <w:t xml:space="preserve"> </w:t>
      </w:r>
      <w:r>
        <w:rPr/>
        <w:t>requirements</w:t>
      </w:r>
      <w:r>
        <w:rPr>
          <w:spacing w:val="1"/>
        </w:rPr>
        <w:t>.</w:t>
      </w:r>
    </w:p>
    <w:p>
      <w:pPr>
        <w:pStyle w:val="BodyText"/>
        <w:ind w:left="719"/>
        <w:spacing w:before="286" w:line="239" w:lineRule="auto"/>
        <w:rPr/>
      </w:pPr>
      <w:r>
        <w:rPr>
          <w:b/>
          <w:bCs/>
          <w:spacing w:val="-1"/>
        </w:rPr>
        <w:t>What must be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done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Phase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1:</w:t>
      </w:r>
    </w:p>
    <w:p>
      <w:pPr>
        <w:pStyle w:val="BodyText"/>
        <w:ind w:left="1450"/>
        <w:spacing w:before="264" w:line="197" w:lineRule="auto"/>
        <w:rPr/>
      </w:pPr>
      <w:r>
        <w:rPr/>
        <w:t>•</w:t>
      </w:r>
      <w:r>
        <w:rPr>
          <w:spacing w:val="13"/>
        </w:rPr>
        <w:t xml:space="preserve">   </w:t>
      </w:r>
      <w:r>
        <w:rPr/>
        <w:t>Updating or installin</w:t>
      </w:r>
      <w:r>
        <w:rPr>
          <w:spacing w:val="-1"/>
        </w:rPr>
        <w:t>g new</w:t>
      </w:r>
      <w:r>
        <w:rPr>
          <w:spacing w:val="12"/>
        </w:rPr>
        <w:t xml:space="preserve"> </w:t>
      </w:r>
      <w:r>
        <w:rPr>
          <w:spacing w:val="-1"/>
        </w:rPr>
        <w:t>invoicing systems</w:t>
      </w:r>
      <w:r>
        <w:rPr>
          <w:color w:val="FF0000"/>
          <w:spacing w:val="-1"/>
        </w:rPr>
        <w:t>;</w:t>
      </w:r>
    </w:p>
    <w:p>
      <w:pPr>
        <w:pStyle w:val="BodyText"/>
        <w:ind w:left="1450"/>
        <w:spacing w:before="54" w:line="197" w:lineRule="auto"/>
        <w:rPr/>
      </w:pPr>
      <w:r>
        <w:rPr/>
        <w:t>•   Adding</w:t>
      </w:r>
      <w:r>
        <w:rPr>
          <w:spacing w:val="7"/>
        </w:rPr>
        <w:t xml:space="preserve"> </w:t>
      </w:r>
      <w:r>
        <w:rPr/>
        <w:t>QR</w:t>
      </w:r>
      <w:r>
        <w:rPr>
          <w:spacing w:val="6"/>
        </w:rPr>
        <w:t xml:space="preserve"> </w:t>
      </w:r>
      <w:r>
        <w:rPr/>
        <w:t>codes t</w:t>
      </w:r>
      <w:r>
        <w:rPr>
          <w:spacing w:val="-1"/>
        </w:rPr>
        <w:t>o</w:t>
      </w:r>
      <w:r>
        <w:rPr>
          <w:spacing w:val="14"/>
        </w:rPr>
        <w:t xml:space="preserve"> </w:t>
      </w:r>
      <w:r>
        <w:rPr>
          <w:spacing w:val="-1"/>
        </w:rPr>
        <w:t>invoices</w:t>
      </w:r>
      <w:r>
        <w:rPr>
          <w:color w:val="FF0000"/>
          <w:spacing w:val="-1"/>
        </w:rPr>
        <w:t>;</w:t>
      </w:r>
    </w:p>
    <w:p>
      <w:pPr>
        <w:pStyle w:val="BodyText"/>
        <w:ind w:left="1450"/>
        <w:spacing w:before="52" w:line="198" w:lineRule="auto"/>
        <w:rPr/>
      </w:pPr>
      <w:r>
        <w:pict>
          <v:shape id="_x0000_s8" style="position:absolute;margin-left:490.925pt;margin-top:8.73602pt;mso-position-vertical-relative:text;mso-position-horizontal-relative:text;width:5.8pt;height:13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898989"/>
                      <w:position w:val="1"/>
                    </w:rPr>
                    <w:t>1</w:t>
                  </w:r>
                </w:p>
              </w:txbxContent>
            </v:textbox>
          </v:shape>
        </w:pict>
      </w:r>
      <w:r>
        <w:rPr/>
        <w:t>•   Adding the buyer’s VAT registration</w:t>
      </w:r>
      <w:r>
        <w:rPr>
          <w:spacing w:val="12"/>
        </w:rPr>
        <w:t xml:space="preserve"> </w:t>
      </w:r>
      <w:r>
        <w:rPr/>
        <w:t>number if they are</w:t>
      </w:r>
      <w:r>
        <w:rPr>
          <w:spacing w:val="12"/>
        </w:rPr>
        <w:t xml:space="preserve"> </w:t>
      </w:r>
      <w:r>
        <w:rPr/>
        <w:t>registered</w:t>
      </w:r>
      <w:r>
        <w:rPr>
          <w:spacing w:val="1"/>
        </w:rPr>
        <w:t xml:space="preserve"> </w:t>
      </w:r>
      <w:r>
        <w:rPr/>
        <w:t>for VAT</w:t>
      </w:r>
      <w:r>
        <w:rPr>
          <w:color w:val="FF0000"/>
        </w:rPr>
        <w:t>.</w:t>
      </w:r>
    </w:p>
    <w:p>
      <w:pPr>
        <w:spacing w:line="198" w:lineRule="auto"/>
        <w:sectPr>
          <w:headerReference w:type="default" r:id="rId1"/>
          <w:pgSz w:w="10800" w:h="15600"/>
          <w:pgMar w:top="1" w:right="0" w:bottom="0" w:left="0" w:header="0" w:footer="0" w:gutter="0"/>
        </w:sectPr>
        <w:rPr/>
      </w:pPr>
    </w:p>
    <w:p>
      <w:pPr>
        <w:pStyle w:val="BodyText"/>
        <w:spacing w:line="404" w:lineRule="auto"/>
        <w:rPr/>
      </w:pPr>
      <w:r/>
    </w:p>
    <w:p>
      <w:pPr>
        <w:pStyle w:val="BodyText"/>
        <w:ind w:left="14"/>
        <w:spacing w:before="60" w:line="197" w:lineRule="auto"/>
        <w:rPr/>
      </w:pPr>
      <w:r>
        <w:rPr>
          <w:b/>
          <w:bCs/>
        </w:rPr>
        <w:t>How e-invoicing will work durin</w:t>
      </w:r>
      <w:r>
        <w:rPr>
          <w:b/>
          <w:bCs/>
          <w:spacing w:val="-1"/>
        </w:rPr>
        <w:t>g Phase 1: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991" w:hanging="261"/>
        <w:spacing w:before="60" w:line="225" w:lineRule="auto"/>
        <w:rPr/>
      </w:pPr>
      <w:r>
        <w:rPr/>
        <w:t>•   The</w:t>
      </w:r>
      <w:r>
        <w:rPr>
          <w:spacing w:val="26"/>
        </w:rPr>
        <w:t xml:space="preserve"> </w:t>
      </w:r>
      <w:r>
        <w:rPr/>
        <w:t>seller</w:t>
      </w:r>
      <w:r>
        <w:rPr>
          <w:spacing w:val="29"/>
          <w:w w:val="101"/>
        </w:rPr>
        <w:t xml:space="preserve"> </w:t>
      </w:r>
      <w:r>
        <w:rPr/>
        <w:t>issues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>
          <w:spacing w:val="-1"/>
        </w:rPr>
        <w:t>saves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invoice</w:t>
      </w:r>
      <w:r>
        <w:rPr>
          <w:spacing w:val="23"/>
        </w:rPr>
        <w:t xml:space="preserve"> </w:t>
      </w:r>
      <w:r>
        <w:rPr>
          <w:spacing w:val="-1"/>
        </w:rPr>
        <w:t>through</w:t>
      </w:r>
      <w:r>
        <w:rPr>
          <w:spacing w:val="26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e-invoicing</w:t>
      </w:r>
      <w:r>
        <w:rPr>
          <w:spacing w:val="26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compliant</w:t>
      </w:r>
      <w:r>
        <w:rPr/>
        <w:t xml:space="preserve"> </w:t>
      </w:r>
      <w:r>
        <w:rPr/>
        <w:t>with the requirements of the first phase;</w:t>
      </w:r>
    </w:p>
    <w:p>
      <w:pPr>
        <w:pStyle w:val="BodyText"/>
        <w:ind w:left="730"/>
        <w:spacing w:before="50" w:line="200" w:lineRule="auto"/>
        <w:rPr/>
      </w:pPr>
      <w:r>
        <w:rPr>
          <w:spacing w:val="-1"/>
        </w:rPr>
        <w:t>•   The invoice</w:t>
      </w:r>
      <w:r>
        <w:rPr>
          <w:spacing w:val="23"/>
        </w:rPr>
        <w:t xml:space="preserve"> </w:t>
      </w:r>
      <w:r>
        <w:rPr>
          <w:spacing w:val="-1"/>
        </w:rPr>
        <w:t>must contain</w:t>
      </w:r>
      <w:r>
        <w:rPr>
          <w:spacing w:val="8"/>
        </w:rPr>
        <w:t xml:space="preserve"> </w:t>
      </w:r>
      <w:r>
        <w:rPr>
          <w:spacing w:val="-1"/>
        </w:rPr>
        <w:t>all the</w:t>
      </w:r>
      <w:r>
        <w:rPr>
          <w:spacing w:val="13"/>
        </w:rPr>
        <w:t xml:space="preserve"> </w:t>
      </w:r>
      <w:r>
        <w:rPr>
          <w:spacing w:val="-1"/>
        </w:rPr>
        <w:t>items</w:t>
      </w:r>
      <w:r>
        <w:rPr>
          <w:spacing w:val="9"/>
        </w:rPr>
        <w:t xml:space="preserve"> </w:t>
      </w:r>
      <w:r>
        <w:rPr>
          <w:spacing w:val="-1"/>
        </w:rPr>
        <w:t>required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 tax</w:t>
      </w:r>
      <w:r>
        <w:rPr>
          <w:spacing w:val="13"/>
        </w:rPr>
        <w:t xml:space="preserve"> </w:t>
      </w:r>
      <w:r>
        <w:rPr>
          <w:spacing w:val="-1"/>
        </w:rPr>
        <w:t>invoice;</w:t>
      </w:r>
      <w:r>
        <w:rPr>
          <w:spacing w:val="4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0"/>
        <w:spacing w:before="51" w:line="197" w:lineRule="auto"/>
        <w:rPr/>
      </w:pPr>
      <w:r>
        <w:rPr>
          <w:spacing w:val="-1"/>
        </w:rPr>
        <w:t>•   The</w:t>
      </w:r>
      <w:r>
        <w:rPr>
          <w:spacing w:val="13"/>
        </w:rPr>
        <w:t xml:space="preserve"> </w:t>
      </w:r>
      <w:r>
        <w:rPr>
          <w:spacing w:val="-1"/>
        </w:rPr>
        <w:t>buyer</w:t>
      </w:r>
      <w:r>
        <w:rPr>
          <w:spacing w:val="11"/>
        </w:rPr>
        <w:t xml:space="preserve"> </w:t>
      </w:r>
      <w:r>
        <w:rPr>
          <w:spacing w:val="-1"/>
        </w:rPr>
        <w:t>receives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copy</w:t>
      </w:r>
      <w:r>
        <w:rPr>
          <w:spacing w:val="5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invoice.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4"/>
        <w:spacing w:before="61" w:line="197" w:lineRule="auto"/>
        <w:rPr/>
      </w:pPr>
      <w:r>
        <w:rPr/>
        <w:t>The most important things to avoid when generating electronic invoices</w:t>
      </w:r>
      <w:r>
        <w:rPr>
          <w:spacing w:val="11"/>
        </w:rPr>
        <w:t xml:space="preserve"> </w:t>
      </w:r>
      <w:r>
        <w:rPr/>
        <w:t>are: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730"/>
        <w:spacing w:before="62" w:line="197" w:lineRule="auto"/>
        <w:rPr/>
      </w:pPr>
      <w:r>
        <w:rPr>
          <w:spacing w:val="-2"/>
        </w:rPr>
        <w:t>•</w:t>
      </w:r>
      <w:r>
        <w:rPr>
          <w:spacing w:val="18"/>
        </w:rPr>
        <w:t xml:space="preserve">   </w:t>
      </w:r>
      <w:r>
        <w:rPr>
          <w:spacing w:val="-2"/>
        </w:rPr>
        <w:t>Manual invoicing;</w:t>
      </w:r>
    </w:p>
    <w:p>
      <w:pPr>
        <w:pStyle w:val="BodyText"/>
        <w:ind w:left="730"/>
        <w:spacing w:before="53" w:line="197" w:lineRule="auto"/>
        <w:rPr/>
      </w:pPr>
      <w:r>
        <w:rPr/>
        <w:t>•   Issuing</w:t>
      </w:r>
      <w:r>
        <w:rPr>
          <w:spacing w:val="11"/>
        </w:rPr>
        <w:t xml:space="preserve"> </w:t>
      </w:r>
      <w:r>
        <w:rPr/>
        <w:t>invoices that do</w:t>
      </w:r>
      <w:r>
        <w:rPr>
          <w:spacing w:val="11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include</w:t>
      </w:r>
      <w:r>
        <w:rPr>
          <w:spacing w:val="2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13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rPr>
          <w:spacing w:val="-1"/>
        </w:rPr>
        <w:t>of the Authority;</w:t>
      </w:r>
    </w:p>
    <w:p>
      <w:pPr>
        <w:pStyle w:val="BodyText"/>
        <w:ind w:left="990" w:hanging="260"/>
        <w:spacing w:before="54" w:line="224" w:lineRule="auto"/>
        <w:rPr/>
      </w:pPr>
      <w:r>
        <w:rPr>
          <w:spacing w:val="-1"/>
        </w:rPr>
        <w:t>•   Using  a  system  that</w:t>
      </w:r>
      <w:r>
        <w:rPr>
          <w:spacing w:val="42"/>
        </w:rPr>
        <w:t xml:space="preserve"> </w:t>
      </w:r>
      <w:r>
        <w:rPr>
          <w:spacing w:val="-1"/>
        </w:rPr>
        <w:t>does</w:t>
      </w:r>
      <w:r>
        <w:rPr>
          <w:spacing w:val="52"/>
        </w:rPr>
        <w:t xml:space="preserve"> </w:t>
      </w:r>
      <w:r>
        <w:rPr>
          <w:spacing w:val="-1"/>
        </w:rPr>
        <w:t>not</w:t>
      </w:r>
      <w:r>
        <w:rPr>
          <w:spacing w:val="44"/>
          <w:w w:val="101"/>
        </w:rPr>
        <w:t xml:space="preserve"> </w:t>
      </w:r>
      <w:r>
        <w:rPr>
          <w:spacing w:val="-1"/>
        </w:rPr>
        <w:t>comply</w:t>
      </w:r>
      <w:r>
        <w:rPr>
          <w:spacing w:val="36"/>
          <w:w w:val="101"/>
        </w:rPr>
        <w:t xml:space="preserve"> </w:t>
      </w:r>
      <w:r>
        <w:rPr>
          <w:spacing w:val="-1"/>
        </w:rPr>
        <w:t>with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e-invoicing</w:t>
      </w:r>
      <w:r>
        <w:rPr>
          <w:spacing w:val="52"/>
        </w:rPr>
        <w:t xml:space="preserve"> </w:t>
      </w:r>
      <w:r>
        <w:rPr>
          <w:spacing w:val="-2"/>
        </w:rPr>
        <w:t>requirements</w:t>
      </w:r>
      <w:r>
        <w:rPr>
          <w:spacing w:val="49"/>
          <w:w w:val="101"/>
        </w:rPr>
        <w:t xml:space="preserve"> </w:t>
      </w:r>
      <w:r>
        <w:rPr>
          <w:spacing w:val="-2"/>
        </w:rPr>
        <w:t>issued</w:t>
      </w:r>
      <w:r>
        <w:rPr>
          <w:spacing w:val="51"/>
        </w:rPr>
        <w:t xml:space="preserve"> </w:t>
      </w:r>
      <w:r>
        <w:rPr>
          <w:spacing w:val="-2"/>
        </w:rPr>
        <w:t>by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Authority</w:t>
      </w:r>
      <w:r>
        <w:rPr>
          <w:spacing w:val="2"/>
        </w:rPr>
        <w:t>; </w:t>
      </w:r>
      <w:r>
        <w:rPr/>
        <w:t>and</w:t>
      </w:r>
    </w:p>
    <w:p>
      <w:pPr>
        <w:pStyle w:val="BodyText"/>
        <w:ind w:left="730"/>
        <w:spacing w:before="54" w:line="197" w:lineRule="auto"/>
        <w:rPr/>
      </w:pPr>
      <w:r>
        <w:rPr/>
        <w:t>•</w:t>
      </w:r>
      <w:r>
        <w:rPr>
          <w:spacing w:val="13"/>
        </w:rPr>
        <w:t xml:space="preserve">   </w:t>
      </w:r>
      <w:r>
        <w:rPr/>
        <w:t>Deleting electronic inv</w:t>
      </w:r>
      <w:r>
        <w:rPr>
          <w:spacing w:val="-1"/>
        </w:rPr>
        <w:t>oices after they are</w:t>
      </w:r>
      <w:r>
        <w:rPr>
          <w:spacing w:val="13"/>
        </w:rPr>
        <w:t xml:space="preserve"> </w:t>
      </w:r>
      <w:r>
        <w:rPr>
          <w:spacing w:val="-1"/>
        </w:rPr>
        <w:t>issued.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before="61" w:line="200" w:lineRule="auto"/>
        <w:rPr/>
      </w:pPr>
      <w:r>
        <w:rPr>
          <w:b/>
          <w:bCs/>
          <w:spacing w:val="-1"/>
        </w:rPr>
        <w:t>What is optional for Phase 1 but will be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implemented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Phase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2: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730"/>
        <w:spacing w:before="61" w:line="197" w:lineRule="auto"/>
        <w:rPr/>
      </w:pPr>
      <w:r>
        <w:rPr>
          <w:spacing w:val="-1"/>
        </w:rPr>
        <w:t>•</w:t>
      </w:r>
      <w:r>
        <w:rPr>
          <w:spacing w:val="14"/>
          <w:w w:val="101"/>
        </w:rPr>
        <w:t xml:space="preserve">   </w:t>
      </w:r>
      <w:r>
        <w:rPr>
          <w:spacing w:val="-1"/>
        </w:rPr>
        <w:t>Issuing invoices in XML,</w:t>
      </w:r>
      <w:r>
        <w:rPr>
          <w:spacing w:val="17"/>
          <w:w w:val="101"/>
        </w:rPr>
        <w:t xml:space="preserve"> </w:t>
      </w:r>
      <w:r>
        <w:rPr>
          <w:spacing w:val="-1"/>
        </w:rPr>
        <w:t>PDF/A-3 formats;</w:t>
      </w:r>
    </w:p>
    <w:p>
      <w:pPr>
        <w:pStyle w:val="BodyText"/>
        <w:ind w:left="730"/>
        <w:spacing w:before="53" w:line="197" w:lineRule="auto"/>
        <w:rPr/>
      </w:pPr>
      <w:r>
        <w:rPr>
          <w:spacing w:val="-1"/>
        </w:rPr>
        <w:t>•</w:t>
      </w:r>
      <w:r>
        <w:rPr>
          <w:spacing w:val="20"/>
        </w:rPr>
        <w:t xml:space="preserve">   </w:t>
      </w:r>
      <w:r>
        <w:rPr>
          <w:spacing w:val="-1"/>
        </w:rPr>
        <w:t>Implementing anti-tampering features;</w:t>
      </w:r>
    </w:p>
    <w:p>
      <w:pPr>
        <w:pStyle w:val="BodyText"/>
        <w:ind w:left="730"/>
        <w:spacing w:before="54" w:line="197" w:lineRule="auto"/>
        <w:rPr/>
      </w:pPr>
      <w:r>
        <w:rPr/>
        <w:t>•   Implementing other technical  features such as</w:t>
      </w:r>
      <w:r>
        <w:rPr>
          <w:spacing w:val="5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universally</w:t>
      </w:r>
      <w:r>
        <w:rPr>
          <w:spacing w:val="13"/>
        </w:rPr>
        <w:t xml:space="preserve"> </w:t>
      </w:r>
      <w:r>
        <w:rPr/>
        <w:t>unique</w:t>
      </w:r>
      <w:r>
        <w:rPr>
          <w:spacing w:val="14"/>
          <w:w w:val="101"/>
        </w:rPr>
        <w:t xml:space="preserve"> </w:t>
      </w:r>
      <w:r>
        <w:rPr/>
        <w:t>i</w:t>
      </w:r>
      <w:r>
        <w:rPr>
          <w:spacing w:val="-1"/>
        </w:rPr>
        <w:t>dentifier</w:t>
      </w:r>
      <w:r>
        <w:rPr>
          <w:spacing w:val="5"/>
        </w:rPr>
        <w:t xml:space="preserve"> </w:t>
      </w:r>
      <w:r>
        <w:rPr>
          <w:spacing w:val="-1"/>
        </w:rPr>
        <w:t>(UUID);</w:t>
      </w:r>
      <w:r>
        <w:rPr>
          <w:spacing w:val="3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0"/>
        <w:spacing w:before="54" w:line="197" w:lineRule="auto"/>
        <w:rPr/>
      </w:pPr>
      <w:r>
        <w:rPr>
          <w:spacing w:val="-1"/>
        </w:rPr>
        <w:t>•</w:t>
      </w:r>
      <w:r>
        <w:rPr>
          <w:spacing w:val="17"/>
        </w:rPr>
        <w:t xml:space="preserve">   </w:t>
      </w:r>
      <w:r>
        <w:rPr>
          <w:spacing w:val="-1"/>
        </w:rPr>
        <w:t>Integrating with the ZATCA systems.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6" w:right="38" w:firstLine="9"/>
        <w:spacing w:before="61"/>
        <w:jc w:val="both"/>
        <w:rPr/>
      </w:pPr>
      <w:r>
        <w:rPr>
          <w:spacing w:val="-1"/>
        </w:rPr>
        <w:t>Please</w:t>
      </w:r>
      <w:r>
        <w:rPr>
          <w:spacing w:val="40"/>
          <w:w w:val="101"/>
        </w:rPr>
        <w:t xml:space="preserve"> </w:t>
      </w:r>
      <w:r>
        <w:rPr>
          <w:spacing w:val="-1"/>
        </w:rPr>
        <w:t>refer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our</w:t>
      </w:r>
      <w:r>
        <w:rPr>
          <w:spacing w:val="38"/>
          <w:w w:val="101"/>
        </w:rPr>
        <w:t xml:space="preserve"> </w:t>
      </w:r>
      <w:r>
        <w:rPr>
          <w:spacing w:val="-1"/>
        </w:rPr>
        <w:t>previous</w:t>
      </w:r>
      <w:r>
        <w:rPr>
          <w:spacing w:val="32"/>
        </w:rPr>
        <w:t xml:space="preserve"> </w:t>
      </w:r>
      <w:r>
        <w:rPr>
          <w:spacing w:val="-1"/>
        </w:rPr>
        <w:t>tax</w:t>
      </w:r>
      <w:r>
        <w:rPr>
          <w:spacing w:val="33"/>
          <w:w w:val="101"/>
        </w:rPr>
        <w:t xml:space="preserve"> </w:t>
      </w:r>
      <w:r>
        <w:rPr>
          <w:spacing w:val="-1"/>
        </w:rPr>
        <w:t>alerts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subject</w:t>
      </w:r>
      <w:r>
        <w:rPr>
          <w:spacing w:val="31"/>
        </w:rPr>
        <w:t xml:space="preserve"> </w:t>
      </w:r>
      <w:r>
        <w:rPr>
          <w:spacing w:val="-1"/>
        </w:rPr>
        <w:t>through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links</w:t>
      </w:r>
      <w:r>
        <w:rPr>
          <w:spacing w:val="42"/>
          <w:w w:val="10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ovided</w:t>
      </w:r>
      <w:r>
        <w:rPr>
          <w:spacing w:val="42"/>
          <w:w w:val="101"/>
        </w:rPr>
        <w:t xml:space="preserve"> </w:t>
      </w:r>
      <w:r>
        <w:rPr>
          <w:spacing w:val="-2"/>
        </w:rPr>
        <w:t>below.</w:t>
      </w:r>
      <w:r>
        <w:rPr>
          <w:spacing w:val="24"/>
          <w:w w:val="101"/>
        </w:rPr>
        <w:t xml:space="preserve"> </w:t>
      </w:r>
      <w:r>
        <w:rPr>
          <w:spacing w:val="-2"/>
        </w:rPr>
        <w:t>We</w:t>
      </w:r>
      <w:r>
        <w:rPr>
          <w:spacing w:val="30"/>
        </w:rPr>
        <w:t xml:space="preserve"> </w:t>
      </w:r>
      <w:r>
        <w:rPr>
          <w:spacing w:val="-2"/>
        </w:rPr>
        <w:t>shall</w:t>
      </w:r>
      <w:r>
        <w:rPr/>
        <w:t xml:space="preserve"> </w:t>
      </w:r>
      <w:r>
        <w:rPr>
          <w:spacing w:val="-1"/>
        </w:rPr>
        <w:t>keep</w:t>
      </w:r>
      <w:r>
        <w:rPr>
          <w:spacing w:val="39"/>
          <w:w w:val="101"/>
        </w:rPr>
        <w:t xml:space="preserve"> </w:t>
      </w:r>
      <w:r>
        <w:rPr>
          <w:spacing w:val="-1"/>
        </w:rPr>
        <w:t>you</w:t>
      </w:r>
      <w:r>
        <w:rPr>
          <w:spacing w:val="49"/>
        </w:rPr>
        <w:t xml:space="preserve"> </w:t>
      </w:r>
      <w:r>
        <w:rPr>
          <w:spacing w:val="-1"/>
        </w:rPr>
        <w:t>up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date</w:t>
      </w:r>
      <w:r>
        <w:rPr>
          <w:spacing w:val="42"/>
          <w:w w:val="101"/>
        </w:rPr>
        <w:t xml:space="preserve"> </w:t>
      </w:r>
      <w:r>
        <w:rPr>
          <w:spacing w:val="-1"/>
        </w:rPr>
        <w:t>on</w:t>
      </w:r>
      <w:r>
        <w:rPr>
          <w:spacing w:val="40"/>
          <w:w w:val="101"/>
        </w:rPr>
        <w:t xml:space="preserve"> </w:t>
      </w:r>
      <w:r>
        <w:rPr>
          <w:spacing w:val="-1"/>
        </w:rPr>
        <w:t>any</w:t>
      </w:r>
      <w:r>
        <w:rPr>
          <w:spacing w:val="35"/>
        </w:rPr>
        <w:t xml:space="preserve"> </w:t>
      </w:r>
      <w:r>
        <w:rPr>
          <w:spacing w:val="-1"/>
        </w:rPr>
        <w:t>further</w:t>
      </w:r>
      <w:r>
        <w:rPr>
          <w:spacing w:val="39"/>
          <w:w w:val="101"/>
        </w:rPr>
        <w:t xml:space="preserve"> </w:t>
      </w:r>
      <w:r>
        <w:rPr>
          <w:spacing w:val="-1"/>
        </w:rPr>
        <w:t>developments.</w:t>
      </w:r>
      <w:r>
        <w:rPr>
          <w:spacing w:val="53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meantime,</w:t>
      </w:r>
      <w:r>
        <w:rPr>
          <w:spacing w:val="40"/>
        </w:rPr>
        <w:t xml:space="preserve"> </w:t>
      </w:r>
      <w:r>
        <w:rPr>
          <w:spacing w:val="-1"/>
        </w:rPr>
        <w:t>our</w:t>
      </w:r>
      <w:r>
        <w:rPr>
          <w:spacing w:val="35"/>
        </w:rPr>
        <w:t xml:space="preserve"> </w:t>
      </w:r>
      <w:r>
        <w:rPr>
          <w:spacing w:val="-1"/>
        </w:rPr>
        <w:t>teams</w:t>
      </w:r>
      <w:r>
        <w:rPr>
          <w:spacing w:val="43"/>
          <w:w w:val="101"/>
        </w:rPr>
        <w:t xml:space="preserve"> </w:t>
      </w:r>
      <w:r>
        <w:rPr>
          <w:spacing w:val="-1"/>
        </w:rPr>
        <w:t>are</w:t>
      </w:r>
      <w:r>
        <w:rPr>
          <w:spacing w:val="43"/>
        </w:rPr>
        <w:t xml:space="preserve"> </w:t>
      </w:r>
      <w:r>
        <w:rPr>
          <w:spacing w:val="-2"/>
        </w:rPr>
        <w:t>available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discuss the implementation of e-invoicing</w:t>
      </w:r>
      <w:r>
        <w:rPr>
          <w:spacing w:val="15"/>
          <w:w w:val="101"/>
        </w:rPr>
        <w:t xml:space="preserve"> </w:t>
      </w:r>
      <w:r>
        <w:rPr/>
        <w:t>in the</w:t>
      </w:r>
      <w:r>
        <w:rPr>
          <w:spacing w:val="15"/>
        </w:rPr>
        <w:t xml:space="preserve"> </w:t>
      </w:r>
      <w:r>
        <w:rPr/>
        <w:t>Kingdom and it</w:t>
      </w:r>
      <w:r>
        <w:rPr>
          <w:spacing w:val="-1"/>
        </w:rPr>
        <w:t>s impact on your</w:t>
      </w:r>
      <w:r>
        <w:rPr>
          <w:spacing w:val="12"/>
        </w:rPr>
        <w:t xml:space="preserve"> </w:t>
      </w:r>
      <w:r>
        <w:rPr>
          <w:spacing w:val="-1"/>
        </w:rPr>
        <w:t>business.</w:t>
      </w:r>
    </w:p>
    <w:p>
      <w:pPr>
        <w:pStyle w:val="BodyText"/>
        <w:ind w:left="3"/>
        <w:spacing w:before="284" w:line="239" w:lineRule="auto"/>
        <w:rPr/>
      </w:pPr>
      <w:r>
        <w:rPr>
          <w:b/>
          <w:bCs/>
          <w:spacing w:val="-1"/>
        </w:rPr>
        <w:t>Tax alerts</w:t>
      </w:r>
    </w:p>
    <w:p>
      <w:pPr>
        <w:pStyle w:val="BodyText"/>
        <w:spacing w:line="281" w:lineRule="auto"/>
        <w:rPr/>
      </w:pPr>
      <w:r/>
    </w:p>
    <w:p>
      <w:pPr>
        <w:pStyle w:val="BodyText"/>
        <w:ind w:left="14"/>
        <w:spacing w:before="61" w:line="197" w:lineRule="auto"/>
        <w:rPr/>
      </w:pPr>
      <w:hyperlink w:history="true" r:id="rId6">
        <w:r>
          <w:rPr>
            <w:u w:val="single" w:color="auto"/>
            <w:color w:val="0563C1"/>
          </w:rPr>
          <w:t>March 2021 -</w:t>
        </w:r>
        <w:r>
          <w:rPr>
            <w:u w:val="single" w:color="auto"/>
            <w:color w:val="0563C1"/>
            <w:spacing w:val="18"/>
          </w:rPr>
          <w:t xml:space="preserve"> </w:t>
        </w:r>
        <w:r>
          <w:rPr>
            <w:u w:val="single" w:color="auto"/>
            <w:color w:val="0563C1"/>
          </w:rPr>
          <w:t>E-invoicing resolution open </w:t>
        </w:r>
        <w:r>
          <w:rPr>
            <w:u w:val="single" w:color="auto"/>
            <w:color w:val="0563C1"/>
            <w:spacing w:val="-1"/>
          </w:rPr>
          <w:t>for consultation</w:t>
        </w:r>
      </w:hyperlink>
    </w:p>
    <w:p>
      <w:pPr>
        <w:pStyle w:val="BodyText"/>
        <w:ind w:left="15"/>
        <w:spacing w:before="181" w:line="197" w:lineRule="auto"/>
        <w:rPr/>
      </w:pPr>
      <w:hyperlink w:history="true" r:id="rId7">
        <w:r>
          <w:rPr>
            <w:u w:val="single" w:color="auto"/>
            <w:color w:val="0563C1"/>
            <w:spacing w:val="-1"/>
          </w:rPr>
          <w:t>December 2020 -</w:t>
        </w:r>
        <w:r>
          <w:rPr>
            <w:u w:val="single" w:color="auto"/>
            <w:color w:val="0563C1"/>
            <w:spacing w:val="15"/>
            <w:w w:val="101"/>
          </w:rPr>
          <w:t xml:space="preserve"> </w:t>
        </w:r>
        <w:r>
          <w:rPr>
            <w:u w:val="single" w:color="auto"/>
            <w:color w:val="0563C1"/>
            <w:spacing w:val="-1"/>
          </w:rPr>
          <w:t>Electronic</w:t>
        </w:r>
        <w:r>
          <w:rPr>
            <w:u w:val="single" w:color="auto"/>
            <w:color w:val="0563C1"/>
            <w:spacing w:val="14"/>
            <w:w w:val="101"/>
          </w:rPr>
          <w:t xml:space="preserve"> </w:t>
        </w:r>
        <w:r>
          <w:rPr>
            <w:u w:val="single" w:color="auto"/>
            <w:color w:val="0563C1"/>
            <w:spacing w:val="-1"/>
          </w:rPr>
          <w:t>Invoicing</w:t>
        </w:r>
        <w:r>
          <w:rPr>
            <w:u w:val="single" w:color="auto"/>
            <w:color w:val="0563C1"/>
            <w:spacing w:val="17"/>
          </w:rPr>
          <w:t xml:space="preserve"> </w:t>
        </w:r>
        <w:r>
          <w:rPr>
            <w:u w:val="single" w:color="auto"/>
            <w:color w:val="0563C1"/>
            <w:spacing w:val="-1"/>
          </w:rPr>
          <w:t>Regulatio</w:t>
        </w:r>
        <w:r>
          <w:rPr>
            <w:u w:val="single" w:color="auto"/>
            <w:color w:val="0563C1"/>
            <w:spacing w:val="-2"/>
          </w:rPr>
          <w:t>ns</w:t>
        </w:r>
      </w:hyperlink>
    </w:p>
    <w:p>
      <w:pPr>
        <w:pStyle w:val="BodyText"/>
        <w:ind w:left="8"/>
        <w:spacing w:before="179" w:line="197" w:lineRule="auto"/>
        <w:rPr/>
      </w:pPr>
      <w:hyperlink w:history="true" r:id="rId8">
        <w:r>
          <w:rPr>
            <w:u w:val="single" w:color="auto"/>
            <w:color w:val="0563C1"/>
            <w:spacing w:val="-1"/>
          </w:rPr>
          <w:t>September 2020 -</w:t>
        </w:r>
        <w:r>
          <w:rPr>
            <w:u w:val="single" w:color="auto"/>
            <w:color w:val="0563C1"/>
            <w:spacing w:val="28"/>
            <w:w w:val="101"/>
          </w:rPr>
          <w:t xml:space="preserve"> </w:t>
        </w:r>
        <w:r>
          <w:rPr>
            <w:u w:val="single" w:color="auto"/>
            <w:color w:val="0563C1"/>
            <w:spacing w:val="-1"/>
          </w:rPr>
          <w:t>Draft Electronic</w:t>
        </w:r>
        <w:r>
          <w:rPr>
            <w:u w:val="single" w:color="auto"/>
            <w:color w:val="0563C1"/>
            <w:spacing w:val="14"/>
            <w:w w:val="101"/>
          </w:rPr>
          <w:t xml:space="preserve"> </w:t>
        </w:r>
        <w:r>
          <w:rPr>
            <w:u w:val="single" w:color="auto"/>
            <w:color w:val="0563C1"/>
            <w:spacing w:val="-1"/>
          </w:rPr>
          <w:t>Invoicing</w:t>
        </w:r>
        <w:r>
          <w:rPr>
            <w:u w:val="single" w:color="auto"/>
            <w:color w:val="0563C1"/>
            <w:spacing w:val="15"/>
          </w:rPr>
          <w:t xml:space="preserve"> </w:t>
        </w:r>
        <w:r>
          <w:rPr>
            <w:u w:val="single" w:color="auto"/>
            <w:color w:val="0563C1"/>
            <w:spacing w:val="-1"/>
          </w:rPr>
          <w:t>Regulations</w:t>
        </w:r>
      </w:hyperlink>
    </w:p>
    <w:p>
      <w:pPr>
        <w:spacing w:line="197" w:lineRule="auto"/>
        <w:sectPr>
          <w:footerReference w:type="default" r:id="rId5"/>
          <w:pgSz w:w="10800" w:h="15600"/>
          <w:pgMar w:top="400" w:right="560" w:bottom="798" w:left="887" w:header="0" w:footer="570" w:gutter="0"/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footerReference w:type="default" r:id="rId9"/>
          <w:pgSz w:w="10800" w:h="15600"/>
          <w:pgMar w:top="400" w:right="544" w:bottom="798" w:left="909" w:header="0" w:footer="571" w:gutter="0"/>
          <w:cols w:equalWidth="0" w:num="1">
            <w:col w:w="9346" w:space="0"/>
          </w:cols>
        </w:sectPr>
        <w:rPr/>
      </w:pPr>
    </w:p>
    <w:p>
      <w:pPr>
        <w:ind w:left="176"/>
        <w:spacing w:before="175" w:line="233" w:lineRule="auto"/>
        <w:rPr>
          <w:rFonts w:ascii="Corbel" w:hAnsi="Corbel" w:eastAsia="Corbel" w:cs="Corbel"/>
          <w:sz w:val="88"/>
          <w:szCs w:val="88"/>
        </w:rPr>
      </w:pPr>
      <w:r>
        <w:rPr>
          <w:rFonts w:ascii="Corbel" w:hAnsi="Corbel" w:eastAsia="Corbel" w:cs="Corbel"/>
          <w:sz w:val="88"/>
          <w:szCs w:val="88"/>
          <w:color w:val="002060"/>
          <w:spacing w:val="-78"/>
          <w:w w:val="81"/>
        </w:rPr>
        <w:t>Get</w:t>
      </w:r>
      <w:r>
        <w:rPr>
          <w:rFonts w:ascii="Corbel" w:hAnsi="Corbel" w:eastAsia="Corbel" w:cs="Corbel"/>
          <w:sz w:val="88"/>
          <w:szCs w:val="88"/>
          <w:color w:val="002060"/>
          <w:spacing w:val="-32"/>
        </w:rPr>
        <w:t xml:space="preserve"> </w:t>
      </w:r>
      <w:r>
        <w:rPr>
          <w:rFonts w:ascii="Corbel" w:hAnsi="Corbel" w:eastAsia="Corbel" w:cs="Corbel"/>
          <w:sz w:val="88"/>
          <w:szCs w:val="88"/>
          <w:color w:val="002060"/>
          <w:spacing w:val="-78"/>
          <w:w w:val="81"/>
        </w:rPr>
        <w:t>in touch</w:t>
      </w:r>
    </w:p>
    <w:p>
      <w:pPr>
        <w:pStyle w:val="BodyText"/>
        <w:ind w:left="129"/>
        <w:spacing w:line="196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19811</wp:posOffset>
                </wp:positionH>
                <wp:positionV relativeFrom="paragraph">
                  <wp:posOffset>-42350</wp:posOffset>
                </wp:positionV>
                <wp:extent cx="5915025" cy="166370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19811" y="-42350"/>
                          <a:ext cx="5915025" cy="16637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1.56pt;margin-top:-3.33466pt;mso-position-vertical-relative:text;mso-position-horizontal-relative:text;width:465.75pt;height:13.1pt;z-index:-251656192;" fillcolor="#002060" filled="true" stroked="false"/>
            </w:pict>
          </mc:Fallback>
        </mc:AlternateContent>
      </w:r>
      <w:r>
        <w:rPr>
          <w:sz w:val="18"/>
          <w:szCs w:val="18"/>
          <w:b/>
          <w:bCs/>
          <w:color w:val="FFFFFF"/>
          <w:spacing w:val="-3"/>
        </w:rPr>
        <w:t>Riyadh</w:t>
      </w:r>
      <w:r>
        <w:rPr>
          <w:sz w:val="18"/>
          <w:szCs w:val="18"/>
          <w:b/>
          <w:bCs/>
          <w:color w:val="FFFFFF"/>
          <w:spacing w:val="21"/>
          <w:w w:val="101"/>
        </w:rPr>
        <w:t xml:space="preserve"> </w:t>
      </w:r>
      <w:r>
        <w:rPr>
          <w:sz w:val="18"/>
          <w:szCs w:val="18"/>
          <w:b/>
          <w:bCs/>
          <w:color w:val="FFFFFF"/>
          <w:spacing w:val="-3"/>
        </w:rPr>
        <w:t>Office</w:t>
      </w:r>
    </w:p>
    <w:p>
      <w:pPr>
        <w:spacing w:line="8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before="46"/>
        <w:rPr>
          <w:sz w:val="16"/>
          <w:szCs w:val="16"/>
        </w:rPr>
      </w:pPr>
      <w:hyperlink w:history="true" r:id="rId10">
        <w:r>
          <w:rPr>
            <w:sz w:val="16"/>
            <w:szCs w:val="16"/>
            <w:b/>
            <w:bCs/>
            <w:color w:val="004E97"/>
            <w:spacing w:val="7"/>
          </w:rPr>
          <w:t>https://home.kpmg.com/sa</w:t>
        </w:r>
      </w:hyperlink>
      <w:r>
        <w:rPr>
          <w:sz w:val="16"/>
          <w:szCs w:val="16"/>
          <w:b/>
          <w:bCs/>
          <w:color w:val="004E97"/>
          <w:spacing w:val="7"/>
        </w:rPr>
        <w:t xml:space="preserve">   </w:t>
      </w:r>
      <w:r>
        <w:rPr>
          <w:sz w:val="16"/>
          <w:szCs w:val="16"/>
          <w:position w:val="-14"/>
        </w:rPr>
        <w:drawing>
          <wp:inline distT="0" distB="0" distL="0" distR="0">
            <wp:extent cx="593851" cy="28041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51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0800" w:h="15600"/>
          <w:pgMar w:top="400" w:right="544" w:bottom="798" w:left="909" w:header="0" w:footer="571" w:gutter="0"/>
          <w:cols w:equalWidth="0" w:num="2">
            <w:col w:w="5310" w:space="100"/>
            <w:col w:w="3937" w:space="0"/>
          </w:cols>
        </w:sectPr>
        <w:rPr>
          <w:sz w:val="16"/>
          <w:szCs w:val="16"/>
        </w:rPr>
      </w:pPr>
    </w:p>
    <w:p>
      <w:pPr>
        <w:spacing w:line="176" w:lineRule="exact"/>
        <w:rPr/>
      </w:pPr>
      <w:r/>
    </w:p>
    <w:tbl>
      <w:tblPr>
        <w:tblStyle w:val="TableNormal"/>
        <w:tblW w:w="7917" w:type="dxa"/>
        <w:tblInd w:w="1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00"/>
        <w:gridCol w:w="2073"/>
        <w:gridCol w:w="2041"/>
        <w:gridCol w:w="1803"/>
      </w:tblGrid>
      <w:tr>
        <w:trPr>
          <w:trHeight w:val="160" w:hRule="atLeast"/>
        </w:trPr>
        <w:tc>
          <w:tcPr>
            <w:tcW w:w="2000" w:type="dxa"/>
            <w:vAlign w:val="top"/>
          </w:tcPr>
          <w:p>
            <w:pPr>
              <w:pStyle w:val="TableText"/>
              <w:spacing w:before="21" w:line="206" w:lineRule="auto"/>
              <w:rPr/>
            </w:pPr>
            <w:r>
              <w:rPr>
                <w:b/>
                <w:bCs/>
                <w:color w:val="004E96"/>
                <w:spacing w:val="4"/>
              </w:rPr>
              <w:t>Abdulaziz Alnaim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63"/>
              <w:spacing w:before="2" w:line="210" w:lineRule="auto"/>
              <w:rPr/>
            </w:pPr>
            <w:r>
              <w:rPr>
                <w:b/>
                <w:bCs/>
                <w:color w:val="004E96"/>
                <w:spacing w:val="3"/>
              </w:rPr>
              <w:t>Nick Soverall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127"/>
              <w:spacing w:before="3" w:line="208" w:lineRule="auto"/>
              <w:rPr/>
            </w:pPr>
            <w:r>
              <w:rPr>
                <w:b/>
                <w:bCs/>
                <w:color w:val="004E96"/>
                <w:spacing w:val="2"/>
              </w:rPr>
              <w:t>Peter</w:t>
            </w:r>
            <w:r>
              <w:rPr>
                <w:b/>
                <w:bCs/>
                <w:color w:val="004E96"/>
                <w:spacing w:val="13"/>
              </w:rPr>
              <w:t xml:space="preserve"> </w:t>
            </w:r>
            <w:r>
              <w:rPr>
                <w:b/>
                <w:bCs/>
                <w:color w:val="004E96"/>
                <w:spacing w:val="2"/>
              </w:rPr>
              <w:t>Bourke</w:t>
            </w:r>
          </w:p>
        </w:tc>
        <w:tc>
          <w:tcPr>
            <w:tcW w:w="1803" w:type="dxa"/>
            <w:vAlign w:val="top"/>
          </w:tcPr>
          <w:p>
            <w:pPr>
              <w:pStyle w:val="TableText"/>
              <w:ind w:left="299"/>
              <w:spacing w:line="172" w:lineRule="auto"/>
              <w:rPr/>
            </w:pPr>
            <w:r>
              <w:rPr>
                <w:b/>
                <w:bCs/>
                <w:color w:val="004E96"/>
                <w:spacing w:val="5"/>
              </w:rPr>
              <w:t>Mohamed Araji</w:t>
            </w:r>
          </w:p>
        </w:tc>
      </w:tr>
      <w:tr>
        <w:trPr>
          <w:trHeight w:val="275" w:hRule="atLeast"/>
        </w:trPr>
        <w:tc>
          <w:tcPr>
            <w:tcW w:w="2000" w:type="dxa"/>
            <w:vAlign w:val="top"/>
          </w:tcPr>
          <w:p>
            <w:pPr>
              <w:pStyle w:val="TableText"/>
              <w:spacing w:before="128" w:line="207" w:lineRule="auto"/>
              <w:rPr/>
            </w:pPr>
            <w:r>
              <w:rPr>
                <w:spacing w:val="3"/>
              </w:rPr>
              <w:t>Acting Head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Tax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61"/>
              <w:spacing w:before="74" w:line="207" w:lineRule="auto"/>
              <w:rPr/>
            </w:pPr>
            <w:r>
              <w:rPr>
                <w:color w:val="221F1F"/>
                <w:spacing w:val="2"/>
              </w:rPr>
              <w:t>Senior</w:t>
            </w:r>
            <w:r>
              <w:rPr>
                <w:color w:val="221F1F"/>
                <w:spacing w:val="15"/>
                <w:w w:val="102"/>
              </w:rPr>
              <w:t xml:space="preserve"> </w:t>
            </w:r>
            <w:r>
              <w:rPr>
                <w:color w:val="221F1F"/>
                <w:spacing w:val="2"/>
              </w:rPr>
              <w:t>Director,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126"/>
              <w:spacing w:before="110" w:line="207" w:lineRule="auto"/>
              <w:rPr/>
            </w:pPr>
            <w:r>
              <w:rPr>
                <w:spacing w:val="2"/>
              </w:rPr>
              <w:t>Senior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Director,</w:t>
            </w:r>
          </w:p>
        </w:tc>
        <w:tc>
          <w:tcPr>
            <w:tcW w:w="1803" w:type="dxa"/>
            <w:vAlign w:val="top"/>
          </w:tcPr>
          <w:p>
            <w:pPr>
              <w:pStyle w:val="TableText"/>
              <w:ind w:left="299"/>
              <w:spacing w:before="110" w:line="207" w:lineRule="auto"/>
              <w:rPr/>
            </w:pPr>
            <w:r>
              <w:rPr>
                <w:spacing w:val="2"/>
              </w:rPr>
              <w:t>Senior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Director,</w:t>
            </w:r>
          </w:p>
        </w:tc>
      </w:tr>
      <w:tr>
        <w:trPr>
          <w:trHeight w:val="379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13"/>
              <w:spacing w:before="120" w:line="212" w:lineRule="auto"/>
              <w:rPr/>
            </w:pPr>
            <w:r>
              <w:rPr>
                <w:spacing w:val="8"/>
              </w:rPr>
              <w:t>E: </w:t>
            </w:r>
            <w:hyperlink w:history="true" r:id="rId12">
              <w:r>
                <w:rPr>
                  <w:u w:val="single" w:color="auto"/>
                  <w:color w:val="0563C1"/>
                </w:rPr>
                <w:t>aalnaim</w:t>
              </w:r>
              <w:r>
                <w:rPr>
                  <w:u w:val="single" w:color="auto"/>
                  <w:color w:val="0563C1"/>
                  <w:spacing w:val="8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8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2073" w:type="dxa"/>
            <w:vAlign w:val="top"/>
            <w:tcBorders>
              <w:bottom w:val="single" w:color="0563C1" w:sz="2" w:space="0"/>
            </w:tcBorders>
          </w:tcPr>
          <w:p>
            <w:pPr>
              <w:pStyle w:val="TableText"/>
              <w:ind w:left="166"/>
              <w:spacing w:before="49" w:line="209" w:lineRule="auto"/>
              <w:rPr/>
            </w:pPr>
            <w:r>
              <w:rPr>
                <w:color w:val="221F1F"/>
                <w:spacing w:val="1"/>
              </w:rPr>
              <w:t>Head of</w:t>
            </w:r>
            <w:r>
              <w:rPr>
                <w:color w:val="221F1F"/>
                <w:spacing w:val="29"/>
                <w:w w:val="101"/>
              </w:rPr>
              <w:t xml:space="preserve"> </w:t>
            </w:r>
            <w:r>
              <w:rPr>
                <w:color w:val="221F1F"/>
                <w:spacing w:val="1"/>
              </w:rPr>
              <w:t>Indirect</w:t>
            </w:r>
            <w:r>
              <w:rPr>
                <w:color w:val="221F1F"/>
                <w:spacing w:val="13"/>
              </w:rPr>
              <w:t xml:space="preserve"> </w:t>
            </w:r>
            <w:r>
              <w:rPr>
                <w:color w:val="221F1F"/>
                <w:spacing w:val="1"/>
              </w:rPr>
              <w:t>Tax</w:t>
            </w:r>
          </w:p>
          <w:p>
            <w:pPr>
              <w:pStyle w:val="TableText"/>
              <w:ind w:left="167"/>
              <w:spacing w:before="80" w:line="175" w:lineRule="auto"/>
              <w:rPr/>
            </w:pPr>
            <w:r>
              <w:rPr>
                <w:color w:val="221F1F"/>
                <w:spacing w:val="10"/>
              </w:rPr>
              <w:t>E: </w:t>
            </w:r>
            <w:hyperlink w:history="true" r:id="rId13">
              <w:r>
                <w:rPr>
                  <w:color w:val="0563C1"/>
                </w:rPr>
                <w:t>nsoverall</w:t>
              </w:r>
              <w:r>
                <w:rPr>
                  <w:color w:val="0563C1"/>
                  <w:spacing w:val="10"/>
                </w:rPr>
                <w:t>@</w:t>
              </w:r>
              <w:r>
                <w:rPr>
                  <w:color w:val="0563C1"/>
                </w:rPr>
                <w:t>kpmg</w:t>
              </w:r>
              <w:r>
                <w:rPr>
                  <w:color w:val="0563C1"/>
                  <w:spacing w:val="10"/>
                </w:rPr>
                <w:t>.</w:t>
              </w:r>
              <w:r>
                <w:rPr>
                  <w:color w:val="0563C1"/>
                </w:rPr>
                <w:t>com</w:t>
              </w:r>
            </w:hyperlink>
          </w:p>
        </w:tc>
        <w:tc>
          <w:tcPr>
            <w:tcW w:w="2041" w:type="dxa"/>
            <w:vAlign w:val="top"/>
          </w:tcPr>
          <w:p>
            <w:pPr>
              <w:pStyle w:val="TableText"/>
              <w:ind w:left="132"/>
              <w:spacing w:before="102" w:line="229" w:lineRule="auto"/>
              <w:rPr/>
            </w:pPr>
            <w:r>
              <w:rPr>
                <w:spacing w:val="8"/>
              </w:rPr>
              <w:t>M&amp;A/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Int</w:t>
            </w:r>
            <w:r>
              <w:rPr>
                <w:spacing w:val="8"/>
              </w:rPr>
              <w:t>’</w:t>
            </w:r>
            <w:r>
              <w:rPr/>
              <w:t>l</w:t>
            </w:r>
            <w:r>
              <w:rPr>
                <w:spacing w:val="8"/>
              </w:rPr>
              <w:t xml:space="preserve"> </w:t>
            </w:r>
            <w:r>
              <w:rPr/>
              <w:t>Tax</w:t>
            </w:r>
          </w:p>
        </w:tc>
        <w:tc>
          <w:tcPr>
            <w:tcW w:w="1803" w:type="dxa"/>
            <w:vAlign w:val="top"/>
          </w:tcPr>
          <w:p>
            <w:pPr>
              <w:pStyle w:val="TableText"/>
              <w:ind w:left="304"/>
              <w:spacing w:before="104" w:line="207" w:lineRule="auto"/>
              <w:rPr/>
            </w:pPr>
            <w:r>
              <w:rPr/>
              <w:t>FS</w:t>
            </w:r>
            <w:r>
              <w:rPr>
                <w:spacing w:val="4"/>
              </w:rPr>
              <w:t>/ </w:t>
            </w:r>
            <w:r>
              <w:rPr/>
              <w:t>Tax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Reimagined</w:t>
            </w:r>
          </w:p>
        </w:tc>
      </w:tr>
      <w:tr>
        <w:trPr>
          <w:trHeight w:val="567" w:hRule="atLeast"/>
        </w:trPr>
        <w:tc>
          <w:tcPr>
            <w:tcW w:w="2000" w:type="dxa"/>
            <w:vAlign w:val="top"/>
          </w:tcPr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spacing w:before="38" w:line="210" w:lineRule="auto"/>
              <w:rPr/>
            </w:pPr>
            <w:r>
              <w:rPr>
                <w:b/>
                <w:bCs/>
                <w:color w:val="004E96"/>
                <w:spacing w:val="4"/>
              </w:rPr>
              <w:t>Ali Sainudheen</w:t>
            </w:r>
          </w:p>
        </w:tc>
        <w:tc>
          <w:tcPr>
            <w:tcW w:w="2073" w:type="dxa"/>
            <w:vAlign w:val="top"/>
            <w:tcBorders>
              <w:top w:val="single" w:color="0563C1" w:sz="2" w:space="0"/>
            </w:tcBorders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37" w:line="197" w:lineRule="auto"/>
              <w:rPr/>
            </w:pPr>
            <w:r>
              <w:rPr>
                <w:b/>
                <w:bCs/>
                <w:color w:val="004E96"/>
                <w:spacing w:val="2"/>
              </w:rPr>
              <w:t>Raza Qadir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132"/>
              <w:spacing w:line="193" w:lineRule="auto"/>
              <w:rPr/>
            </w:pPr>
            <w:r>
              <w:rPr>
                <w:spacing w:val="14"/>
              </w:rPr>
              <w:t>E: </w:t>
            </w:r>
            <w:hyperlink w:history="true" r:id="rId14">
              <w:r>
                <w:rPr>
                  <w:u w:val="single" w:color="auto"/>
                  <w:color w:val="0563C1"/>
                </w:rPr>
                <w:t>peterbourke</w:t>
              </w:r>
              <w:r>
                <w:rPr>
                  <w:u w:val="single" w:color="auto"/>
                  <w:color w:val="0563C1"/>
                  <w:spacing w:val="14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14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  <w:p>
            <w:pPr>
              <w:pStyle w:val="TableText"/>
              <w:ind w:left="97"/>
              <w:spacing w:before="271" w:line="210" w:lineRule="auto"/>
              <w:rPr/>
            </w:pPr>
            <w:r>
              <w:rPr>
                <w:b/>
                <w:bCs/>
                <w:color w:val="004E96"/>
                <w:spacing w:val="2"/>
              </w:rPr>
              <w:t>Stefan</w:t>
            </w:r>
            <w:r>
              <w:rPr>
                <w:b/>
                <w:bCs/>
                <w:color w:val="004E96"/>
                <w:spacing w:val="22"/>
                <w:w w:val="102"/>
              </w:rPr>
              <w:t xml:space="preserve"> </w:t>
            </w:r>
            <w:r>
              <w:rPr>
                <w:b/>
                <w:bCs/>
                <w:color w:val="004E96"/>
                <w:spacing w:val="2"/>
              </w:rPr>
              <w:t>El</w:t>
            </w:r>
            <w:r>
              <w:rPr>
                <w:b/>
                <w:bCs/>
                <w:color w:val="004E96"/>
                <w:spacing w:val="16"/>
              </w:rPr>
              <w:t xml:space="preserve"> </w:t>
            </w:r>
            <w:r>
              <w:rPr>
                <w:b/>
                <w:bCs/>
                <w:color w:val="004E96"/>
                <w:spacing w:val="2"/>
              </w:rPr>
              <w:t>Khouri</w:t>
            </w:r>
          </w:p>
        </w:tc>
        <w:tc>
          <w:tcPr>
            <w:tcW w:w="1803" w:type="dxa"/>
            <w:vAlign w:val="top"/>
          </w:tcPr>
          <w:p>
            <w:pPr>
              <w:pStyle w:val="TableText"/>
              <w:ind w:left="305"/>
              <w:spacing w:line="193" w:lineRule="auto"/>
              <w:rPr/>
            </w:pPr>
            <w:r>
              <w:rPr>
                <w:spacing w:val="8"/>
              </w:rPr>
              <w:t>E</w:t>
            </w:r>
            <w:r>
              <w:rPr>
                <w:color w:val="004E96"/>
                <w:spacing w:val="8"/>
              </w:rPr>
              <w:t>: </w:t>
            </w:r>
            <w:hyperlink w:history="true" r:id="rId15">
              <w:r>
                <w:rPr>
                  <w:u w:val="single" w:color="auto"/>
                  <w:color w:val="0563C1"/>
                </w:rPr>
                <w:t>maraji</w:t>
              </w:r>
              <w:r>
                <w:rPr>
                  <w:u w:val="single" w:color="auto"/>
                  <w:color w:val="0563C1"/>
                  <w:spacing w:val="8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8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61"/>
              <w:spacing w:before="37" w:line="191" w:lineRule="auto"/>
              <w:rPr/>
            </w:pPr>
            <w:r>
              <w:rPr>
                <w:b/>
                <w:bCs/>
                <w:color w:val="004E96"/>
                <w:spacing w:val="3"/>
              </w:rPr>
              <w:t>Youssef Aoun</w:t>
            </w:r>
          </w:p>
        </w:tc>
      </w:tr>
      <w:tr>
        <w:trPr>
          <w:trHeight w:val="359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7"/>
              <w:spacing w:before="95" w:line="207" w:lineRule="auto"/>
              <w:rPr/>
            </w:pPr>
            <w:r>
              <w:rPr>
                <w:spacing w:val="2"/>
              </w:rPr>
              <w:t>Senior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Director,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Domestic Tax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69"/>
              <w:spacing w:before="63" w:line="210" w:lineRule="auto"/>
              <w:rPr/>
            </w:pPr>
            <w:r>
              <w:rPr>
                <w:spacing w:val="2"/>
              </w:rPr>
              <w:t>Senior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Director, Corporate</w:t>
            </w:r>
          </w:p>
          <w:p>
            <w:pPr>
              <w:pStyle w:val="TableText"/>
              <w:ind w:left="163"/>
              <w:spacing w:before="39" w:line="185" w:lineRule="auto"/>
              <w:rPr/>
            </w:pPr>
            <w:r>
              <w:rPr/>
              <w:t>Tax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 xml:space="preserve"> </w:t>
            </w:r>
            <w:r>
              <w:rPr/>
              <w:t>Advisory</w:t>
            </w:r>
            <w:r>
              <w:rPr>
                <w:spacing w:val="10"/>
              </w:rPr>
              <w:t xml:space="preserve"> </w:t>
            </w:r>
            <w:r>
              <w:rPr/>
              <w:t>lead</w:t>
            </w:r>
            <w:r>
              <w:rPr>
                <w:spacing w:val="10"/>
              </w:rPr>
              <w:t>-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Riyadh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94" w:right="442" w:firstLine="6"/>
              <w:spacing w:before="93" w:line="205" w:lineRule="auto"/>
              <w:rPr/>
            </w:pPr>
            <w:r>
              <w:rPr>
                <w:spacing w:val="2"/>
              </w:rPr>
              <w:t>Senior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Director,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Head of</w:t>
            </w:r>
            <w:r>
              <w:rPr/>
              <w:t xml:space="preserve"> </w:t>
            </w:r>
            <w:r>
              <w:rPr>
                <w:spacing w:val="1"/>
              </w:rPr>
              <w:t>Transfer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Pricing</w:t>
            </w:r>
          </w:p>
        </w:tc>
        <w:tc>
          <w:tcPr>
            <w:tcW w:w="1803" w:type="dxa"/>
            <w:vAlign w:val="top"/>
          </w:tcPr>
          <w:p>
            <w:pPr>
              <w:pStyle w:val="TableText"/>
              <w:spacing w:before="141" w:line="204" w:lineRule="auto"/>
              <w:jc w:val="right"/>
              <w:rPr/>
            </w:pPr>
            <w:r>
              <w:rPr>
                <w:spacing w:val="2"/>
              </w:rPr>
              <w:t>Director,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"/>
              </w:rPr>
              <w:t>Tax Technology</w:t>
            </w:r>
          </w:p>
        </w:tc>
      </w:tr>
      <w:tr>
        <w:trPr>
          <w:trHeight w:val="693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13"/>
              <w:spacing w:before="4" w:line="212" w:lineRule="auto"/>
              <w:rPr/>
            </w:pPr>
            <w:r>
              <w:rPr>
                <w:spacing w:val="11"/>
              </w:rPr>
              <w:t>E: </w:t>
            </w:r>
            <w:hyperlink w:history="true" r:id="rId16">
              <w:r>
                <w:rPr>
                  <w:u w:val="single" w:color="auto"/>
                  <w:color w:val="0563C1"/>
                </w:rPr>
                <w:t>asainudheen</w:t>
              </w:r>
              <w:r>
                <w:rPr>
                  <w:u w:val="single" w:color="auto"/>
                  <w:color w:val="0563C1"/>
                  <w:spacing w:val="11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11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2073" w:type="dxa"/>
            <w:vAlign w:val="top"/>
            <w:tcBorders>
              <w:bottom w:val="single" w:color="0563C1" w:sz="2" w:space="0"/>
            </w:tcBorders>
          </w:tcPr>
          <w:p>
            <w:pPr>
              <w:pStyle w:val="TableText"/>
              <w:ind w:left="167" w:right="713" w:firstLine="2"/>
              <w:spacing w:before="141" w:line="280" w:lineRule="auto"/>
              <w:rPr/>
            </w:pPr>
            <w:r>
              <w:rPr>
                <w:spacing w:val="2"/>
              </w:rPr>
              <w:t>GCMS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inbound</w:t>
            </w:r>
            <w:r>
              <w:rPr/>
              <w:t xml:space="preserve"> </w:t>
            </w:r>
            <w:r>
              <w:rPr>
                <w:spacing w:val="2"/>
              </w:rPr>
              <w:t>compliance lead</w:t>
            </w:r>
          </w:p>
          <w:p>
            <w:pPr>
              <w:pStyle w:val="TableText"/>
              <w:ind w:left="175"/>
              <w:spacing w:before="87" w:line="169" w:lineRule="auto"/>
              <w:rPr/>
            </w:pPr>
            <w:r>
              <w:rPr>
                <w:spacing w:val="5"/>
              </w:rPr>
              <w:t>E: </w:t>
            </w:r>
            <w:hyperlink w:history="true" r:id="rId17">
              <w:r>
                <w:rPr>
                  <w:color w:val="0563C1"/>
                </w:rPr>
                <w:t>razaqadir</w:t>
              </w:r>
              <w:r>
                <w:rPr>
                  <w:color w:val="0563C1"/>
                  <w:spacing w:val="5"/>
                </w:rPr>
                <w:t>@</w:t>
              </w:r>
              <w:r>
                <w:rPr>
                  <w:color w:val="0563C1"/>
                </w:rPr>
                <w:t>kpmg</w:t>
              </w:r>
              <w:r>
                <w:rPr>
                  <w:color w:val="0563C1"/>
                  <w:spacing w:val="5"/>
                </w:rPr>
                <w:t>.</w:t>
              </w:r>
              <w:r>
                <w:rPr>
                  <w:color w:val="0563C1"/>
                </w:rPr>
                <w:t>com</w:t>
              </w:r>
            </w:hyperlink>
          </w:p>
        </w:tc>
        <w:tc>
          <w:tcPr>
            <w:tcW w:w="2041" w:type="dxa"/>
            <w:vAlign w:val="top"/>
          </w:tcPr>
          <w:p>
            <w:pPr>
              <w:pStyle w:val="TableText"/>
              <w:ind w:left="106"/>
              <w:spacing w:before="169" w:line="212" w:lineRule="auto"/>
              <w:rPr/>
            </w:pPr>
            <w:r>
              <w:rPr>
                <w:spacing w:val="12"/>
              </w:rPr>
              <w:t>E: </w:t>
            </w:r>
            <w:hyperlink w:history="true" r:id="rId18">
              <w:r>
                <w:rPr>
                  <w:u w:val="single" w:color="auto"/>
                  <w:color w:val="0563C1"/>
                </w:rPr>
                <w:t>selkhouri</w:t>
              </w:r>
              <w:r>
                <w:rPr>
                  <w:u w:val="single" w:color="auto"/>
                  <w:color w:val="0563C1"/>
                  <w:spacing w:val="12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12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1803" w:type="dxa"/>
            <w:vAlign w:val="top"/>
          </w:tcPr>
          <w:p>
            <w:pPr>
              <w:pStyle w:val="TableText"/>
              <w:ind w:left="273"/>
              <w:spacing w:before="49" w:line="208" w:lineRule="auto"/>
              <w:rPr/>
            </w:pPr>
            <w:r>
              <w:rPr>
                <w:spacing w:val="8"/>
              </w:rPr>
              <w:t>E: </w:t>
            </w:r>
            <w:hyperlink w:history="true" r:id="rId19">
              <w:r>
                <w:rPr>
                  <w:u w:val="single" w:color="auto"/>
                  <w:color w:val="0563C1"/>
                </w:rPr>
                <w:t>yaoun</w:t>
              </w:r>
              <w:r>
                <w:rPr>
                  <w:u w:val="single" w:color="auto"/>
                  <w:color w:val="0563C1"/>
                  <w:spacing w:val="8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8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</w:tr>
      <w:tr>
        <w:trPr>
          <w:trHeight w:val="414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18"/>
              <w:spacing w:before="242" w:line="206" w:lineRule="auto"/>
              <w:rPr/>
            </w:pPr>
            <w:r>
              <w:rPr>
                <w:b/>
                <w:bCs/>
                <w:color w:val="004E96"/>
                <w:spacing w:val="1"/>
              </w:rPr>
              <w:t>Faisal</w:t>
            </w:r>
            <w:r>
              <w:rPr>
                <w:b/>
                <w:bCs/>
                <w:color w:val="004E96"/>
                <w:spacing w:val="19"/>
              </w:rPr>
              <w:t xml:space="preserve"> </w:t>
            </w:r>
            <w:r>
              <w:rPr>
                <w:b/>
                <w:bCs/>
                <w:color w:val="004E96"/>
                <w:spacing w:val="1"/>
              </w:rPr>
              <w:t>Tanvir</w:t>
            </w:r>
          </w:p>
        </w:tc>
        <w:tc>
          <w:tcPr>
            <w:tcW w:w="2073" w:type="dxa"/>
            <w:vAlign w:val="top"/>
            <w:tcBorders>
              <w:top w:val="single" w:color="0563C1" w:sz="2" w:space="0"/>
            </w:tcBorders>
          </w:tcPr>
          <w:p>
            <w:pPr>
              <w:pStyle w:val="TableText"/>
              <w:ind w:left="158"/>
              <w:spacing w:before="257" w:line="209" w:lineRule="auto"/>
              <w:rPr/>
            </w:pPr>
            <w:r>
              <w:rPr>
                <w:b/>
                <w:bCs/>
                <w:color w:val="004E96"/>
                <w:spacing w:val="4"/>
              </w:rPr>
              <w:t>Oleg</w:t>
            </w:r>
            <w:r>
              <w:rPr>
                <w:b/>
                <w:bCs/>
                <w:color w:val="004E96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004E96"/>
                <w:spacing w:val="4"/>
              </w:rPr>
              <w:t>Shmal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0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21"/>
              <w:spacing w:before="97" w:line="203" w:lineRule="auto"/>
              <w:rPr/>
            </w:pPr>
            <w:r>
              <w:rPr>
                <w:spacing w:val="3"/>
              </w:rPr>
              <w:t>Director,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Domestic Tax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65"/>
              <w:spacing w:before="113" w:line="204" w:lineRule="auto"/>
              <w:rPr/>
            </w:pPr>
            <w:r>
              <w:rPr>
                <w:spacing w:val="2"/>
              </w:rPr>
              <w:t>Director,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2"/>
              </w:rPr>
              <w:t>Indirect Tax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0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4" w:hRule="atLeast"/>
        </w:trPr>
        <w:tc>
          <w:tcPr>
            <w:tcW w:w="2000" w:type="dxa"/>
            <w:vAlign w:val="top"/>
          </w:tcPr>
          <w:p>
            <w:pPr>
              <w:pStyle w:val="TableText"/>
              <w:ind w:left="23"/>
              <w:spacing w:before="81" w:line="212" w:lineRule="auto"/>
              <w:rPr/>
            </w:pPr>
            <w:r>
              <w:rPr>
                <w:spacing w:val="11"/>
              </w:rPr>
              <w:t>E: </w:t>
            </w:r>
            <w:hyperlink w:history="true" r:id="rId20">
              <w:r>
                <w:rPr>
                  <w:u w:val="single" w:color="auto"/>
                  <w:color w:val="0563C1"/>
                </w:rPr>
                <w:t>ftanvir</w:t>
              </w:r>
              <w:r>
                <w:rPr>
                  <w:u w:val="single" w:color="auto"/>
                  <w:color w:val="0563C1"/>
                  <w:spacing w:val="11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11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2073" w:type="dxa"/>
            <w:vAlign w:val="top"/>
            <w:tcBorders>
              <w:bottom w:val="single" w:color="0563C1" w:sz="2" w:space="0"/>
            </w:tcBorders>
          </w:tcPr>
          <w:p>
            <w:pPr>
              <w:pStyle w:val="TableText"/>
              <w:ind w:left="167"/>
              <w:spacing w:before="98" w:line="186" w:lineRule="auto"/>
              <w:rPr/>
            </w:pPr>
            <w:r>
              <w:rPr>
                <w:spacing w:val="11"/>
              </w:rPr>
              <w:t>E: </w:t>
            </w:r>
            <w:hyperlink w:history="true" r:id="rId21">
              <w:r>
                <w:rPr>
                  <w:color w:val="0563C1"/>
                </w:rPr>
                <w:t>oshmal</w:t>
              </w:r>
              <w:r>
                <w:rPr>
                  <w:color w:val="0563C1"/>
                  <w:spacing w:val="11"/>
                </w:rPr>
                <w:t>@</w:t>
              </w:r>
              <w:r>
                <w:rPr>
                  <w:color w:val="0563C1"/>
                </w:rPr>
                <w:t>kpmg</w:t>
              </w:r>
              <w:r>
                <w:rPr>
                  <w:color w:val="0563C1"/>
                  <w:spacing w:val="11"/>
                </w:rPr>
                <w:t>.</w:t>
              </w:r>
              <w:r>
                <w:rPr>
                  <w:color w:val="0563C1"/>
                </w:rPr>
                <w:t>com</w:t>
              </w:r>
            </w:hyperlink>
          </w:p>
        </w:tc>
        <w:tc>
          <w:tcPr>
            <w:tcW w:w="2041" w:type="dxa"/>
            <w:vAlign w:val="top"/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1803" w:type="dxa"/>
            <w:vAlign w:val="top"/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</w:tr>
    </w:tbl>
    <w:p>
      <w:pPr>
        <w:pStyle w:val="BodyText"/>
        <w:ind w:firstLine="7"/>
        <w:spacing w:before="222" w:line="262" w:lineRule="exact"/>
        <w:rPr/>
      </w:pPr>
      <w:r>
        <w:rPr>
          <w:position w:val="-5"/>
        </w:rPr>
        <w:pict>
          <v:shape id="_x0000_s12" style="mso-position-vertical-relative:line;mso-position-horizontal-relative:char;width:465.65pt;height:13.1pt;" fillcolor="#00206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8"/>
                    <w:spacing w:before="67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1"/>
                    </w:rPr>
                    <w:t>Jeddah Office</w:t>
                  </w:r>
                </w:p>
              </w:txbxContent>
            </v:textbox>
          </v:shape>
        </w:pict>
      </w:r>
    </w:p>
    <w:p>
      <w:pPr>
        <w:spacing w:before="80"/>
        <w:rPr/>
      </w:pPr>
      <w:r/>
    </w:p>
    <w:p>
      <w:pPr>
        <w:sectPr>
          <w:type w:val="continuous"/>
          <w:pgSz w:w="10800" w:h="15600"/>
          <w:pgMar w:top="400" w:right="544" w:bottom="798" w:left="909" w:header="0" w:footer="571" w:gutter="0"/>
          <w:cols w:equalWidth="0" w:num="1">
            <w:col w:w="9346" w:space="0"/>
          </w:cols>
        </w:sectPr>
        <w:rPr/>
      </w:pPr>
    </w:p>
    <w:p>
      <w:pPr>
        <w:pStyle w:val="BodyText"/>
        <w:ind w:left="24"/>
        <w:spacing w:before="26" w:line="207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004E96"/>
          <w:spacing w:val="6"/>
        </w:rPr>
        <w:t>Mohamed</w:t>
      </w:r>
      <w:r>
        <w:rPr>
          <w:sz w:val="13"/>
          <w:szCs w:val="13"/>
          <w:b/>
          <w:bCs/>
          <w:color w:val="004E96"/>
          <w:spacing w:val="20"/>
          <w:w w:val="102"/>
        </w:rPr>
        <w:t xml:space="preserve"> </w:t>
      </w:r>
      <w:r>
        <w:rPr>
          <w:sz w:val="13"/>
          <w:szCs w:val="13"/>
          <w:b/>
          <w:bCs/>
          <w:color w:val="004E96"/>
          <w:spacing w:val="6"/>
        </w:rPr>
        <w:t>ElSwefy</w:t>
      </w:r>
    </w:p>
    <w:p>
      <w:pPr>
        <w:pStyle w:val="BodyText"/>
        <w:ind w:left="29" w:right="320" w:hanging="5"/>
        <w:spacing w:before="139" w:line="403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Senior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3"/>
        </w:rPr>
        <w:t>Director,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3"/>
        </w:rPr>
        <w:t>Fami</w:t>
      </w:r>
      <w:r>
        <w:rPr>
          <w:sz w:val="13"/>
          <w:szCs w:val="13"/>
          <w:spacing w:val="2"/>
        </w:rPr>
        <w:t>ly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2"/>
        </w:rPr>
        <w:t>Office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2"/>
        </w:rPr>
        <w:t>&amp;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Private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1"/>
        </w:rPr>
        <w:t>Clients</w:t>
      </w:r>
    </w:p>
    <w:p>
      <w:pPr>
        <w:pStyle w:val="BodyText"/>
        <w:ind w:left="30"/>
        <w:spacing w:before="36" w:line="208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E: </w:t>
      </w:r>
      <w:hyperlink w:history="true" r:id="rId22">
        <w:r>
          <w:rPr>
            <w:sz w:val="13"/>
            <w:szCs w:val="13"/>
            <w:u w:val="single" w:color="auto"/>
            <w:color w:val="0563C1"/>
            <w:spacing w:val="5"/>
          </w:rPr>
          <w:t>mohamedelswefy@kpmg.c</w:t>
        </w:r>
        <w:r>
          <w:rPr>
            <w:sz w:val="13"/>
            <w:szCs w:val="13"/>
            <w:u w:val="single" w:color="auto"/>
            <w:color w:val="0563C1"/>
            <w:spacing w:val="4"/>
          </w:rPr>
          <w:t>om</w:t>
        </w:r>
      </w:hyperlink>
    </w:p>
    <w:p>
      <w:pPr>
        <w:spacing w:line="2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3" w:line="209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004E96"/>
          <w:spacing w:val="3"/>
        </w:rPr>
        <w:t>Salam</w:t>
      </w:r>
      <w:r>
        <w:rPr>
          <w:sz w:val="13"/>
          <w:szCs w:val="13"/>
          <w:b/>
          <w:bCs/>
          <w:color w:val="004E96"/>
          <w:spacing w:val="18"/>
        </w:rPr>
        <w:t xml:space="preserve"> </w:t>
      </w:r>
      <w:r>
        <w:rPr>
          <w:sz w:val="13"/>
          <w:szCs w:val="13"/>
          <w:b/>
          <w:bCs/>
          <w:color w:val="004E96"/>
          <w:spacing w:val="3"/>
        </w:rPr>
        <w:t>Eido</w:t>
      </w:r>
    </w:p>
    <w:p>
      <w:pPr>
        <w:pStyle w:val="BodyText"/>
        <w:ind w:left="7"/>
        <w:spacing w:before="140" w:line="204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Director,</w:t>
      </w:r>
      <w:r>
        <w:rPr>
          <w:sz w:val="13"/>
          <w:szCs w:val="13"/>
          <w:spacing w:val="38"/>
          <w:w w:val="102"/>
        </w:rPr>
        <w:t xml:space="preserve"> </w:t>
      </w:r>
      <w:r>
        <w:rPr>
          <w:sz w:val="13"/>
          <w:szCs w:val="13"/>
          <w:spacing w:val="2"/>
        </w:rPr>
        <w:t>Indirect Tax</w:t>
      </w:r>
    </w:p>
    <w:p>
      <w:pPr>
        <w:pStyle w:val="BodyText"/>
        <w:ind w:left="9"/>
        <w:spacing w:before="138" w:line="213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E: </w:t>
      </w:r>
      <w:hyperlink w:history="true" r:id="rId23">
        <w:r>
          <w:rPr>
            <w:sz w:val="13"/>
            <w:szCs w:val="13"/>
            <w:u w:val="single" w:color="auto"/>
            <w:color w:val="0563C1"/>
          </w:rPr>
          <w:t>seido</w:t>
        </w:r>
        <w:r>
          <w:rPr>
            <w:sz w:val="13"/>
            <w:szCs w:val="13"/>
            <w:u w:val="single" w:color="auto"/>
            <w:color w:val="0563C1"/>
            <w:spacing w:val="9"/>
          </w:rPr>
          <w:t>@</w:t>
        </w:r>
        <w:r>
          <w:rPr>
            <w:sz w:val="13"/>
            <w:szCs w:val="13"/>
            <w:u w:val="single" w:color="auto"/>
            <w:color w:val="0563C1"/>
          </w:rPr>
          <w:t>kpmg</w:t>
        </w:r>
        <w:r>
          <w:rPr>
            <w:sz w:val="13"/>
            <w:szCs w:val="13"/>
            <w:u w:val="single" w:color="auto"/>
            <w:color w:val="0563C1"/>
            <w:spacing w:val="9"/>
          </w:rPr>
          <w:t>.</w:t>
        </w:r>
        <w:r>
          <w:rPr>
            <w:sz w:val="13"/>
            <w:szCs w:val="13"/>
            <w:u w:val="single" w:color="auto"/>
            <w:color w:val="0563C1"/>
          </w:rPr>
          <w:t>com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4" w:line="207" w:lineRule="auto"/>
        <w:rPr>
          <w:sz w:val="13"/>
          <w:szCs w:val="13"/>
        </w:rPr>
      </w:pPr>
      <w:r>
        <w:rPr>
          <w:sz w:val="13"/>
          <w:szCs w:val="13"/>
          <w:b/>
          <w:bCs/>
          <w:color w:val="004E96"/>
          <w:spacing w:val="7"/>
        </w:rPr>
        <w:t>Muhammad</w:t>
      </w:r>
      <w:r>
        <w:rPr>
          <w:sz w:val="13"/>
          <w:szCs w:val="13"/>
          <w:b/>
          <w:bCs/>
          <w:color w:val="004E96"/>
          <w:spacing w:val="20"/>
          <w:w w:val="102"/>
        </w:rPr>
        <w:t xml:space="preserve"> </w:t>
      </w:r>
      <w:r>
        <w:rPr>
          <w:sz w:val="13"/>
          <w:szCs w:val="13"/>
          <w:b/>
          <w:bCs/>
          <w:color w:val="004E96"/>
          <w:spacing w:val="7"/>
        </w:rPr>
        <w:t>Masood</w:t>
      </w:r>
    </w:p>
    <w:p>
      <w:pPr>
        <w:pStyle w:val="BodyText"/>
        <w:ind w:left="4"/>
        <w:spacing w:before="140" w:line="203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Director,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3"/>
        </w:rPr>
        <w:t>Domestic Tax</w:t>
      </w:r>
    </w:p>
    <w:p>
      <w:pPr>
        <w:pStyle w:val="BodyText"/>
        <w:ind w:left="5"/>
        <w:spacing w:before="140" w:line="209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E: </w:t>
      </w:r>
      <w:hyperlink w:history="true" r:id="rId24">
        <w:r>
          <w:rPr>
            <w:sz w:val="13"/>
            <w:szCs w:val="13"/>
            <w:u w:val="single" w:color="auto"/>
            <w:color w:val="0563C1"/>
            <w:spacing w:val="4"/>
          </w:rPr>
          <w:t>muhammadmasood@kpmg.com</w:t>
        </w:r>
      </w:hyperlink>
    </w:p>
    <w:p>
      <w:pPr>
        <w:spacing w:line="209" w:lineRule="auto"/>
        <w:sectPr>
          <w:type w:val="continuous"/>
          <w:pgSz w:w="10800" w:h="15600"/>
          <w:pgMar w:top="400" w:right="544" w:bottom="798" w:left="909" w:header="0" w:footer="571" w:gutter="0"/>
          <w:cols w:equalWidth="0" w:num="3">
            <w:col w:w="2315" w:space="100"/>
            <w:col w:w="1994" w:space="100"/>
            <w:col w:w="4838" w:space="0"/>
          </w:cols>
        </w:sectPr>
        <w:rPr>
          <w:sz w:val="13"/>
          <w:szCs w:val="1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spacing w:before="1" w:line="262" w:lineRule="exact"/>
        <w:rPr/>
      </w:pPr>
      <w:r>
        <w:rPr>
          <w:position w:val="-5"/>
        </w:rPr>
        <w:pict>
          <v:shape id="_x0000_s14" style="mso-position-vertical-relative:line;mso-position-horizontal-relative:char;width:465.65pt;height:13.1pt;" fillcolor="#00206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"/>
                    <w:spacing w:before="68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Khobar Office</w:t>
                  </w:r>
                </w:p>
              </w:txbxContent>
            </v:textbox>
          </v:shape>
        </w:pict>
      </w:r>
    </w:p>
    <w:p>
      <w:pPr>
        <w:spacing w:line="138" w:lineRule="exact"/>
        <w:rPr/>
      </w:pPr>
      <w:r/>
    </w:p>
    <w:tbl>
      <w:tblPr>
        <w:tblStyle w:val="TableNormal"/>
        <w:tblW w:w="8266" w:type="dxa"/>
        <w:tblInd w:w="1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22"/>
        <w:gridCol w:w="2124"/>
        <w:gridCol w:w="1855"/>
        <w:gridCol w:w="2265"/>
      </w:tblGrid>
      <w:tr>
        <w:trPr>
          <w:trHeight w:val="212" w:hRule="atLeast"/>
        </w:trPr>
        <w:tc>
          <w:tcPr>
            <w:tcW w:w="2022" w:type="dxa"/>
            <w:vAlign w:val="top"/>
          </w:tcPr>
          <w:p>
            <w:pPr>
              <w:pStyle w:val="TableText"/>
              <w:spacing w:before="30" w:line="210" w:lineRule="auto"/>
              <w:rPr/>
            </w:pPr>
            <w:r>
              <w:rPr>
                <w:b/>
                <w:bCs/>
                <w:color w:val="004E96"/>
                <w:spacing w:val="4"/>
              </w:rPr>
              <w:t>Tareq Al Sunaid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134"/>
              <w:spacing w:before="31" w:line="209" w:lineRule="auto"/>
              <w:rPr/>
            </w:pPr>
            <w:r>
              <w:rPr>
                <w:b/>
                <w:bCs/>
                <w:color w:val="004E96"/>
                <w:spacing w:val="6"/>
              </w:rPr>
              <w:t>Mohammad</w:t>
            </w:r>
            <w:r>
              <w:rPr>
                <w:b/>
                <w:bCs/>
                <w:color w:val="004E96"/>
                <w:spacing w:val="19"/>
              </w:rPr>
              <w:t xml:space="preserve"> </w:t>
            </w:r>
            <w:r>
              <w:rPr>
                <w:b/>
                <w:bCs/>
                <w:color w:val="004E96"/>
                <w:spacing w:val="6"/>
              </w:rPr>
              <w:t>Kamran Sial</w:t>
            </w:r>
          </w:p>
        </w:tc>
        <w:tc>
          <w:tcPr>
            <w:tcW w:w="1855" w:type="dxa"/>
            <w:vAlign w:val="top"/>
          </w:tcPr>
          <w:p>
            <w:pPr>
              <w:pStyle w:val="TableText"/>
              <w:ind w:left="134"/>
              <w:spacing w:before="32" w:line="206" w:lineRule="auto"/>
              <w:rPr/>
            </w:pPr>
            <w:r>
              <w:rPr>
                <w:b/>
                <w:bCs/>
                <w:color w:val="004E96"/>
                <w:spacing w:val="2"/>
              </w:rPr>
              <w:t>Anil</w:t>
            </w:r>
            <w:r>
              <w:rPr>
                <w:b/>
                <w:bCs/>
                <w:color w:val="004E96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004E96"/>
                <w:spacing w:val="2"/>
              </w:rPr>
              <w:t>Bahl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376"/>
              <w:spacing w:line="211" w:lineRule="auto"/>
              <w:rPr/>
            </w:pPr>
            <w:r>
              <w:rPr>
                <w:b/>
                <w:bCs/>
                <w:color w:val="004E96"/>
                <w:spacing w:val="6"/>
              </w:rPr>
              <w:t>Mohamed</w:t>
            </w:r>
            <w:r>
              <w:rPr>
                <w:b/>
                <w:bCs/>
                <w:color w:val="004E96"/>
                <w:spacing w:val="16"/>
              </w:rPr>
              <w:t xml:space="preserve"> </w:t>
            </w:r>
            <w:r>
              <w:rPr>
                <w:b/>
                <w:bCs/>
                <w:color w:val="004E96"/>
                <w:spacing w:val="6"/>
              </w:rPr>
              <w:t>Gouda</w:t>
            </w:r>
          </w:p>
        </w:tc>
      </w:tr>
      <w:tr>
        <w:trPr>
          <w:trHeight w:val="216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11"/>
              <w:spacing w:before="87" w:line="190" w:lineRule="auto"/>
              <w:rPr/>
            </w:pPr>
            <w:r>
              <w:rPr>
                <w:spacing w:val="2"/>
              </w:rPr>
              <w:t>Partner,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Head 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Domestic Tax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134"/>
              <w:spacing w:before="87" w:line="190" w:lineRule="auto"/>
              <w:rPr/>
            </w:pPr>
            <w:r>
              <w:rPr>
                <w:spacing w:val="3"/>
              </w:rPr>
              <w:t>Senior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Director,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Domestic </w:t>
            </w:r>
            <w:r>
              <w:rPr>
                <w:spacing w:val="2"/>
              </w:rPr>
              <w:t>Tax</w:t>
            </w:r>
          </w:p>
        </w:tc>
        <w:tc>
          <w:tcPr>
            <w:tcW w:w="1855" w:type="dxa"/>
            <w:vAlign w:val="top"/>
          </w:tcPr>
          <w:p>
            <w:pPr>
              <w:pStyle w:val="TableText"/>
              <w:ind w:left="146"/>
              <w:spacing w:before="53" w:line="204" w:lineRule="auto"/>
              <w:rPr/>
            </w:pPr>
            <w:r>
              <w:rPr>
                <w:color w:val="221F1F"/>
                <w:spacing w:val="2"/>
              </w:rPr>
              <w:t>Director,</w:t>
            </w:r>
            <w:r>
              <w:rPr>
                <w:color w:val="221F1F"/>
                <w:spacing w:val="39"/>
              </w:rPr>
              <w:t xml:space="preserve"> </w:t>
            </w:r>
            <w:r>
              <w:rPr>
                <w:color w:val="221F1F"/>
                <w:spacing w:val="2"/>
              </w:rPr>
              <w:t>Indirect Tax</w:t>
            </w:r>
          </w:p>
        </w:tc>
        <w:tc>
          <w:tcPr>
            <w:tcW w:w="2265" w:type="dxa"/>
            <w:vAlign w:val="top"/>
          </w:tcPr>
          <w:p>
            <w:pPr>
              <w:pStyle w:val="TableText"/>
              <w:ind w:left="380"/>
              <w:spacing w:before="59" w:line="203" w:lineRule="auto"/>
              <w:rPr/>
            </w:pPr>
            <w:r>
              <w:rPr>
                <w:color w:val="221F1F"/>
                <w:spacing w:val="3"/>
              </w:rPr>
              <w:t>Director,</w:t>
            </w:r>
            <w:r>
              <w:rPr>
                <w:color w:val="221F1F"/>
                <w:spacing w:val="31"/>
                <w:w w:val="101"/>
              </w:rPr>
              <w:t xml:space="preserve"> </w:t>
            </w:r>
            <w:r>
              <w:rPr>
                <w:color w:val="221F1F"/>
                <w:spacing w:val="3"/>
              </w:rPr>
              <w:t>Domestic Tax</w:t>
            </w:r>
          </w:p>
        </w:tc>
      </w:tr>
      <w:tr>
        <w:trPr>
          <w:trHeight w:val="270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12"/>
              <w:spacing w:before="138" w:line="195" w:lineRule="auto"/>
              <w:rPr/>
            </w:pPr>
            <w:r>
              <w:rPr>
                <w:spacing w:val="10"/>
              </w:rPr>
              <w:t>E: </w:t>
            </w:r>
            <w:hyperlink w:history="true" r:id="rId25">
              <w:r>
                <w:rPr>
                  <w:u w:val="single" w:color="auto"/>
                  <w:color w:val="0563C1"/>
                </w:rPr>
                <w:t>talsunaid</w:t>
              </w:r>
              <w:r>
                <w:rPr>
                  <w:u w:val="single" w:color="auto"/>
                  <w:color w:val="0563C1"/>
                  <w:spacing w:val="10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10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2124" w:type="dxa"/>
            <w:vAlign w:val="top"/>
          </w:tcPr>
          <w:p>
            <w:pPr>
              <w:pStyle w:val="TableText"/>
              <w:ind w:left="140"/>
              <w:spacing w:before="138" w:line="195" w:lineRule="auto"/>
              <w:rPr/>
            </w:pPr>
            <w:r>
              <w:rPr>
                <w:spacing w:val="7"/>
              </w:rPr>
              <w:t>E: </w:t>
            </w:r>
            <w:hyperlink w:history="true" r:id="rId26">
              <w:r>
                <w:rPr>
                  <w:u w:val="single" w:color="auto"/>
                  <w:color w:val="0563C1"/>
                </w:rPr>
                <w:t>ksial</w:t>
              </w:r>
              <w:r>
                <w:rPr>
                  <w:u w:val="single" w:color="auto"/>
                  <w:color w:val="0563C1"/>
                  <w:spacing w:val="7"/>
                </w:rPr>
                <w:t>@</w:t>
              </w:r>
              <w:r>
                <w:rPr>
                  <w:u w:val="single" w:color="auto"/>
                  <w:color w:val="0563C1"/>
                </w:rPr>
                <w:t>kpmg</w:t>
              </w:r>
              <w:r>
                <w:rPr>
                  <w:u w:val="single" w:color="auto"/>
                  <w:color w:val="0563C1"/>
                  <w:spacing w:val="7"/>
                </w:rPr>
                <w:t>.</w:t>
              </w:r>
              <w:r>
                <w:rPr>
                  <w:u w:val="single" w:color="auto"/>
                  <w:color w:val="0563C1"/>
                </w:rPr>
                <w:t>com</w:t>
              </w:r>
            </w:hyperlink>
          </w:p>
        </w:tc>
        <w:tc>
          <w:tcPr>
            <w:tcW w:w="1855" w:type="dxa"/>
            <w:vAlign w:val="top"/>
          </w:tcPr>
          <w:p>
            <w:pPr>
              <w:pStyle w:val="TableText"/>
              <w:ind w:left="147"/>
              <w:spacing w:before="46" w:line="207" w:lineRule="auto"/>
              <w:rPr/>
            </w:pPr>
            <w:hyperlink w:history="true" r:id="rId27">
              <w:r>
                <w:rPr>
                  <w:u w:val="single" w:color="auto"/>
                  <w:spacing w:val="8"/>
                </w:rPr>
                <w:t>E</w:t>
              </w:r>
              <w:r>
                <w:rPr>
                  <w:u w:val="single" w:color="auto"/>
                  <w:color w:val="0091DA"/>
                  <w:spacing w:val="8"/>
                </w:rPr>
                <w:t>:</w:t>
              </w:r>
              <w:r>
                <w:rPr>
                  <w:u w:val="single" w:color="auto"/>
                  <w:color w:val="0091DA"/>
                </w:rPr>
                <w:t>anilbahl</w:t>
              </w:r>
              <w:r>
                <w:rPr>
                  <w:u w:val="single" w:color="auto"/>
                  <w:color w:val="0091DA"/>
                  <w:spacing w:val="8"/>
                </w:rPr>
                <w:t>@</w:t>
              </w:r>
              <w:r>
                <w:rPr>
                  <w:u w:val="single" w:color="auto"/>
                  <w:color w:val="0091DA"/>
                </w:rPr>
                <w:t>kpmg</w:t>
              </w:r>
              <w:r>
                <w:rPr>
                  <w:u w:val="single" w:color="auto"/>
                  <w:color w:val="0091DA"/>
                  <w:spacing w:val="8"/>
                </w:rPr>
                <w:t>.</w:t>
              </w:r>
              <w:r>
                <w:rPr>
                  <w:u w:val="single" w:color="auto"/>
                  <w:color w:val="0091DA"/>
                </w:rPr>
                <w:t>com</w:t>
              </w:r>
            </w:hyperlink>
          </w:p>
        </w:tc>
        <w:tc>
          <w:tcPr>
            <w:tcW w:w="2265" w:type="dxa"/>
            <w:vAlign w:val="top"/>
          </w:tcPr>
          <w:p>
            <w:pPr>
              <w:pStyle w:val="TableText"/>
              <w:spacing w:before="9" w:line="207" w:lineRule="auto"/>
              <w:jc w:val="right"/>
              <w:rPr/>
            </w:pPr>
            <w:hyperlink w:history="true" r:id="rId27">
              <w:r>
                <w:rPr>
                  <w:u w:val="single" w:color="auto"/>
                  <w:spacing w:val="3"/>
                </w:rPr>
                <w:t>E</w:t>
              </w:r>
              <w:r>
                <w:rPr>
                  <w:u w:val="single" w:color="auto"/>
                  <w:color w:val="0091DA"/>
                  <w:spacing w:val="3"/>
                </w:rPr>
                <w:t>:</w:t>
              </w:r>
            </w:hyperlink>
            <w:r>
              <w:rPr>
                <w:u w:val="single" w:color="auto"/>
                <w:color w:val="0091DA"/>
                <w:spacing w:val="3"/>
              </w:rPr>
              <w:t>mohamedgouda@kpmg.com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29"/>
        <w:spacing w:before="35" w:line="193" w:lineRule="auto"/>
        <w:rPr>
          <w:sz w:val="12"/>
          <w:szCs w:val="12"/>
        </w:rPr>
      </w:pPr>
      <w:r>
        <w:rPr>
          <w:sz w:val="12"/>
          <w:szCs w:val="12"/>
        </w:rPr>
        <w:t>The information contained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</w:rPr>
        <w:t>herein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</w:rPr>
        <w:t>is of a general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</w:rPr>
        <w:t>nature and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</w:rPr>
        <w:t>is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</w:rPr>
        <w:t>not</w:t>
      </w:r>
      <w:r>
        <w:rPr>
          <w:sz w:val="12"/>
          <w:szCs w:val="12"/>
          <w:spacing w:val="-1"/>
        </w:rPr>
        <w:t xml:space="preserve"> intended to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1"/>
        </w:rPr>
        <w:t>address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-1"/>
        </w:rPr>
        <w:t>the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circumstances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-1"/>
        </w:rPr>
        <w:t>of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  <w:spacing w:val="-1"/>
        </w:rPr>
        <w:t>any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-1"/>
        </w:rPr>
        <w:t>particular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-1"/>
        </w:rPr>
        <w:t>individual</w:t>
      </w:r>
      <w:r>
        <w:rPr>
          <w:sz w:val="12"/>
          <w:szCs w:val="12"/>
          <w:spacing w:val="11"/>
          <w:w w:val="101"/>
        </w:rPr>
        <w:t xml:space="preserve"> </w:t>
      </w:r>
      <w:r>
        <w:rPr>
          <w:sz w:val="12"/>
          <w:szCs w:val="12"/>
          <w:spacing w:val="-1"/>
        </w:rPr>
        <w:t>or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entity. Although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we</w:t>
      </w:r>
    </w:p>
    <w:p>
      <w:pPr>
        <w:pStyle w:val="BodyText"/>
        <w:ind w:left="30" w:right="666" w:firstLine="3"/>
        <w:spacing w:before="49" w:line="260" w:lineRule="auto"/>
        <w:rPr>
          <w:sz w:val="12"/>
          <w:szCs w:val="12"/>
        </w:rPr>
      </w:pPr>
      <w:r>
        <w:rPr>
          <w:sz w:val="12"/>
          <w:szCs w:val="12"/>
        </w:rPr>
        <w:t>endeavor to provide accurate and timely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</w:rPr>
        <w:t>information,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</w:rPr>
        <w:t>there can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</w:rPr>
        <w:t>be</w:t>
      </w:r>
      <w:r>
        <w:rPr>
          <w:sz w:val="12"/>
          <w:szCs w:val="12"/>
          <w:spacing w:val="9"/>
          <w:w w:val="101"/>
        </w:rPr>
        <w:t xml:space="preserve"> </w:t>
      </w:r>
      <w:r>
        <w:rPr>
          <w:sz w:val="12"/>
          <w:szCs w:val="12"/>
        </w:rPr>
        <w:t>no guarantee that such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</w:rPr>
        <w:t>inform</w:t>
      </w:r>
      <w:r>
        <w:rPr>
          <w:sz w:val="12"/>
          <w:szCs w:val="12"/>
          <w:spacing w:val="-1"/>
        </w:rPr>
        <w:t>ation is accurate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1"/>
        </w:rPr>
        <w:t>as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of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-1"/>
        </w:rPr>
        <w:t>the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date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it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-1"/>
        </w:rPr>
        <w:t>is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-1"/>
        </w:rPr>
        <w:t>received or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that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-1"/>
        </w:rPr>
        <w:t>it will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continue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to be accurate in the future. No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</w:rPr>
        <w:t>one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</w:rPr>
        <w:t>should act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</w:rPr>
        <w:t>on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</w:rPr>
        <w:t>such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</w:rPr>
        <w:t>information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</w:rPr>
        <w:t>without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</w:rPr>
        <w:t>appropriate</w:t>
      </w:r>
      <w:r>
        <w:rPr>
          <w:sz w:val="12"/>
          <w:szCs w:val="12"/>
          <w:spacing w:val="10"/>
          <w:w w:val="102"/>
        </w:rPr>
        <w:t xml:space="preserve"> </w:t>
      </w:r>
      <w:r>
        <w:rPr>
          <w:sz w:val="12"/>
          <w:szCs w:val="12"/>
        </w:rPr>
        <w:t>professional advice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</w:rPr>
        <w:t>after a thorough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</w:rPr>
        <w:t>examinat</w:t>
      </w:r>
      <w:r>
        <w:rPr>
          <w:sz w:val="12"/>
          <w:szCs w:val="12"/>
          <w:spacing w:val="-1"/>
        </w:rPr>
        <w:t>ion of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the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particular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situation.</w:t>
      </w:r>
    </w:p>
    <w:p>
      <w:pPr>
        <w:pStyle w:val="BodyText"/>
        <w:ind w:left="38"/>
        <w:spacing w:before="62" w:line="193" w:lineRule="auto"/>
        <w:rPr>
          <w:sz w:val="12"/>
          <w:szCs w:val="12"/>
        </w:rPr>
      </w:pPr>
      <w:r>
        <w:rPr>
          <w:sz w:val="12"/>
          <w:szCs w:val="12"/>
        </w:rPr>
        <w:t>Disclaimer: Tax advisory services could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</w:rPr>
        <w:t>be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</w:rPr>
        <w:t>prohibit</w:t>
      </w:r>
      <w:r>
        <w:rPr>
          <w:sz w:val="12"/>
          <w:szCs w:val="12"/>
          <w:spacing w:val="-1"/>
        </w:rPr>
        <w:t>ed for audit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clients.</w:t>
      </w:r>
    </w:p>
    <w:p>
      <w:pPr>
        <w:pStyle w:val="BodyText"/>
        <w:ind w:left="31" w:right="640" w:hanging="1"/>
        <w:spacing w:before="129" w:line="237" w:lineRule="auto"/>
        <w:rPr>
          <w:sz w:val="12"/>
          <w:szCs w:val="12"/>
        </w:rPr>
      </w:pPr>
      <w:r>
        <w:rPr>
          <w:sz w:val="12"/>
          <w:szCs w:val="12"/>
        </w:rPr>
        <w:t>© 2021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KPMG Professional Services, a S</w:t>
      </w:r>
      <w:r>
        <w:rPr>
          <w:sz w:val="12"/>
          <w:szCs w:val="12"/>
          <w:spacing w:val="-1"/>
        </w:rPr>
        <w:t>audi Joint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-1"/>
        </w:rPr>
        <w:t>Stock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Company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and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-1"/>
        </w:rPr>
        <w:t>a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non-partner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-1"/>
        </w:rPr>
        <w:t>member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firm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of the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-1"/>
        </w:rPr>
        <w:t>KPMG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global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organization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of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-1"/>
        </w:rPr>
        <w:t>independent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spacing w:val="-1"/>
        </w:rPr>
        <w:t>member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firms</w:t>
      </w:r>
      <w:r>
        <w:rPr>
          <w:sz w:val="12"/>
          <w:szCs w:val="12"/>
        </w:rPr>
        <w:t xml:space="preserve"> </w:t>
      </w:r>
      <w:r>
        <w:rPr>
          <w:sz w:val="12"/>
          <w:szCs w:val="12"/>
        </w:rPr>
        <w:t>affiliated with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</w:rPr>
        <w:t>KPMG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</w:rPr>
        <w:t>International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</w:rPr>
        <w:t>Limite</w:t>
      </w:r>
      <w:r>
        <w:rPr>
          <w:sz w:val="12"/>
          <w:szCs w:val="12"/>
          <w:spacing w:val="-1"/>
        </w:rPr>
        <w:t>d, a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-1"/>
        </w:rPr>
        <w:t>private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-1"/>
        </w:rPr>
        <w:t>English company</w:t>
      </w:r>
      <w:r>
        <w:rPr>
          <w:sz w:val="12"/>
          <w:szCs w:val="12"/>
          <w:spacing w:val="9"/>
          <w:w w:val="102"/>
        </w:rPr>
        <w:t xml:space="preserve"> </w:t>
      </w:r>
      <w:r>
        <w:rPr>
          <w:sz w:val="12"/>
          <w:szCs w:val="12"/>
          <w:spacing w:val="-1"/>
        </w:rPr>
        <w:t>limited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-1"/>
        </w:rPr>
        <w:t>by guarantee. The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-1"/>
        </w:rPr>
        <w:t>KPMG name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and</w:t>
      </w:r>
      <w:r>
        <w:rPr>
          <w:sz w:val="12"/>
          <w:szCs w:val="12"/>
          <w:spacing w:val="10"/>
          <w:w w:val="101"/>
        </w:rPr>
        <w:t xml:space="preserve"> </w:t>
      </w:r>
      <w:r>
        <w:rPr>
          <w:sz w:val="12"/>
          <w:szCs w:val="12"/>
          <w:spacing w:val="-1"/>
        </w:rPr>
        <w:t>logo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-1"/>
        </w:rPr>
        <w:t>are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registered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trademarks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or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1"/>
        </w:rPr>
        <w:t>trademarks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1"/>
        </w:rPr>
        <w:t>of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2"/>
        </w:rPr>
        <w:t>KPMG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-2"/>
        </w:rPr>
        <w:t>International.</w:t>
      </w:r>
    </w:p>
    <w:sectPr>
      <w:type w:val="continuous"/>
      <w:pgSz w:w="10800" w:h="15600"/>
      <w:pgMar w:top="400" w:right="544" w:bottom="798" w:left="909" w:header="0" w:footer="571" w:gutter="0"/>
      <w:cols w:equalWidth="0" w:num="1">
        <w:col w:w="93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45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color w:val="898989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22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color w:val="898989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yperlink" Target="https://home.kpmg/sa/en/home/insights/2020/09/tax-alert-september-2020.html" TargetMode="External"/><Relationship Id="rId7" Type="http://schemas.openxmlformats.org/officeDocument/2006/relationships/hyperlink" Target="https://home.kpmg/sa/en/home/insights/2020/12/e-invoicing-regulations-dec-2020.html" TargetMode="External"/><Relationship Id="rId6" Type="http://schemas.openxmlformats.org/officeDocument/2006/relationships/hyperlink" Target="https://home.kpmg/sa/en/home/insights/2021/03/e-invoicing-resolution-open-for-consultation.html" TargetMode="External"/><Relationship Id="rId5" Type="http://schemas.openxmlformats.org/officeDocument/2006/relationships/footer" Target="footer1.xml"/><Relationship Id="rId4" Type="http://schemas.openxmlformats.org/officeDocument/2006/relationships/hyperlink" Target="https://gazt.gov.sa/ar/RulesRegulations/Taxes/Pages/PhaseOne-requirements.aspx" TargetMode="External"/><Relationship Id="rId30" Type="http://schemas.openxmlformats.org/officeDocument/2006/relationships/fontTable" Target="fontTable.xml"/><Relationship Id="rId3" Type="http://schemas.openxmlformats.org/officeDocument/2006/relationships/image" Target="media/image2.pn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yperlink" Target="mailto:mrehmani@kpmg.com" TargetMode="External"/><Relationship Id="rId26" Type="http://schemas.openxmlformats.org/officeDocument/2006/relationships/hyperlink" Target="mailto:ksial@kpmg.com" TargetMode="External"/><Relationship Id="rId25" Type="http://schemas.openxmlformats.org/officeDocument/2006/relationships/hyperlink" Target="mailto:talsunaid@kpmg.com" TargetMode="External"/><Relationship Id="rId24" Type="http://schemas.openxmlformats.org/officeDocument/2006/relationships/hyperlink" Target="mailto:muhammadmasood@kpmg.com" TargetMode="External"/><Relationship Id="rId23" Type="http://schemas.openxmlformats.org/officeDocument/2006/relationships/hyperlink" Target="mailto:seido@kpmg.com" TargetMode="External"/><Relationship Id="rId22" Type="http://schemas.openxmlformats.org/officeDocument/2006/relationships/hyperlink" Target="mailto:melswefy@kpmg.com" TargetMode="External"/><Relationship Id="rId21" Type="http://schemas.openxmlformats.org/officeDocument/2006/relationships/hyperlink" Target="mailto:oshmal@kpmg.com" TargetMode="External"/><Relationship Id="rId20" Type="http://schemas.openxmlformats.org/officeDocument/2006/relationships/hyperlink" Target="mailto:FTanvir@kpmg.com" TargetMode="External"/><Relationship Id="rId2" Type="http://schemas.openxmlformats.org/officeDocument/2006/relationships/image" Target="media/image1.png"/><Relationship Id="rId19" Type="http://schemas.openxmlformats.org/officeDocument/2006/relationships/hyperlink" Target="mailto:yaoun@kpmg.com" TargetMode="External"/><Relationship Id="rId18" Type="http://schemas.openxmlformats.org/officeDocument/2006/relationships/hyperlink" Target="mailto:selkhouri@kpmg.com" TargetMode="External"/><Relationship Id="rId17" Type="http://schemas.openxmlformats.org/officeDocument/2006/relationships/hyperlink" Target="mailto:razaqadir@kpmg.com" TargetMode="External"/><Relationship Id="rId16" Type="http://schemas.openxmlformats.org/officeDocument/2006/relationships/hyperlink" Target="mailto:asainudheen@kpmg.com" TargetMode="External"/><Relationship Id="rId15" Type="http://schemas.openxmlformats.org/officeDocument/2006/relationships/hyperlink" Target="mailto:maraji@kpmg.com" TargetMode="External"/><Relationship Id="rId14" Type="http://schemas.openxmlformats.org/officeDocument/2006/relationships/hyperlink" Target="mailto:peterbourke@kpmg.com" TargetMode="External"/><Relationship Id="rId13" Type="http://schemas.openxmlformats.org/officeDocument/2006/relationships/hyperlink" Target="mailto:nsoverall@kpmg.com" TargetMode="External"/><Relationship Id="rId12" Type="http://schemas.openxmlformats.org/officeDocument/2006/relationships/hyperlink" Target="mailto:aalnaim@kpmg.com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home.kpmg.com/sa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PowerPoint®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Alert: ZATCA releases official e-invoicing guidelines and standards</dc:title>
  <dc:subject>June 2021</dc:subject>
  <dc:creator>KPMG SA</dc:creator>
  <dcterms:created xsi:type="dcterms:W3CDTF">2021-06-07T15:26:53Z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2026-06-12T10:24:39</vt:filetime>
  </property>
</Properties>
</file>