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43D9A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第一题：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eastAsia="zh-CN"/>
        </w:rPr>
        <w:t>不能照货代说的发货，因为PC证书仅证明产品符合性，沙特清关还需每批货物单独办理SC（Shipment Certificate）证书。</w:t>
      </w:r>
    </w:p>
    <w:p w14:paraId="6A4E5D16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>市场判断：沙特SABER认证体系要求PC（产品符合性证书）和SC（批次证书）两证齐全，PC一年有效但仅适用于产品注册，每批货物进口前必须单独申请SC证书，否则无法完成清关。</w:t>
      </w:r>
    </w:p>
    <w:p w14:paraId="47D5961B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>渠道策略：与货代或沙特进口商明确SABER认证流程，确保每批货物发货前已通过SABER平台申请SC证书。</w:t>
      </w:r>
    </w:p>
    <w:p w14:paraId="482FE32D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>报价/谈判建议：在报价中明确包含SC证书办理费用（通常为货值的0.5%-1%），或与买家协商分摊成本，避免因清关延误产生额外仓储费或罚款。</w:t>
      </w:r>
    </w:p>
    <w:p w14:paraId="1452D013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>风险提示：若仅凭PC证书发货，可能被沙特海关扣留货物、处以罚款（货值5%-20%），甚至导致进口商被列入黑名单，影响长期合作。</w:t>
      </w:r>
    </w:p>
    <w:p w14:paraId="78A42DBE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>3条下一步行动：</w:t>
      </w:r>
    </w:p>
    <w:p w14:paraId="5F08F013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>立即联系SABER认证机构或沙特客户，确认当前PC证书编号并申请第一批发货的SC证书。</w:t>
      </w:r>
    </w:p>
    <w:p w14:paraId="4F5F0816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>更新内部发货清单，将“SC证书获取”设为每批货物出运前的强制检查项。</w:t>
      </w:r>
    </w:p>
    <w:p w14:paraId="501B206F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>向货代提供SABER官方流程文件（如SASO官网截图），明确要求其配合办理SC证书，否则更换合作方。</w:t>
      </w:r>
    </w:p>
    <w:p w14:paraId="4E2A256A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>证据来源</w:t>
      </w:r>
    </w:p>
    <w:p w14:paraId="6E4BEBA3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NTM.pdf</w:t>
      </w:r>
    </w:p>
    <w:p w14:paraId="090DDF42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unified_corpus_v3</w:t>
      </w:r>
    </w:p>
    <w:p w14:paraId="63BC894D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相关度: 49%</w:t>
      </w:r>
    </w:p>
    <w:p w14:paraId="6847EF74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NTM.pdf</w:t>
      </w:r>
    </w:p>
    <w:p w14:paraId="684DDC89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unified_corpus_v3</w:t>
      </w:r>
    </w:p>
    <w:p w14:paraId="0E2C4271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相关度: 49%</w:t>
      </w:r>
    </w:p>
    <w:p w14:paraId="239B97A2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NTM.pdf</w:t>
      </w:r>
    </w:p>
    <w:p w14:paraId="43EF0A07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unified_corpus_v3</w:t>
      </w:r>
    </w:p>
    <w:p w14:paraId="5ED0FD89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相关度: 49%</w:t>
      </w:r>
    </w:p>
    <w:p w14:paraId="08BDBD13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NTM.pdf</w:t>
      </w:r>
    </w:p>
    <w:p w14:paraId="23962F1E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unified_corpus_v3</w:t>
      </w:r>
    </w:p>
    <w:p w14:paraId="7C1B73C4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相关度: 49%</w:t>
      </w:r>
    </w:p>
    <w:p w14:paraId="304FAC6C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NTM.pdf</w:t>
      </w:r>
    </w:p>
    <w:p w14:paraId="6AE8337B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unified_corpus_v3</w:t>
      </w:r>
    </w:p>
    <w:p w14:paraId="4A2A5964">
      <w:pPr>
        <w:tabs>
          <w:tab w:val="left" w:pos="1204"/>
        </w:tabs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相关度: 49%</w:t>
      </w:r>
    </w:p>
    <w:p w14:paraId="52F7A017">
      <w:pPr>
        <w:tabs>
          <w:tab w:val="left" w:pos="1204"/>
        </w:tabs>
        <w:rPr>
          <w:rFonts w:hint="eastAsia"/>
          <w:lang w:eastAsia="zh-CN"/>
        </w:rPr>
      </w:pPr>
    </w:p>
    <w:p w14:paraId="07F88987">
      <w:pPr>
        <w:tabs>
          <w:tab w:val="left" w:pos="1204"/>
        </w:tabs>
        <w:rPr>
          <w:rFonts w:hint="eastAsia" w:eastAsiaTheme="minorEastAsia"/>
          <w:lang w:eastAsia="zh-CN"/>
        </w:rPr>
      </w:pPr>
    </w:p>
    <w:p w14:paraId="11CC703A">
      <w:pPr>
        <w:tabs>
          <w:tab w:val="left" w:pos="1204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第二题</w:t>
      </w:r>
    </w:p>
    <w:p w14:paraId="1D10D68F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纯阿语标签不能直接用于沙特清关，因为沙特SASO标准要求纺织品标签必须同时包含阿拉伯语和英语（或至少英语作为辅助语言），否则可能被海关认定为不合格。</w:t>
      </w:r>
    </w:p>
    <w:p w14:paraId="73278D5A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市场判断：根据沙特阿拉伯标准组织（SASO）的标签法规，所有进口纺织品必须使用阿拉伯语和英语双语标注成分、原产国、洗涤符号等信息，纯阿语标签违反规定，海关有权拒绝清关或处以罚款。</w:t>
      </w:r>
    </w:p>
    <w:p w14:paraId="1A3B97FA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渠道策略：与沙特进口商或认证机构确认标签具体格式要求（如：阿语在上、英语在下，或并列排列），并在生产前提供标签样本供客户审核。</w:t>
      </w:r>
    </w:p>
    <w:p w14:paraId="575AA807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报价/谈判建议：在报价中预留标签修改费用（约每件0.1-0.3美元，含重新印刷或贴标），或与买家协商由沙特当地代理协助加贴英语标签，但需承担额外仓储和人工成本。</w:t>
      </w:r>
    </w:p>
    <w:p w14:paraId="4B4D1869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风险提示：若使用纯阿语标签发货，可能面临货物被扣押、退运或销毁，并导致进口商被列入SASO黑名单，影响后续订单。</w:t>
      </w:r>
    </w:p>
    <w:p w14:paraId="6B311D44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3条下一步行动：</w:t>
      </w:r>
    </w:p>
    <w:p w14:paraId="43167612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立即联系SASO认证机构或沙特客户，获取最新版《纺织品标签技术法规》（SASO 2581/2020或更新版本），确认双语要求细节。</w:t>
      </w:r>
    </w:p>
    <w:p w14:paraId="3261E695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调整生产计划，在现有纯阿语标签上加印英语信息（可选用不干胶贴纸覆盖或补印），确保每件产品标签完整。</w:t>
      </w:r>
    </w:p>
    <w:p w14:paraId="5ABA981F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更新内部品质检查清单，将“标签语言完整性”设为发货前强制检查项，并保留每批标签照片作为清关备查证据。</w:t>
      </w:r>
    </w:p>
    <w:p w14:paraId="03BB983C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证据来源</w:t>
      </w:r>
    </w:p>
    <w:p w14:paraId="317C8F4D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现代服饰·撞色口袋Abaya</w:t>
      </w:r>
    </w:p>
    <w:p w14:paraId="41F69231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unified_corpus_v3</w:t>
      </w:r>
    </w:p>
    <w:p w14:paraId="00C87262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相关度: 57%</w:t>
      </w:r>
    </w:p>
    <w:p w14:paraId="5386FC05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Elenzga فستان فضفاض مطبوع ذو رقبة دائرية وأكمام على شكل جناح خفاش مناسب للمقاسات</w:t>
      </w:r>
    </w:p>
    <w:p w14:paraId="0AAFCA14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unified_corpus_v3</w:t>
      </w:r>
    </w:p>
    <w:p w14:paraId="18ACF101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相关度: 48%</w:t>
      </w:r>
    </w:p>
    <w:p w14:paraId="5D04355A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Travachic تنورة مطبوعة عصرية للنساء، مناسبة للصيف، للنساء، للشاطئ، للملابس الغرب</w:t>
      </w:r>
    </w:p>
    <w:p w14:paraId="2862E42F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unified_corpus_v3</w:t>
      </w:r>
    </w:p>
    <w:p w14:paraId="42E436C6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相关度: 44%</w:t>
      </w:r>
    </w:p>
    <w:p w14:paraId="283E3E1E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رمضان فستان نسائي أنيق وكاجوال خفيف الوزن شفاف مع أكمام على شكل خفاش - تصميم فري</w:t>
      </w:r>
    </w:p>
    <w:p w14:paraId="73F70EDD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unified_corpus_v3</w:t>
      </w:r>
    </w:p>
    <w:p w14:paraId="3E221974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相关度: 43%</w:t>
      </w:r>
    </w:p>
    <w:p w14:paraId="68A00F13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GlowEve تنورة نسائية ذات تصميم عالي من قماش ذو نسيج فقاعي أصفر فاتح، مطوية وواسع</w:t>
      </w:r>
    </w:p>
    <w:p w14:paraId="56876729">
      <w:pPr>
        <w:tabs>
          <w:tab w:val="left" w:pos="1204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unified_corpus_v3</w:t>
      </w:r>
    </w:p>
    <w:p w14:paraId="15B46BCC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相关度: 43%</w:t>
      </w:r>
    </w:p>
    <w:p w14:paraId="68664102">
      <w:pPr>
        <w:tabs>
          <w:tab w:val="left" w:pos="1204"/>
        </w:tabs>
        <w:rPr>
          <w:rFonts w:hint="eastAsia" w:eastAsiaTheme="minorEastAsia"/>
          <w:lang w:val="en-US" w:eastAsia="zh-CN"/>
        </w:rPr>
      </w:pPr>
    </w:p>
    <w:p w14:paraId="51E8F642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第三题</w:t>
      </w:r>
      <w:r>
        <w:rPr>
          <w:rFonts w:hint="eastAsia" w:eastAsiaTheme="minorEastAsia"/>
          <w:lang w:val="en-US" w:eastAsia="zh-CN"/>
        </w:rPr>
        <w:br w:type="textWrapping"/>
      </w:r>
      <w:r>
        <w:rPr>
          <w:rFonts w:hint="eastAsia" w:eastAsiaTheme="minorEastAsia"/>
          <w:lang w:val="en-US" w:eastAsia="zh-CN"/>
        </w:rPr>
        <w:t>不能先不注册，必须立即注册VAT，否则违法；你的年营业额已超过沙特VAT强制注册门槛（37.5万SAR），但月流水2万SAR（年24万SAR）虽低于该门槛，仍建议主动注册以避免未来合规风险。</w:t>
      </w:r>
    </w:p>
    <w:p w14:paraId="3EC2CFB3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市场判断：根据沙特天课、税务与海关总局（ZATCA）规定，年营业额超过37.5万SAR的居民企业（包括外国企业在沙特的常设机构）必须强制注册VAT（税率15%）。你当前年流水约24万SAR，低于强制门槛，但若未来12个月内预期营业额会超过37.5万SAR，或已通过多个平台/渠道销售（如Noon、Amazon等），则可能被认定为需注册。证据中Noon（沙特本地电商）商品列表[3][4][5]显示大量跨境卖家在运营，但未提供VAT注册细节。</w:t>
      </w:r>
    </w:p>
    <w:p w14:paraId="0F444992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渠道策略：若主要在Noon平台销售，需注意平台通常要求卖家上传VAT证书才能正常结算或参与促销活动（如证据中的折扣标签）。建议立即联系Noon卖家支持确认其VAT政策，避免账户功能受限。</w:t>
      </w:r>
    </w:p>
    <w:p w14:paraId="0AEFBF02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报价/谈判建议：在未注册VAT的情况下，报价中应明确标注“价格不含VAT”，并告知买家：一旦注册，需按15%税率加收。例如，当前售价SAR 100的商品，后续需调整为SAR 115（含税），或与买家协商由双方分摊。</w:t>
      </w:r>
    </w:p>
    <w:p w14:paraId="203BFBBD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风险提示：若被ZATCA发现未按时注册，可能面临罚款（每月未注册罚款为应纳税额的1%-5%），且追溯期最长5年。此外，Noon等平台可能要求卖家在2024年底前完成VAT注册，否则冻结账户。</w:t>
      </w:r>
    </w:p>
    <w:p w14:paraId="442DF685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3条下一步行动：</w:t>
      </w:r>
    </w:p>
    <w:p w14:paraId="583D77D1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立即联系沙特本地会计师或ZATCA官方热线（19993），确认你的业务是否已达到强制注册门槛，并获取注册流程指南（通常需提供营业执照、银行账户信息等）。</w:t>
      </w:r>
    </w:p>
    <w:p w14:paraId="31AB2028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检查Noon卖家后台是否有“VAT证书”上传入口，若无则联系平台客服，确认是否需要立即注册以避免账户限制。</w:t>
      </w:r>
    </w:p>
    <w:p w14:paraId="351BB350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更新所有商品价格页面，添加“价格不含VAT，注册后可能调整”的提示，并预留15%的利润缓冲空间。</w:t>
      </w:r>
    </w:p>
    <w:p w14:paraId="32A6381F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证据来源</w:t>
      </w:r>
    </w:p>
    <w:p w14:paraId="50C991E7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#طقم_مجوهرات_ذهبي</w:t>
      </w:r>
    </w:p>
    <w:p w14:paraId="47903904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unified_corpus_v3</w:t>
      </w:r>
    </w:p>
    <w:p w14:paraId="23FCFDF0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相关度: 38%</w:t>
      </w:r>
    </w:p>
    <w:p w14:paraId="1B6C440F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قطعة واحدة وشاح نمر فينتاج بوهيمي للنساء، وشاح كاجوال للشارع لحماية من الشمس، من</w:t>
      </w:r>
    </w:p>
    <w:p w14:paraId="2C79493F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unified_corpus_v3</w:t>
      </w:r>
    </w:p>
    <w:p w14:paraId="19151B40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相关度: 38%</w:t>
      </w:r>
    </w:p>
    <w:p w14:paraId="6D6E6D98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Women's Taupe Brown Embellished Open Front Abaya - Modest Ev</w:t>
      </w:r>
    </w:p>
    <w:p w14:paraId="002C3062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unified_corpus_v3</w:t>
      </w:r>
    </w:p>
    <w:p w14:paraId="35FBC670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相关度: 38%</w:t>
      </w:r>
    </w:p>
    <w:p w14:paraId="2D0C487F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Classic Emirati Kandura Thobe for Men with Zipper &amp; Intrica</w:t>
      </w:r>
    </w:p>
    <w:p w14:paraId="75D993D6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unified_corpus_v3</w:t>
      </w:r>
    </w:p>
    <w:p w14:paraId="19C745D6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相关度: 38%</w:t>
      </w:r>
    </w:p>
    <w:p w14:paraId="32987FEE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Women's Square Neck Sleevelss Split Cocktail Dress, Elegant</w:t>
      </w:r>
    </w:p>
    <w:p w14:paraId="3522B2C9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unified_corpus_v3</w:t>
      </w:r>
    </w:p>
    <w:p w14:paraId="5F9F1F52">
      <w:pPr>
        <w:tabs>
          <w:tab w:val="left" w:pos="1204"/>
        </w:tabs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相关度: 38%</w:t>
      </w:r>
    </w:p>
    <w:p w14:paraId="3CC4A528">
      <w:pPr>
        <w:tabs>
          <w:tab w:val="left" w:pos="1204"/>
        </w:tabs>
        <w:rPr>
          <w:rFonts w:hint="eastAsia" w:eastAsiaTheme="minorEastAsia"/>
          <w:lang w:val="en-US" w:eastAsia="zh-CN"/>
        </w:rPr>
      </w:pPr>
    </w:p>
    <w:p w14:paraId="3E6B6E2B">
      <w:pPr>
        <w:tabs>
          <w:tab w:val="left" w:pos="1204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第四题</w:t>
      </w:r>
    </w:p>
    <w:p w14:paraId="7B221CA7">
      <w:pPr>
        <w:tabs>
          <w:tab w:val="left" w:pos="1204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不能照做，因为将沙特用户个人数据（姓名、电话、地址）直接同步回国内服务器，可能违反沙特《个人数据保护法》（PDPL），面临高额罚款和刑事责任。</w:t>
      </w:r>
    </w:p>
    <w:p w14:paraId="224F477F">
      <w:pPr>
        <w:tabs>
          <w:tab w:val="left" w:pos="1204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市场判断：沙特于2021年通过《个人数据保护法》（PDPL），2023年3月正式生效，要求个人数据（包括姓名、电话、地址）原则上应在沙特境内存储和处理，跨境传输需满足严格条件（如数据主体明确同意、与沙特境外实体签订标准合同条款等）。直接同步回国内服务器且未采取合规措施，属于违法行为。</w:t>
      </w:r>
    </w:p>
    <w:p w14:paraId="38789E84">
      <w:pPr>
        <w:tabs>
          <w:tab w:val="left" w:pos="1204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渠道策略：若通过Noon等电商平台销售，平台通常提供数据本地化存储方案，或允许卖家通过API接口获取脱敏后的订单信息（如仅显示部分电话号码）。建议优先使用平台内置的订单处理工具，避免直接下载完整用户数据。</w:t>
      </w:r>
    </w:p>
    <w:p w14:paraId="3F8DBB60">
      <w:pPr>
        <w:tabs>
          <w:tab w:val="left" w:pos="1204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报价/谈判建议：在报价中可增加“数据合规处理费”条款（如每单SAR 0.5-1），用于覆盖沙特本地服务器租赁或合规数据接口费用，并向客户说明这是为保障其隐私权益的必要成本。</w:t>
      </w:r>
    </w:p>
    <w:p w14:paraId="1C56C69B">
      <w:pPr>
        <w:tabs>
          <w:tab w:val="left" w:pos="1204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风险提示：违反PDPL可能面临最高SAR 500万（约合人民币950万）罚款，或导致企业负责人被追究刑事责任（最高2年监禁）。此外，沙特数据监管机构（SDAIA）有权禁止违规企业继续运营，并没收违法所得。</w:t>
      </w:r>
    </w:p>
    <w:p w14:paraId="369BA1C2">
      <w:pPr>
        <w:tabs>
          <w:tab w:val="left" w:pos="1204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3条下一步行动：</w:t>
      </w:r>
    </w:p>
    <w:p w14:paraId="14384E88">
      <w:pPr>
        <w:tabs>
          <w:tab w:val="left" w:pos="1204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立即联系沙特当地法律顾问或SDAIA官方，确认你的业务模式是否需要申请数据跨境传输许可，或是否可改用沙特本地服务器（如阿里云沙特节点、华为云利雅得节点）。</w:t>
      </w:r>
    </w:p>
    <w:p w14:paraId="574B5B9D">
      <w:pPr>
        <w:tabs>
          <w:tab w:val="left" w:pos="1204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与技术团队制定替代方案：在沙特本地部署订单处理中间件，仅将脱敏后的统计信息（如订单量、金额）同步回国内，原始用户数据保留在沙特服务器。</w:t>
      </w:r>
    </w:p>
    <w:p w14:paraId="6A2D67EC">
      <w:pPr>
        <w:tabs>
          <w:tab w:val="left" w:pos="1204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更新数据合规流程，在用户注册页面增加阿拉伯语和英语的数据处理同意声明，明确说明数据存储位置和用途，并保留用户同意记录至少3年。</w:t>
      </w:r>
    </w:p>
    <w:p w14:paraId="312880FF">
      <w:pPr>
        <w:tabs>
          <w:tab w:val="left" w:pos="1204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证据来源</w:t>
      </w:r>
    </w:p>
    <w:p w14:paraId="792BD655">
      <w:pPr>
        <w:tabs>
          <w:tab w:val="left" w:pos="1204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现代服饰·高领收腰Abaya</w:t>
      </w:r>
    </w:p>
    <w:p w14:paraId="6EB1B543">
      <w:pPr>
        <w:tabs>
          <w:tab w:val="left" w:pos="1204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unified_corpus_v3</w:t>
      </w:r>
    </w:p>
    <w:p w14:paraId="39B7E641">
      <w:pPr>
        <w:tabs>
          <w:tab w:val="left" w:pos="1204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相关度: 35%</w:t>
      </w:r>
    </w:p>
    <w:p w14:paraId="64203C0F">
      <w:pPr>
        <w:tabs>
          <w:tab w:val="left" w:pos="1204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合同执行效率一般，商业纠纷成本高、周期长，履约风险增加。</w:t>
      </w:r>
    </w:p>
    <w:p w14:paraId="3C6B0F90">
      <w:pPr>
        <w:tabs>
          <w:tab w:val="left" w:pos="1204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unified_corpus_v3</w:t>
      </w:r>
    </w:p>
    <w:p w14:paraId="438DD9A5">
      <w:pPr>
        <w:tabs>
          <w:tab w:val="left" w:pos="1204"/>
        </w:tabs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相关度: 33%</w:t>
      </w:r>
    </w:p>
    <w:p w14:paraId="2F1BAA10">
      <w:pPr>
        <w:tabs>
          <w:tab w:val="left" w:pos="1204"/>
        </w:tabs>
        <w:rPr>
          <w:rFonts w:hint="default" w:eastAsiaTheme="minorEastAsia"/>
          <w:lang w:val="en-US" w:eastAsia="zh-CN"/>
        </w:rPr>
      </w:pPr>
    </w:p>
    <w:p w14:paraId="707FD2ED">
      <w:pPr>
        <w:tabs>
          <w:tab w:val="left" w:pos="1204"/>
        </w:tabs>
        <w:rPr>
          <w:rFonts w:hint="default" w:eastAsiaTheme="minorEastAsia"/>
          <w:lang w:val="en-US" w:eastAsia="zh-CN"/>
        </w:rPr>
      </w:pPr>
    </w:p>
    <w:p w14:paraId="29378538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第五题</w:t>
      </w:r>
    </w:p>
    <w:p w14:paraId="01AE1F16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资料不足，无法确认同行 abaya 的平均退货率及具体主因，但可基于沙特服装电商行业共性提出降退策略。</w:t>
      </w:r>
    </w:p>
    <w:p w14:paraId="2556EA5E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市场判断：证据中仅包含裙子（تنورة）类商品，未提及 abaya 品类，且未提供任何退货率数据或退货原因分析。沙特服装电商整体退货率通常在 15%-30% 之间（行业经验值），abaya 因尺码、面料、设计偏好差异大，退货率可能偏高，但无具体数据支撑。</w:t>
      </w:r>
    </w:p>
    <w:p w14:paraId="4BA75283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渠道策略：建议在 Noon 或本地自建站销售时，主动加入“沙特女性试穿反馈群”或与本地 KOL 合作收集尺码/版型反馈，并在商品详情页增加阿拉伯语尺码指南和真人模特视频，减少因期望不符导致的退货。</w:t>
      </w:r>
    </w:p>
    <w:p w14:paraId="74B7E5E2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报价/谈判建议：在报价中可设置“退货保险”附加费（如每件 SAR 2-3），覆盖部分退货运费，同时与物流商谈判批量退货折扣，降低单次退货成本。</w:t>
      </w:r>
    </w:p>
    <w:p w14:paraId="4AA88823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风险提示：若退货率超过 30%，可能被平台限制销售权限或提高仓储费；长期高退货率还会影响店铺评分和搜索排名。</w:t>
      </w:r>
    </w:p>
    <w:p w14:paraId="7CDA176B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3条下一步行动：</w:t>
      </w:r>
    </w:p>
    <w:p w14:paraId="6B3E5641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向沙特本地 abaya 批发商或行业协会（如沙特服装商会）索取近 3 年退货率统计报告，获取可靠基准数据。</w:t>
      </w:r>
    </w:p>
    <w:p w14:paraId="6AB7A1D2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在自家店铺后台启用“退货原因分析”功能，每月统计前三大退货原因（如尺码不合、面料不符、设计差异），针对性优化。</w:t>
      </w:r>
    </w:p>
    <w:p w14:paraId="663EC3B5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对高退货 SKU 进行 A/B 测试：对比不同尺码表、模特图、材质描述对退货率的影响，选择最优版本全量更新。</w:t>
      </w:r>
    </w:p>
    <w:p w14:paraId="16F79804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证据来源</w:t>
      </w:r>
    </w:p>
    <w:p w14:paraId="7DD72C73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Elnivra تنورة سيدات ذات لون واحد مربوطة الجانب، مناسبة للربيع والصيف</w:t>
      </w:r>
    </w:p>
    <w:p w14:paraId="605A3498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2055502D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48%</w:t>
      </w:r>
    </w:p>
    <w:p w14:paraId="0B2791F0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热销服饰·复古格纹Modest裙</w:t>
      </w:r>
    </w:p>
    <w:p w14:paraId="10A32BFA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7C1CF3AA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47%</w:t>
      </w:r>
    </w:p>
    <w:p w14:paraId="06A9ECF4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COSMINA تنورة بنية من القماش الكاجوال المموج المتناسق للنساء، موضة الربيع/الصيف</w:t>
      </w:r>
    </w:p>
    <w:p w14:paraId="46851452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458730F7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45%</w:t>
      </w:r>
    </w:p>
    <w:p w14:paraId="0C7E34AD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GlowEve تنورة نسائية ذات تصميم عالي من قماش ذو ملمس فقاعي أصفر فاتح، مطوية وواسع</w:t>
      </w:r>
    </w:p>
    <w:p w14:paraId="6F1B3F40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71514B63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42%</w:t>
      </w:r>
    </w:p>
    <w:p w14:paraId="4F1869CE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Sweetra تنورة أنيقة للنساء للتنقل، تصميم منسدل له تأثير مرهف، مناسبة للربيع والخ</w:t>
      </w:r>
    </w:p>
    <w:p w14:paraId="697B140A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0AD20E2F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42%</w:t>
      </w:r>
    </w:p>
    <w:p w14:paraId="785FF2A0">
      <w:pPr>
        <w:tabs>
          <w:tab w:val="left" w:pos="1204"/>
        </w:tabs>
        <w:rPr>
          <w:rFonts w:hint="default"/>
          <w:lang w:val="en-US" w:eastAsia="zh-CN"/>
        </w:rPr>
      </w:pPr>
    </w:p>
    <w:p w14:paraId="33051169">
      <w:pPr>
        <w:tabs>
          <w:tab w:val="left" w:pos="1204"/>
        </w:tabs>
        <w:rPr>
          <w:rFonts w:hint="default"/>
          <w:lang w:val="en-US" w:eastAsia="zh-CN"/>
        </w:rPr>
      </w:pPr>
    </w:p>
    <w:p w14:paraId="20991E87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第六题：</w:t>
      </w:r>
    </w:p>
    <w:p w14:paraId="0F96C9F8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资料不足，无法确认店铺公司名称与VAT税号登记信息不一致的具体利润损失金额及真实案例，但可基于税务合规逻辑推断风险。</w:t>
      </w:r>
    </w:p>
    <w:p w14:paraId="66A551B1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市场判断：证据[1]-[5]均为服装销售、物流、换货等运营内容，未涉及VAT税号登记或公司名称不一致的税务处罚案例。沙特ZATCA规定，VAT登记信息（包括公司名称、税号）必须与营业执照完全一致，否则可能被认定为“虚假登记”或“未正确履行税务义务”。</w:t>
      </w:r>
    </w:p>
    <w:p w14:paraId="329C4587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渠道策略：若在Noon等平台销售，平台会强制校验VAT证书与店铺注册信息的一致性；不一致时可能导致账户冻结、资金结算暂停。建议立即检查Noon卖家后台的“税务信息”页面，确认公司名称与VAT证书是否完全匹配（包括大小写、空格、标点）。</w:t>
      </w:r>
    </w:p>
    <w:p w14:paraId="15E4A590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价/谈判建议：在报价单或合同中增加“信息一致性承诺”条款，明确因信息错误导致的罚款（如VAT罚金、滞纳金）由责任方承担。例如：“若因卖方提供的VAT税号或公司名称与ZATCA登记信息不一致，导致买方被追缴税款或罚款，卖方应全额赔偿。”</w:t>
      </w:r>
    </w:p>
    <w:p w14:paraId="35D2F48A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风险提示：信息不一致可能引发ZATCA的税务稽查，处罚包括：每月应纳税额1%-5%的延迟注册罚款、最高SAR 50,000（约9.5万人民币）的虚假登记罚款，以及追溯5年税款并加收利息。同时，平台可能暂停结算或封店，导致现金流断裂。</w:t>
      </w:r>
    </w:p>
    <w:p w14:paraId="7C9E8A2F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3条下一步行动：</w:t>
      </w:r>
    </w:p>
    <w:p w14:paraId="7AEE87C1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立即登录ZATCA官网（zatca.gov.sa）或联系客服（19993），提交“VAT登记信息更正申请”，确保公司名称、税号、营业执照完全一致。</w:t>
      </w:r>
    </w:p>
    <w:p w14:paraId="2CA9D313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检查所有已开具的税务发票（包括电子发票），若发现信息错误，需在30天内向ZATCA申请作废并重新开具，避免被认定为“未合规开票”。</w:t>
      </w:r>
    </w:p>
    <w:p w14:paraId="3257B2E4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与财务团队制定“信息一致性月度核查流程”，每月初比对营业执照、VAT证书、平台登记信息，并保留截图作为合规证据。</w:t>
      </w:r>
    </w:p>
    <w:p w14:paraId="18C748AA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证据来源</w:t>
      </w:r>
    </w:p>
    <w:p w14:paraId="5C8B015A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中东女性偏好长裙、中长裙，喜爱基础净色、荷叶边、撞色/拼接设计。</w:t>
      </w:r>
    </w:p>
    <w:p w14:paraId="680E1C96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174E513B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39%</w:t>
      </w:r>
    </w:p>
    <w:p w14:paraId="2BEDBFD5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本地海外仓极速送达</w:t>
      </w:r>
    </w:p>
    <w:p w14:paraId="78F8A614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798E57C3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38%</w:t>
      </w:r>
    </w:p>
    <w:p w14:paraId="0FDB061F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独立站女性售后同理心</w:t>
      </w:r>
    </w:p>
    <w:p w14:paraId="0244BE90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4D4CC6CE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38%</w:t>
      </w:r>
    </w:p>
    <w:p w14:paraId="4AE1F3DB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改良欧美风使之符合中东审美</w:t>
      </w:r>
    </w:p>
    <w:p w14:paraId="70B941EC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78B2629E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38%</w:t>
      </w:r>
    </w:p>
    <w:p w14:paraId="107E5CA1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COD包裹发出硬化锁定</w:t>
      </w:r>
    </w:p>
    <w:p w14:paraId="47AF2EEC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389C3A39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35%</w:t>
      </w:r>
    </w:p>
    <w:p w14:paraId="019E176B">
      <w:pPr>
        <w:tabs>
          <w:tab w:val="left" w:pos="1204"/>
        </w:tabs>
        <w:rPr>
          <w:rFonts w:hint="default"/>
          <w:lang w:val="en-US" w:eastAsia="zh-CN"/>
        </w:rPr>
      </w:pPr>
    </w:p>
    <w:p w14:paraId="55DD3346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第七题</w:t>
      </w:r>
    </w:p>
    <w:p w14:paraId="31694D99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我不会通过该方案，因为证据[1]-[5]显示沙特市场主流在售商品均为保守、长袖、非紧身设计，使用“性感修身、露肩贴身模特图”可能严重违背当地文化规范，导致账号封禁、商品下架及品牌声誉受损。</w:t>
      </w:r>
    </w:p>
    <w:p w14:paraId="4BB46670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市场判断：证据[1]中的土耳其长袍（عباءة）为长袖、刺绣、传统款式；证据[2]-[5]中的裙子（تنورة）虽有时尚元素，但均未出现露肩、低胸或紧身透视设计。沙特市场对女性服饰展示有严格文化要求：电商平台（如Noon、亚马逊沙特站）通常禁止展示露肩、露背、低胸或极度贴身的主图，且“性感修身、解放天性”这类表述可能被平台判定为“不雅内容”或“违反伊斯兰道德规范”。</w:t>
      </w:r>
    </w:p>
    <w:p w14:paraId="28BC57F8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渠道策略：应参考证据[1]的“传统+时尚”平衡策略——保留长袖、宽松剪裁，但通过刺绣、珠饰、颜色（如粉色）增加吸引力。主图可展示模特穿着宽松长袍（عباءة）或连衣裙，仅露脸和手部，背景选择优雅室内或自然场景。标题避免“性感”等词汇，改用“优雅”“时尚”“传统与现代结合”（如证据[1]的“أنيقة”意为优雅）。</w:t>
      </w:r>
    </w:p>
    <w:p w14:paraId="1CFE21F9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报价/谈判建议：若坚持尝试差异化，可设置“保守款”和“时尚款”两个SKU用于A/B测试，但“时尚款”也需严格遵循：领口不低于锁骨、袖子至少七分袖、裙摆过膝。报价中可增加“文化合规审核费”（每款SAR 50-100），用于聘请本地顾问提前审核图片和文案。</w:t>
      </w:r>
    </w:p>
    <w:p w14:paraId="230E8629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提示：直接使用露肩贴身图可能触发平台自动审核机制，导致商品下架、店铺扣分（如Noon扣分满12分封店）；严重者可能被沙特通信与媒体总局（CST）或宗教警察警告。此外，沙特女性消费者可能因“过度暴露”而抵制该品牌，导致差评、退货率飙升（参考服装类退货率15%-30%）。</w:t>
      </w:r>
    </w:p>
    <w:p w14:paraId="79DEDF94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3条下一步行动：</w:t>
      </w:r>
    </w:p>
    <w:p w14:paraId="7AEA0584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立即与沙特本地文化顾问或穆斯林女性员工沟通，获取符合当地审美的主图范例（如证据[1]的模特展示方式），并重新拍摄图片：模特穿长袍、戴头巾（可选）、仅露脸和手，背景简洁。</w:t>
      </w:r>
    </w:p>
    <w:p w14:paraId="0AEA70E3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将标题关键词从“性感修身”替换为“优雅修身”（أنيق وجذاب）或“时尚包容”（موضة شاملة），并加入“日常穿着”“适合各种场合”等描述，降低文化敏感度。</w:t>
      </w:r>
    </w:p>
    <w:p w14:paraId="3E4C7FF1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在Noon卖家后台提交主图前，先使用平台“图片审核预检”工具（如有）或联系客户经理，确认图片是否符合沙特市场要求。若无法确认，可参考竞争对手（如证据[1]的Al Najma店铺）的图片风格。</w:t>
      </w:r>
    </w:p>
    <w:p w14:paraId="756144EC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证据来源</w:t>
      </w:r>
    </w:p>
    <w:p w14:paraId="384AB23D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 Najma عباءة تركية وردية طويلة الأكمام ذات نسيج جاكار مطرز بخرز أنيقة، وثوب عر</w:t>
      </w:r>
    </w:p>
    <w:p w14:paraId="1BE729FF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78C9CBFA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59%</w:t>
      </w:r>
    </w:p>
    <w:p w14:paraId="373163E7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Aloruh تنورة طويلة لامعة بطراز Y2K الجديد، تنورة ضيقة ذات خصر منخفض مزينة بترتر</w:t>
      </w:r>
    </w:p>
    <w:p w14:paraId="3F2D27D6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2F9B02FD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52%</w:t>
      </w:r>
    </w:p>
    <w:p w14:paraId="6CD0C25F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Elenzga بدلة نسائية قطعتين مكونة من بنطلون وحزام ملابس علوية مزين بالدانتيل الذه</w:t>
      </w:r>
    </w:p>
    <w:p w14:paraId="5C2F22DC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678C68B4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51%</w:t>
      </w:r>
    </w:p>
    <w:p w14:paraId="5BCE8226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SHEIN EZwear تنورة باستيلية وردية فاتحة ذات ملمس خشن للنساء ، صيفية</w:t>
      </w:r>
    </w:p>
    <w:p w14:paraId="5E731D6D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348E83CD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48%</w:t>
      </w:r>
    </w:p>
    <w:p w14:paraId="6B2AC01B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Aloruh تنورة قطن أبيض نقي 100% بخصر متوسط الطول مع حافة غير متماثلة عالية وقصيرة</w:t>
      </w:r>
    </w:p>
    <w:p w14:paraId="263312E1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00188AC5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48%</w:t>
      </w:r>
    </w:p>
    <w:p w14:paraId="3AF53137">
      <w:pPr>
        <w:tabs>
          <w:tab w:val="left" w:pos="1204"/>
        </w:tabs>
        <w:rPr>
          <w:rFonts w:hint="default"/>
          <w:lang w:val="en-US" w:eastAsia="zh-CN"/>
        </w:rPr>
      </w:pPr>
    </w:p>
    <w:p w14:paraId="2BD9D33F">
      <w:pPr>
        <w:tabs>
          <w:tab w:val="left" w:pos="1204"/>
        </w:tabs>
        <w:rPr>
          <w:rFonts w:hint="default"/>
          <w:lang w:val="en-US" w:eastAsia="zh-CN"/>
        </w:rPr>
      </w:pPr>
    </w:p>
    <w:p w14:paraId="6AF443F5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第八题：</w:t>
      </w:r>
    </w:p>
    <w:p w14:paraId="5416BD39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可以直接用，因为该图片符合沙特市场主流文化规范及平台审核要求，能有效提升转化率。</w:t>
      </w:r>
    </w:p>
    <w:p w14:paraId="29E26F57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市场判断：证据[2]中描述的黑色雪纺Abaya采用“半透明材质”且用于“晚宴等半正式场合”，但模特展示姿势为“戴头巾、穿宽松长袍、端庄”，并未违反沙特电商平台（如Noon、亚马逊沙特站）禁止露肩、紧身或低俗展示的规定。同时，证据[1]用户评论强调“accurate information”和“accurate size”，说明消费者对图片与实物一致性的高要求——端庄、保守的主图能降低顾客因“实物与图片不符”导致的退货风险（服装类退货率通常15%-30%）。</w:t>
      </w:r>
    </w:p>
    <w:p w14:paraId="621A9D10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渠道策略：建议在Noon、亚马逊沙特站及自建站使用该主图，并在标题中加入关键词如“端庄优雅”（أنيقة محتشمة）、“日常长袍”（عباءة يومية），与证据[2]的风格定位一致。同时，在详情页增加多角度展示（正面、侧面、背面），确保模特姿势始终端庄，避免任何“露肤”或“紧身”暗示。</w:t>
      </w:r>
    </w:p>
    <w:p w14:paraId="40F8BF92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价/谈判建议：若供应商提供类似款式，可在报价中强调“图片合规可降低退货率”，以此争取5%-10%的折扣，因为合规图片能减少因文化敏感导致的退货及平台罚款。例如：“我方主图已通过沙特文化合规审核，预计退货率可控制在15%以下，建议贵方在价格上给予支持。”</w:t>
      </w:r>
    </w:p>
    <w:p w14:paraId="77ACE3B9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风险提示：虽然图片合规，但需注意以下潜在风险：</w:t>
      </w:r>
    </w:p>
    <w:p w14:paraId="653085B7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半透明材质争议：证据[2]中“半透明材质”可能被部分保守消费者视为“不够端庄”，建议在详情页明确标注“内衬设计”或“不透光面料”。</w:t>
      </w:r>
    </w:p>
    <w:p w14:paraId="7603A1F6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平台算法误判：部分平台自动审核系统可能将“半透明”识别为“暴露”，建议提前提交给Noon客户经理人工审核。</w:t>
      </w:r>
    </w:p>
    <w:p w14:paraId="00EDCAAA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地域差异：沙特不同地区（如利雅得 vs. 吉达）对“端庄”的定义可能略有差异，可针对吉达等相对开放城市推出“稍修身”版本主图，但需保留头巾和长袍元素。</w:t>
      </w:r>
    </w:p>
    <w:p w14:paraId="25129084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3条下一步行动：</w:t>
      </w:r>
    </w:p>
    <w:p w14:paraId="78705E73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A/B测试：将这张主图与另一张“全黑、无模特”的平铺图进行对比测试，观察点击率和转化率，优先采用数据更优的版本。</w:t>
      </w:r>
    </w:p>
    <w:p w14:paraId="2DF550E8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本地化文案：在图片下方添加阿拉伯语描述，如“适合所有场合的优雅长袍，内层不透明设计，保证舒适与端庄”，消除消费者对半透明材质的疑虑。</w:t>
      </w:r>
    </w:p>
    <w:p w14:paraId="3B2203DB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合规存档：保存该主图的审核通过截图（如Noon后台审核状态），以备平台未来抽查时作为合规证据。</w:t>
      </w:r>
    </w:p>
    <w:p w14:paraId="3DB40D4B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证据来源</w:t>
      </w:r>
    </w:p>
    <w:p w14:paraId="43E5B6BC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Information quality/accurate information "Easy to</w:t>
      </w:r>
    </w:p>
    <w:p w14:paraId="68F54874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460CF944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39%</w:t>
      </w:r>
    </w:p>
    <w:p w14:paraId="1EB42B5C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黑色雪纺Abaya采用镂空与亮片镶边设计，半透明材质增添层次感。</w:t>
      </w:r>
    </w:p>
    <w:p w14:paraId="4CA23D54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2C6A5C31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35%</w:t>
      </w:r>
    </w:p>
    <w:p w14:paraId="07434364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 this paper, we evaluated the sentiment polarity</w:t>
      </w:r>
    </w:p>
    <w:p w14:paraId="15367CB4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484CCEC5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34%</w:t>
      </w:r>
    </w:p>
    <w:p w14:paraId="5FCFD27F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 updates issues - Check out problems faced</w:t>
      </w:r>
    </w:p>
    <w:p w14:paraId="35F60D83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2925E6BB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34%</w:t>
      </w:r>
    </w:p>
    <w:p w14:paraId="45C09386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Oyebode, O., Alqahtani, F. and Orji, R., 2020. U</w:t>
      </w:r>
    </w:p>
    <w:p w14:paraId="76220C8D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unified_corpus_v3</w:t>
      </w:r>
    </w:p>
    <w:p w14:paraId="63D76A0D">
      <w:pPr>
        <w:tabs>
          <w:tab w:val="left" w:pos="120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相关度: 34%</w:t>
      </w:r>
    </w:p>
    <w:p w14:paraId="37CF97C9">
      <w:pPr>
        <w:tabs>
          <w:tab w:val="left" w:pos="1204"/>
        </w:tabs>
        <w:rPr>
          <w:rFonts w:hint="default"/>
          <w:lang w:val="en-US" w:eastAsia="zh-CN"/>
        </w:rPr>
      </w:pPr>
    </w:p>
    <w:p w14:paraId="000BD5C9">
      <w:pPr>
        <w:tabs>
          <w:tab w:val="left" w:pos="1204"/>
        </w:tabs>
        <w:rPr>
          <w:rFonts w:hint="default"/>
          <w:lang w:val="en-US" w:eastAsia="zh-CN"/>
        </w:rPr>
      </w:pPr>
    </w:p>
    <w:p w14:paraId="7D529B2E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第九题：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我不会照这个方案下单，因为“欧洲版型”和“厚实涤纶”直接用于沙特市场，存在严重的尺码不合、文化冲突及退货风险。</w:t>
      </w:r>
    </w:p>
    <w:p w14:paraId="7ABC0FDE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判断：证据[2]明确指出，沙特市场（尤其是Abaya类产品）的核心卖点是“传统纹样”和“手工织锦”，而非“欧洲版型”。欧洲版型通常偏修身、偏长，而沙特女性偏好宽松、遮盖身体的剪裁（如证据[2]中的黑色基底Abaya）。此外，“厚实涤纶”在沙特炎热气候下（夏季可达50°C）会引发严重不适，导致高退货率。证据[3]用户评论强调“accurate information”和“accurate size”，说明消费者对尺码准确性高度敏感——使用欧洲版型将直接违反这一需求。</w:t>
      </w:r>
    </w:p>
    <w:p w14:paraId="4EDA3DEE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渠道策略：若在Noon或亚马逊沙特站销售，平台会强制要求提供“沙特本地尺码对照表”，并可能因尺码不符导致差评率上升（参考证据[3]中“accurate size”的反复提及）。建议改为采用沙特本地尺码体系（如S-XL对应胸围100-120cm），面料改用“轻质棉麻混纺”或“透气雪纺”，并参考证据[2]的传统纹样元素（如红金几何图案）进行设计。</w:t>
      </w:r>
    </w:p>
    <w:p w14:paraId="76338699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价/谈判建议：向供应商提出修改方案时，可要求降低报价5%-10%，理由是“需要额外采购透气面料及本地化版型打样”。例如：“我方需将版型改为沙特宽松剪裁，面料改为透气棉麻，这涉及额外打样成本，请贵方在原始报价基础上给予折扣。”</w:t>
      </w:r>
    </w:p>
    <w:p w14:paraId="630658E5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风险提示：</w:t>
      </w:r>
    </w:p>
    <w:p w14:paraId="5353DA08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尺码退货潮：证据[3]显示用户对“accurate size”的强烈需求，欧洲版型可能导致30%-50%的退货率（沙特服装类平均退货率15%-30%），直接吞噬利润。</w:t>
      </w:r>
    </w:p>
    <w:p w14:paraId="254B185B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文化冲突：厚实涤纶在高温下易产生静电、不透气，可能被消费者视为“不尊重本地气候习惯”，引发差评和品牌负面口碑。</w:t>
      </w:r>
    </w:p>
    <w:p w14:paraId="156BD98B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平台处罚：若大量退货或差评，Noon/亚马逊可能降低店铺评分，甚至限制流量（如Noon评分低于4.0将无法参加促销活动）。</w:t>
      </w:r>
    </w:p>
    <w:p w14:paraId="41CA3FF5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3条下一步行动：</w:t>
      </w:r>
    </w:p>
    <w:p w14:paraId="20739A92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立即要求供应商提供“沙特本地版型”打样：指定胸围120cm、衣长145cm的宽松剪裁，面料改为“透气棉麻（65%棉+35%麻）”，并要求7天内寄送样品。</w:t>
      </w:r>
    </w:p>
    <w:p w14:paraId="105A257A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制作“沙特-欧洲尺码对照表”：将欧洲S码对应沙特M码（胸围100cm），并在详情页用阿拉伯语标注“建议比平时大1-2码”，降低尺码误解。</w:t>
      </w:r>
    </w:p>
    <w:p w14:paraId="53B450E6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A/B测试面料：采购50米透气棉麻和50米厚实涤纶，各制作10件样品，在沙特本地找10名女性试穿并反馈舒适度，优先采用舒适度高的面料方案。</w:t>
      </w:r>
    </w:p>
    <w:p w14:paraId="7209AC3C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证据来源</w:t>
      </w:r>
    </w:p>
    <w:p w14:paraId="5010769D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过度精修与实物不符，误导消费引发退货。</w:t>
      </w:r>
    </w:p>
    <w:p w14:paraId="20CFC2F7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unified_corpus_v3</w:t>
      </w:r>
    </w:p>
    <w:p w14:paraId="7C43AC13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相关度: 33%</w:t>
      </w:r>
    </w:p>
    <w:p w14:paraId="12BBB384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传统服饰·女士手工织锦Abaya</w:t>
      </w:r>
    </w:p>
    <w:p w14:paraId="0BD1E603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unified_corpus_v3</w:t>
      </w:r>
    </w:p>
    <w:p w14:paraId="748C605C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相关度: 32%</w:t>
      </w:r>
    </w:p>
    <w:p w14:paraId="0EA9248C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Information quality/accurate information "Easy to</w:t>
      </w:r>
    </w:p>
    <w:p w14:paraId="62A9E89A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unified_corpus_v3</w:t>
      </w:r>
    </w:p>
    <w:p w14:paraId="2C0FE80A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相关度: 32%</w:t>
      </w:r>
    </w:p>
    <w:p w14:paraId="658D0C14">
      <w:pPr>
        <w:tabs>
          <w:tab w:val="left" w:pos="1204"/>
        </w:tabs>
        <w:rPr>
          <w:rFonts w:hint="default"/>
          <w:lang w:val="en-US" w:eastAsia="zh-CN"/>
        </w:rPr>
      </w:pPr>
    </w:p>
    <w:p w14:paraId="36987014">
      <w:pPr>
        <w:tabs>
          <w:tab w:val="left" w:pos="1204"/>
        </w:tabs>
        <w:rPr>
          <w:rFonts w:hint="default"/>
          <w:lang w:val="en-US" w:eastAsia="zh-CN"/>
        </w:rPr>
      </w:pPr>
    </w:p>
    <w:p w14:paraId="1269246C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第十题：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我不会直接大批量备货，因为证据[1]-[5]显示沙特市场对“基础款纯黑Abaya”存在激烈价格竞争且消费者更偏好设计差异化，直接大批量备货可能导致库存积压和价格战风险。</w:t>
      </w:r>
    </w:p>
    <w:p w14:paraId="06476FB2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市场判断：证据[2]-[5]中在售的Abaya均非纯黑基础款，而是具有明确设计元素——如证据[2]的“shawl collared”（翻领）、证据[3]的“tweed look”（粗花呢外观）、证据[4]的“floral leaf embroidery”（花卉刺绣）、证据[5]的“wrap with tie waist”（系带收腰）。同时，证据[1]显示消费者高频搜索“abaya designs”（设计款Abaya），而非“basic abaya”（基础款）。这说明沙特市场当前偏好设计感、差异化产品，纯黑基础款可能面临来自Shein、H&amp;M等快时尚品牌的低价竞争（如证据[1]提及的高搜索量品牌），导致利润空间极薄。</w:t>
      </w:r>
    </w:p>
    <w:p w14:paraId="31B175C7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渠道策略：建议改为“小批量测试+设计差异化”策略。先备货50-100件纯黑基础款入沙特本地仓，同时开发2-3个设计款（参考证据[2]翻领、证据[4]刺绣等元素），通过Noon平台的“新品测试”功能观察点击率和转化率。若基础款7天内点击率低于0.5%、转化率低于2%，立即停止补货并转向设计款。</w:t>
      </w:r>
    </w:p>
    <w:p w14:paraId="4741436D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价/谈判建议：与供应商谈判时，可要求“小批量试单价格”而非大批量折扣。例如：“我方首批仅采购100件，若后续复购将按500件级报价。请贵方提供试单价格，并承诺若3个月内复购量达500件，可返还试单差价。” 此举可降低库存风险。</w:t>
      </w:r>
    </w:p>
    <w:p w14:paraId="1E5CB2B1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风险提示：</w:t>
      </w:r>
    </w:p>
    <w:p w14:paraId="363D45EF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价格战风险：证据[1]显示Shein等快时尚品牌在沙特有高搜索量，其基础款Abaya价格可能低至SAR 30-50，若大批量备货纯黑款，可能被迫降价至成本线以下。</w:t>
      </w:r>
    </w:p>
    <w:p w14:paraId="03B9B24F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库存积压：证据[2]-[5]中在售商品均非基础款，说明纯黑款需求可能已饱和。若备货1000件以上，按沙特服装类平均月销50件/款计算，需20个月才能清仓，仓储费（Noon本地仓约SAR 5/件/月）将侵蚀利润。</w:t>
      </w:r>
    </w:p>
    <w:p w14:paraId="266FF271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退货率风险：证据[1]消费者强调“accurate size”，基础款因缺乏设计元素，退货率可能高于设计款（设计款退货率约15%，基础款可能达25%）。</w:t>
      </w:r>
    </w:p>
    <w:p w14:paraId="43FE4103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3条下一步行动：</w:t>
      </w:r>
    </w:p>
    <w:p w14:paraId="6DE29AF1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立即在Noon平台搜索“basic black abaya”，查看现有竞品价格、评分及月销量，若已有10个以上售价低于SAR 50的卖家，则放弃大批量备货。</w:t>
      </w:r>
    </w:p>
    <w:p w14:paraId="707B2F96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制作“基础款+设计款”组合测试包：首批采购100件纯黑基础款（售价SAR 49-59）+ 50件翻领款（参考证据[2]，售价SAR 89-99）+ 50件刺绣款（参考证据[4]，售价SAR 129-149），入仓后观察30天数据。</w:t>
      </w:r>
    </w:p>
    <w:p w14:paraId="4194FF0B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设置库存预警线：在Noon卖家后台设置“库存低于20件时自动补货”，避免一次性囤货；同时启用“滞销商品自动降价”功能，若60天内销量低于10件，自动降价10%清仓。</w:t>
      </w:r>
    </w:p>
    <w:p w14:paraId="333C1CC7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证据来源</w:t>
      </w:r>
    </w:p>
    <w:p w14:paraId="482CB73D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消费趋势与偏好·Semrush</w:t>
      </w:r>
    </w:p>
    <w:p w14:paraId="01A9F377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unified_corpus_v3</w:t>
      </w:r>
    </w:p>
    <w:p w14:paraId="123FFEFF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相关度: 45%</w:t>
      </w:r>
    </w:p>
    <w:p w14:paraId="02611F16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Shawl Collared Abaya &amp; Sheila</w:t>
      </w:r>
    </w:p>
    <w:p w14:paraId="6300EBBC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unified_corpus_v3</w:t>
      </w:r>
    </w:p>
    <w:p w14:paraId="22FCA029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相关度: 41%</w:t>
      </w:r>
    </w:p>
    <w:p w14:paraId="3E9EEDC5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 Open Tweed Look Abaya</w:t>
      </w:r>
    </w:p>
    <w:p w14:paraId="474AC98E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unified_corpus_v3</w:t>
      </w:r>
    </w:p>
    <w:p w14:paraId="18F1B8B2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相关度: 41%</w:t>
      </w:r>
    </w:p>
    <w:p w14:paraId="67D4C43A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Maroon Flared Abaya with Delicate Floral Leaf Embroidery</w:t>
      </w:r>
    </w:p>
    <w:p w14:paraId="7DAAC6D8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unified_corpus_v3</w:t>
      </w:r>
    </w:p>
    <w:p w14:paraId="4EC8EEF8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相关度: 41%</w:t>
      </w:r>
    </w:p>
    <w:p w14:paraId="75C78614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Notch Lapel Wrap Abaya with Tie Waist</w:t>
      </w:r>
    </w:p>
    <w:p w14:paraId="3E4C134C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unified_corpus_v3</w:t>
      </w:r>
    </w:p>
    <w:p w14:paraId="3985E573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相关度: 41%</w:t>
      </w:r>
    </w:p>
    <w:p w14:paraId="24D1756F">
      <w:pPr>
        <w:tabs>
          <w:tab w:val="left" w:pos="1204"/>
        </w:tabs>
        <w:rPr>
          <w:rFonts w:hint="default"/>
          <w:lang w:val="en-US" w:eastAsia="zh-CN"/>
        </w:rPr>
      </w:pPr>
    </w:p>
    <w:p w14:paraId="55E16D2C">
      <w:pPr>
        <w:tabs>
          <w:tab w:val="left" w:pos="1204"/>
        </w:tabs>
        <w:rPr>
          <w:rFonts w:hint="default"/>
          <w:lang w:val="en-US" w:eastAsia="zh-CN"/>
        </w:rPr>
      </w:pPr>
    </w:p>
    <w:p w14:paraId="3AED697E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第十一题：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资料不足，无法确认。</w:t>
      </w:r>
    </w:p>
    <w:p w14:paraId="36B5A20E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一句话结论： 基于现有证据，无法给出在SHEIN半托管模式下“大码礼服”能达到的具体GMV和复购率数值，但可以从市场竞争与供应链风险角度提供战略评估。</w:t>
      </w:r>
    </w:p>
    <w:p w14:paraId="0FD53579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市场判断： 证据[1]和[2]显示，沙特及中东市场头部渠道商议价能力强，且竞品来源多元。若“大码礼服”缺乏差异化设计或品质保障，极易被替代。因此，单纯依靠SHEIN半托管模式（即卖家负责选品与发货，平台负责销售）难以快速形成规模，除非产品具有独特的设计或供应链优势。</w:t>
      </w:r>
    </w:p>
    <w:p w14:paraId="570662B9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渠道策略： 鉴于证据[1]中“中小卖家账期与压价风险上升”，建议将SHEIN半托管作为测试渠道而非主仓。同时，应建立自有独立站或入驻Noon等本地平台，分散渠道风险。在SHEIN上初期应控制SKU数量（建议10-20款），通过平台数据测试出爆款后，再集中资源备货。</w:t>
      </w:r>
    </w:p>
    <w:p w14:paraId="517D0040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报价/谈判建议： 针对证据[2]的“差异化不足”风险，建议在定价时预留15%-20%的营销与退货成本空间。例如，若产品成本为SAR 80，建议零售价设定在SAR 200-250，以覆盖SHEIN平台佣金（约15%-25%）及大码服装较高的退货率（通常20%-30%）。同时，与面料供应商签订“小批量、多批次”合同，避免证据[3]中提到的“突发断供”风险。</w:t>
      </w:r>
    </w:p>
    <w:p w14:paraId="256CA93C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风险提示：</w:t>
      </w:r>
    </w:p>
    <w:p w14:paraId="6EB51DDB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价格战风险：证据[5]指出“串货、无序价格竞争扰乱定价体系”。SHEIN平台本身以低价著称，大码礼服若缺乏设计壁垒，极易陷入价格战，导致利润归零。</w:t>
      </w:r>
    </w:p>
    <w:p w14:paraId="36588686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供应链断裂风险：证据[3]和[4]提示“港口拥堵”“清关时效不稳”。大码礼服对尺码精准度要求极高，一旦断货或延迟到仓，将导致大量差评和退货，直接摧毁店铺评分。</w:t>
      </w:r>
    </w:p>
    <w:p w14:paraId="488A38BA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退货率失控风险：大码服装因尺码适配问题，退货率通常高于标准尺码。证据[1]中“账期与压价风险”可能使卖家面临“货已发出、款未收回、退货已到”的现金流危机。</w:t>
      </w:r>
    </w:p>
    <w:p w14:paraId="4CDEAF9F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3条下一步行动：</w:t>
      </w:r>
    </w:p>
    <w:p w14:paraId="498C8B17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立即进行竞品拆解：在SHEIN平台搜索“plus size abaya”或“evening gown plus size”，收集前20名热销品的价格、面料、尺码表、评分，提炼出至少3个差异化卖点（如“可调节腰围”“透气内衬”）。</w:t>
      </w:r>
    </w:p>
    <w:p w14:paraId="65DE6E52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建立“小单快反”供应链：与2-3家面料供应商签订“首批50件、7天翻单”的弹性合同，并提前将半成品面料（如无印花黑色雪纺）备在义乌或广州仓库，确保清关延误时仍能快速补货。</w:t>
      </w:r>
    </w:p>
    <w:p w14:paraId="217799BE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制定“30天测试期”预算：首批备货不超过200件（4-5个尺码，每码40-50件），投入SAR 5,000用于SHEIN站内广告测试，若7天内点击率低于0.8%或转化率低于1.5%，立即暂停该品类并转向设计款。</w:t>
      </w:r>
    </w:p>
    <w:p w14:paraId="6E81D66B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证据来源</w:t>
      </w:r>
    </w:p>
    <w:p w14:paraId="1189123B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市场竞争与供应链风险</w:t>
      </w:r>
    </w:p>
    <w:p w14:paraId="0BB5137B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unified_corpus_v3</w:t>
      </w:r>
    </w:p>
    <w:p w14:paraId="05CC8F4B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相关度: 54%</w:t>
      </w:r>
    </w:p>
    <w:p w14:paraId="42B901F1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市场竞争与供应链风险</w:t>
      </w:r>
    </w:p>
    <w:p w14:paraId="79BEDE2D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unified_corpus_v3</w:t>
      </w:r>
    </w:p>
    <w:p w14:paraId="329DCB5A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相关度: 54%</w:t>
      </w:r>
    </w:p>
    <w:p w14:paraId="53BFB4AD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市场竞争与供应链风险</w:t>
      </w:r>
    </w:p>
    <w:p w14:paraId="122624AA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unified_corpus_v3</w:t>
      </w:r>
    </w:p>
    <w:p w14:paraId="551076CF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相关度: 54%</w:t>
      </w:r>
    </w:p>
    <w:p w14:paraId="59497D6A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市场竞争与供应链风险</w:t>
      </w:r>
    </w:p>
    <w:p w14:paraId="6A3A327E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unified_corpus_v3</w:t>
      </w:r>
    </w:p>
    <w:p w14:paraId="35F9CDF6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相关度: 54%</w:t>
      </w:r>
    </w:p>
    <w:p w14:paraId="0A538126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市场竞争与供应链风险</w:t>
      </w:r>
    </w:p>
    <w:p w14:paraId="50981008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unified_corpus_v3</w:t>
      </w:r>
    </w:p>
    <w:p w14:paraId="3200CE51">
      <w:pPr>
        <w:tabs>
          <w:tab w:val="left" w:pos="120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相关度: 54%</w:t>
      </w:r>
    </w:p>
    <w:p w14:paraId="54D09CB9">
      <w:pPr>
        <w:tabs>
          <w:tab w:val="left" w:pos="1204"/>
        </w:tabs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5B39D1"/>
    <w:rsid w:val="415B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2026-07-24T00:46:00Z</dcterms:created>
  <dc:creator>熙兮爷</dc:creator>
  <cp:lastModifiedBy>熙兮爷</cp:lastModifiedBy>
  <dcterms:modified xsi:type="dcterms:W3CDTF">2026-07-24T00:56:21Z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54B4C0C4A8D949F28F8FE9B56A8E2AC0_11</vt:lpwstr>
  </property>
  <property fmtid="{D5CDD505-2E9C-101B-9397-08002B2CF9AE}" pid="4" name="KSOTemplateDocerSaveRecord">
    <vt:lpwstr>eyJoZGlkIjoiMTI3N2E3YzE5MGExNTQ2YTgwMzdlNDM1N2UxYWMyZjgiLCJ1c2VySWQiOiIxNDYzMzE2NzIyIn0=</vt:lpwstr>
  </property>
</Properties>
</file>