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B33C1">
      <w:pPr>
        <w:jc w:val="center"/>
      </w:pPr>
      <w:r>
        <w:rPr>
          <w:b/>
          <w:sz w:val="32"/>
        </w:rPr>
        <w:t>Saudi Arabia Apparel: Values &amp; Attitudes Segmentation (A3)</w:t>
      </w:r>
    </w:p>
    <w:p w14:paraId="12D45697">
      <w:r>
        <w:rPr>
          <w:i/>
        </w:rPr>
        <w:t>Corpus format: survey quotes / preference percentages / trigger scenarios (Eid/Ramadan, travel, work).</w:t>
      </w:r>
    </w:p>
    <w:p w14:paraId="462EB2EC">
      <w:r>
        <w:rPr>
          <w:b/>
          <w:sz w:val="28"/>
        </w:rPr>
        <w:t>A3-1 Fashion = Social recognition (识别度/地位感)</w:t>
      </w:r>
    </w:p>
    <w:p w14:paraId="0D7D3CB4">
      <w:pPr>
        <w:pStyle w:val="16"/>
      </w:pPr>
      <w:r>
        <w:t>In KSA consumer research (captured in the workspace V1 corpus), **56%** of Saudi consumers describe fashion as a way “to be seen in a crowd”, and **50%** describe it as a way to “show social status”.</w:t>
      </w:r>
    </w:p>
    <w:p w14:paraId="54872BA5">
      <w:pPr>
        <w:pStyle w:val="16"/>
      </w:pPr>
      <w:r>
        <w:t>Chalhoub’s segmentation language includes “Fashion to stand out” and “Fashion for status”, emphasizing **visible brands**, **latest trends**, and **unique pieces (typically tailored)**.</w:t>
      </w:r>
    </w:p>
    <w:p w14:paraId="48DEFA5C">
      <w:pPr>
        <w:pStyle w:val="16"/>
      </w:pPr>
      <w:r>
        <w:t>Trigger scenarios: social gatherings, family visits, weddings/engagements, Eid celebrations, Riyadh Season events; purchase motivation is heightened when outfits will be photographed and shared.</w:t>
      </w:r>
    </w:p>
    <w:p w14:paraId="4D55055D">
      <w:r>
        <w:rPr>
          <w:b/>
          <w:sz w:val="28"/>
        </w:rPr>
        <w:t>A3-2 Comfort &amp; function first (舒适功能优先)</w:t>
      </w:r>
    </w:p>
    <w:p w14:paraId="08ABE3FD">
      <w:pPr>
        <w:pStyle w:val="16"/>
      </w:pPr>
      <w:r>
        <w:t>Functional apparel preference is reinforced by climate: breathable, cooling-feel, anti-wrinkle, and anti-odor features are repeatedly cited as high-converting attributes for daily wear and commuting.</w:t>
      </w:r>
    </w:p>
    <w:p w14:paraId="22EA3EA2">
      <w:pPr>
        <w:pStyle w:val="16"/>
      </w:pPr>
      <w:r>
        <w:t>High-frequency functional claims: “breathable in heat”, “does not stick to skin”, “anti-wrinkle / easy-care”, “anti-odor for long wear”, “UPF sun protection”.</w:t>
      </w:r>
    </w:p>
    <w:p w14:paraId="339D350A">
      <w:pPr>
        <w:pStyle w:val="16"/>
      </w:pPr>
      <w:r>
        <w:t>Trigger scenarios: work commute, travel days (airport/road trips), outdoor errands in high heat, light sports/fitness, long-duration wear during Ramadan evenings.</w:t>
      </w:r>
    </w:p>
    <w:p w14:paraId="1763D7C1">
      <w:r>
        <w:rPr>
          <w:b/>
          <w:sz w:val="28"/>
        </w:rPr>
        <w:t>A3-3 Religion &amp; modesty first (宗教与端庄优先)</w:t>
      </w:r>
    </w:p>
    <w:p w14:paraId="0F4A0C23">
      <w:pPr>
        <w:pStyle w:val="16"/>
      </w:pPr>
      <w:r>
        <w:t>Non-negotiable requirements are framed as **coverage, opacity, and looseness**: garments should be non-transparent, not body-hugging, and maintain modest silhouettes while still looking refined.</w:t>
      </w:r>
    </w:p>
    <w:p w14:paraId="047714DD">
      <w:pPr>
        <w:pStyle w:val="16"/>
      </w:pPr>
      <w:r>
        <w:t>High-frequency modesty keywords: “full coverage”, “opaque / not see-through”, “loose fit”, “modest cut”, “appropriate for family gatherings”.</w:t>
      </w:r>
    </w:p>
    <w:p w14:paraId="69717C70">
      <w:pPr>
        <w:pStyle w:val="16"/>
      </w:pPr>
      <w:r>
        <w:t>Trigger scenarios: family-centric occasions, conservative environments, visiting elders, religious occasions during Ramadan/Eid, and formal settings where cultural appropriateness is prioritized over trend novelty.</w:t>
      </w:r>
    </w:p>
    <w:p w14:paraId="22736487">
      <w:r>
        <w:rPr>
          <w:b/>
          <w:sz w:val="28"/>
        </w:rPr>
        <w:t>A3-4 Sustainability preference (可持续偏好)</w:t>
      </w:r>
    </w:p>
    <w:p w14:paraId="273A3A31">
      <w:pPr>
        <w:pStyle w:val="16"/>
      </w:pPr>
      <w:r>
        <w:t>Saudi second-hand fashion market reached **$966M in 2025** and is expected to exceed **$1.3B by 2030**; **76%** of consumers in Saudi Arabia are open to purchasing second-hand fashion.</w:t>
      </w:r>
    </w:p>
    <w:p w14:paraId="54FDAE83">
      <w:pPr>
        <w:pStyle w:val="16"/>
      </w:pPr>
      <w:r>
        <w:t>Environmental motivation signal: **32%** of consumers cite environmental motivations for purchasing second-hand fashion (waste reduction, sustainability).</w:t>
      </w:r>
    </w:p>
    <w:p w14:paraId="6460ADB3">
      <w:pPr>
        <w:pStyle w:val="16"/>
      </w:pPr>
      <w:r>
        <w:t>Fashion Commission sustainability engagement includes swap events (e.g., fashion swap / “Swapshop”) that promote recycling, upcycling, and long-lasting apparel.</w:t>
      </w:r>
    </w:p>
    <w:p w14:paraId="20395160">
      <w:pPr>
        <w:pStyle w:val="16"/>
      </w:pPr>
      <w:r>
        <w:t>Trigger scenarios: value-driven buying (finding deals), sustainability-driven wardrobe refresh, and platform-driven recommerce via digital resale and social commerce.</w:t>
      </w:r>
    </w:p>
    <w:p w14:paraId="51B98C2D">
      <w:pPr>
        <w:pStyle w:val="16"/>
      </w:pPr>
      <w:bookmarkStart w:id="0" w:name="_GoBack"/>
      <w:bookmarkEnd w:id="0"/>
    </w:p>
    <w:tbl>
      <w:tblPr>
        <w:tblStyle w:val="32"/>
        <w:tblW w:w="737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"/>
        <w:gridCol w:w="689"/>
        <w:gridCol w:w="1316"/>
        <w:gridCol w:w="1118"/>
        <w:gridCol w:w="1182"/>
        <w:gridCol w:w="3804"/>
      </w:tblGrid>
      <w:tr w14:paraId="0CF127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042B6A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0" w:type="auto"/>
            <w:vAlign w:val="center"/>
          </w:tcPr>
          <w:p w14:paraId="3C7C1DB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segment</w:t>
            </w:r>
          </w:p>
        </w:tc>
        <w:tc>
          <w:tcPr>
            <w:tcW w:w="0" w:type="auto"/>
            <w:vAlign w:val="center"/>
          </w:tcPr>
          <w:p w14:paraId="2EACAC7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quote_or_statement</w:t>
            </w:r>
          </w:p>
        </w:tc>
        <w:tc>
          <w:tcPr>
            <w:tcW w:w="0" w:type="auto"/>
            <w:vAlign w:val="center"/>
          </w:tcPr>
          <w:p w14:paraId="223FF0E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preference_ratio</w:t>
            </w:r>
          </w:p>
        </w:tc>
        <w:tc>
          <w:tcPr>
            <w:tcW w:w="0" w:type="auto"/>
            <w:vAlign w:val="center"/>
          </w:tcPr>
          <w:p w14:paraId="6FA55A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trigger_scenarios</w:t>
            </w:r>
          </w:p>
        </w:tc>
        <w:tc>
          <w:tcPr>
            <w:tcW w:w="3216" w:type="dxa"/>
            <w:vAlign w:val="center"/>
          </w:tcPr>
          <w:p w14:paraId="74FAACD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source_url</w:t>
            </w:r>
          </w:p>
        </w:tc>
      </w:tr>
      <w:tr w14:paraId="1FEE2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60AFB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A3-SOCIAL-01</w:t>
            </w:r>
          </w:p>
        </w:tc>
        <w:tc>
          <w:tcPr>
            <w:tcW w:w="0" w:type="auto"/>
            <w:vAlign w:val="center"/>
          </w:tcPr>
          <w:p w14:paraId="3E19D0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A3-1 社交识别/地位感</w:t>
            </w:r>
          </w:p>
        </w:tc>
        <w:tc>
          <w:tcPr>
            <w:tcW w:w="0" w:type="auto"/>
            <w:vAlign w:val="center"/>
          </w:tcPr>
          <w:p w14:paraId="6F7858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56% 沙特消费者认为时尚是“在人群中被看见的方式”，50% 认为时尚是“展示社交地位”。</w:t>
            </w:r>
          </w:p>
        </w:tc>
        <w:tc>
          <w:tcPr>
            <w:tcW w:w="0" w:type="auto"/>
            <w:vAlign w:val="center"/>
          </w:tcPr>
          <w:p w14:paraId="6233FA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56%; 50%</w:t>
            </w:r>
          </w:p>
        </w:tc>
        <w:tc>
          <w:tcPr>
            <w:tcW w:w="0" w:type="auto"/>
            <w:vAlign w:val="center"/>
          </w:tcPr>
          <w:p w14:paraId="4C5EF2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Eid/婚礼/家庭聚会/社交活动/节庆拍照场景</w:t>
            </w:r>
          </w:p>
        </w:tc>
        <w:tc>
          <w:tcPr>
            <w:tcW w:w="3216" w:type="dxa"/>
            <w:vAlign w:val="center"/>
          </w:tcPr>
          <w:p w14:paraId="42B707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(Workspace V1) https://api.chalhoubgroup.com/content/uploads/Blogs/ChalhoubGroup-Understanding-the-Modern-KSA-Fashion-Consumer_for_partners.pdf</w:t>
            </w:r>
          </w:p>
        </w:tc>
      </w:tr>
      <w:tr w14:paraId="4F61B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CEEF79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A3-SOCIAL-02</w:t>
            </w:r>
          </w:p>
        </w:tc>
        <w:tc>
          <w:tcPr>
            <w:tcW w:w="0" w:type="auto"/>
            <w:vAlign w:val="center"/>
          </w:tcPr>
          <w:p w14:paraId="3374AE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A3-1 社交识别/地位感</w:t>
            </w:r>
          </w:p>
        </w:tc>
        <w:tc>
          <w:tcPr>
            <w:tcW w:w="0" w:type="auto"/>
            <w:vAlign w:val="center"/>
          </w:tcPr>
          <w:p w14:paraId="18A3229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Chalhoub 消费者画像包括 “Fashion to stand out / Fashion for status”，强调可见品牌与最新趋势，偏好独特单品（常见为定制/裁缝店）。</w:t>
            </w:r>
          </w:p>
        </w:tc>
        <w:tc>
          <w:tcPr>
            <w:tcW w:w="0" w:type="auto"/>
            <w:vAlign w:val="center"/>
          </w:tcPr>
          <w:p w14:paraId="418A5E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</w:p>
        </w:tc>
        <w:tc>
          <w:tcPr>
            <w:tcW w:w="0" w:type="auto"/>
            <w:vAlign w:val="center"/>
          </w:tcPr>
          <w:p w14:paraId="0171C9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社交可见性高的聚会/活动；节庆与重要场合</w:t>
            </w:r>
          </w:p>
        </w:tc>
        <w:tc>
          <w:tcPr>
            <w:tcW w:w="3216" w:type="dxa"/>
            <w:vAlign w:val="center"/>
          </w:tcPr>
          <w:p w14:paraId="4EC8A5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https://api.chalhoubgroup.com/content/uploads/Blogs/ChalhoubGroup-Understanding-the-Modern-KSA-Fashion-Consumer_for_partners.pdf</w:t>
            </w:r>
          </w:p>
        </w:tc>
      </w:tr>
      <w:tr w14:paraId="10C480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ADAAA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A3-FUNC-01</w:t>
            </w:r>
          </w:p>
        </w:tc>
        <w:tc>
          <w:tcPr>
            <w:tcW w:w="0" w:type="auto"/>
            <w:vAlign w:val="center"/>
          </w:tcPr>
          <w:p w14:paraId="6FB7C61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A3-2 舒适功能优先</w:t>
            </w:r>
          </w:p>
        </w:tc>
        <w:tc>
          <w:tcPr>
            <w:tcW w:w="0" w:type="auto"/>
            <w:vAlign w:val="center"/>
          </w:tcPr>
          <w:p w14:paraId="62371A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高温气候下，功能性服饰卖点优先级通常是：透气不闷、凉感不粘身、抗皱易打理、抗菌防异味。</w:t>
            </w:r>
          </w:p>
        </w:tc>
        <w:tc>
          <w:tcPr>
            <w:tcW w:w="0" w:type="auto"/>
            <w:vAlign w:val="center"/>
          </w:tcPr>
          <w:p w14:paraId="613705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</w:p>
        </w:tc>
        <w:tc>
          <w:tcPr>
            <w:tcW w:w="0" w:type="auto"/>
            <w:vAlign w:val="center"/>
          </w:tcPr>
          <w:p w14:paraId="2062EB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通勤/旅行日/户外办事/长时间穿着</w:t>
            </w:r>
          </w:p>
        </w:tc>
        <w:tc>
          <w:tcPr>
            <w:tcW w:w="3216" w:type="dxa"/>
            <w:vAlign w:val="center"/>
          </w:tcPr>
          <w:p w14:paraId="772863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https://app.notion.com/p/5cabcf27777b4e71a1aea82645efd47a</w:t>
            </w:r>
          </w:p>
        </w:tc>
      </w:tr>
      <w:tr w14:paraId="52A51C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8B42E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A3-MODEST-01</w:t>
            </w:r>
          </w:p>
        </w:tc>
        <w:tc>
          <w:tcPr>
            <w:tcW w:w="0" w:type="auto"/>
            <w:vAlign w:val="center"/>
          </w:tcPr>
          <w:p w14:paraId="685CE76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A3-3 宗教与端庄优先</w:t>
            </w:r>
          </w:p>
        </w:tc>
        <w:tc>
          <w:tcPr>
            <w:tcW w:w="0" w:type="auto"/>
            <w:vAlign w:val="center"/>
          </w:tcPr>
          <w:p w14:paraId="23C6797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“不透/遮蔽性/宽松度”是端庄服饰的硬性门槛；即使采用蕾丝或镂空等设计，也需要通过里衬与结构控制透明度。</w:t>
            </w:r>
          </w:p>
        </w:tc>
        <w:tc>
          <w:tcPr>
            <w:tcW w:w="0" w:type="auto"/>
            <w:vAlign w:val="center"/>
          </w:tcPr>
          <w:p w14:paraId="582A03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</w:p>
        </w:tc>
        <w:tc>
          <w:tcPr>
            <w:tcW w:w="0" w:type="auto"/>
            <w:vAlign w:val="center"/>
          </w:tcPr>
          <w:p w14:paraId="1842D8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家庭聚会/保守场合/斋月与宗教节庆/正式拜访</w:t>
            </w:r>
          </w:p>
        </w:tc>
        <w:tc>
          <w:tcPr>
            <w:tcW w:w="3216" w:type="dxa"/>
            <w:vAlign w:val="center"/>
          </w:tcPr>
          <w:p w14:paraId="392774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https://app.notion.com/p/5cabcf27777b4e71a1aea82645efd47a</w:t>
            </w:r>
          </w:p>
        </w:tc>
      </w:tr>
      <w:tr w14:paraId="0946E2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6A86F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A3-SUST-01</w:t>
            </w:r>
          </w:p>
        </w:tc>
        <w:tc>
          <w:tcPr>
            <w:tcW w:w="0" w:type="auto"/>
            <w:vAlign w:val="center"/>
          </w:tcPr>
          <w:p w14:paraId="4442DD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A3-4 可持续偏好/二手</w:t>
            </w:r>
          </w:p>
        </w:tc>
        <w:tc>
          <w:tcPr>
            <w:tcW w:w="0" w:type="auto"/>
            <w:vAlign w:val="center"/>
          </w:tcPr>
          <w:p w14:paraId="7851DF1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沙特二手时尚市场 2025 年 $966M，2030 年将超过 $1.3B；76% 消费者愿意购买二手时尚。</w:t>
            </w:r>
          </w:p>
        </w:tc>
        <w:tc>
          <w:tcPr>
            <w:tcW w:w="0" w:type="auto"/>
            <w:vAlign w:val="center"/>
          </w:tcPr>
          <w:p w14:paraId="2184C9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76% open to second-hand</w:t>
            </w:r>
          </w:p>
        </w:tc>
        <w:tc>
          <w:tcPr>
            <w:tcW w:w="0" w:type="auto"/>
            <w:vAlign w:val="center"/>
          </w:tcPr>
          <w:p w14:paraId="64A569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$\,$日常捡漏/价值驱动；环保动机；平台二手专区与社交电商</w:t>
            </w:r>
          </w:p>
        </w:tc>
        <w:tc>
          <w:tcPr>
            <w:tcW w:w="3216" w:type="dxa"/>
            <w:vAlign w:val="center"/>
          </w:tcPr>
          <w:p w14:paraId="5AFF64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https://www.spa.gov.sa/en/N2541081</w:t>
            </w:r>
          </w:p>
        </w:tc>
      </w:tr>
      <w:tr w14:paraId="12B5C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8" w:type="dxa"/>
            <w:vAlign w:val="center"/>
          </w:tcPr>
          <w:p w14:paraId="296DA69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A3-SUST-02</w:t>
            </w:r>
          </w:p>
        </w:tc>
        <w:tc>
          <w:tcPr>
            <w:tcW w:w="1074" w:type="dxa"/>
            <w:vAlign w:val="center"/>
          </w:tcPr>
          <w:p w14:paraId="389AD90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A3-4 可持续偏好/二手</w:t>
            </w:r>
          </w:p>
        </w:tc>
        <w:tc>
          <w:tcPr>
            <w:tcW w:w="2546" w:type="dxa"/>
            <w:vAlign w:val="center"/>
          </w:tcPr>
          <w:p w14:paraId="0A5678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32% 沙特消费者购买二手时尚的动机是环保（减少浪费与推动可持续）。</w:t>
            </w:r>
          </w:p>
        </w:tc>
        <w:tc>
          <w:tcPr>
            <w:tcW w:w="1274" w:type="dxa"/>
            <w:vAlign w:val="center"/>
          </w:tcPr>
          <w:p w14:paraId="200D4C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32% environmental motive</w:t>
            </w:r>
          </w:p>
        </w:tc>
        <w:tc>
          <w:tcPr>
            <w:tcW w:w="1574" w:type="dxa"/>
            <w:vAlign w:val="center"/>
          </w:tcPr>
          <w:p w14:paraId="35E280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环保意识触发的换季更新；以“循环/减废”为主题的活动与内容</w:t>
            </w:r>
          </w:p>
        </w:tc>
        <w:tc>
          <w:tcPr>
            <w:tcW w:w="3216" w:type="dxa"/>
            <w:vAlign w:val="center"/>
          </w:tcPr>
          <w:p w14:paraId="375F52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https://www.spa.gov.sa/en/N2541081</w:t>
            </w:r>
          </w:p>
        </w:tc>
      </w:tr>
    </w:tbl>
    <w:p w14:paraId="7EE0C655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396112"/>
    <w:rsid w:val="232B2612"/>
    <w:rsid w:val="692037EA"/>
    <w:rsid w:val="77BE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824</Words>
  <Characters>3484</Characters>
  <Lines>0</Lines>
  <Paragraphs>0</Paragraphs>
  <TotalTime>0</TotalTime>
  <ScaleCrop>false</ScaleCrop>
  <LinksUpToDate>false</LinksUpToDate>
  <CharactersWithSpaces>3832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珍妮</cp:lastModifiedBy>
  <dcterms:modified xsi:type="dcterms:W3CDTF">2026-06-07T02:32:58Z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eyJoZGlkIjoiNjVmZjhmZWViN2JmZDBlZGNiNWY5YzJkYmM5ZGQwOWMiLCJ1c2VySWQiOiI0NzE5OTM4NjUifQ==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1534830E04F044AB8E0DB8701978CDFF_13</vt:lpwstr>
  </property>
</Properties>
</file>