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55F52">
      <w:pPr>
        <w:pStyle w:val="2"/>
        <w:bidi w:val="0"/>
        <w:rPr>
          <w:rFonts w:hint="default"/>
        </w:rPr>
      </w:pPr>
      <w:r>
        <w:t>中国跨境电商平台在美国市场的本地化适应策略研究——基于</w:t>
      </w:r>
      <w:r>
        <w:rPr>
          <w:rFonts w:hint="default" w:ascii="Times New Roman" w:hAnsi="Times New Roman" w:cs="Times New Roman"/>
        </w:rPr>
        <w:t>Temu、Shein、TikTok Shop</w:t>
      </w:r>
      <w:r>
        <w:t>的多案例比较</w:t>
      </w:r>
    </w:p>
    <w:p w14:paraId="586311F8">
      <w:pPr>
        <w:pStyle w:val="3"/>
        <w:bidi w:val="0"/>
        <w:rPr>
          <w:rFonts w:hint="default"/>
        </w:rPr>
      </w:pPr>
      <w:r>
        <w:rPr>
          <w:rFonts w:hint="default"/>
        </w:rPr>
        <w:t>【第一部分】引言</w:t>
      </w:r>
    </w:p>
    <w:p w14:paraId="062D1BE4">
      <w:pPr>
        <w:rPr>
          <w:rFonts w:hint="default"/>
        </w:rPr>
      </w:pPr>
      <w:r>
        <w:rPr>
          <w:rFonts w:hint="default"/>
        </w:rPr>
        <w:t>1.1 研究背景</w:t>
      </w:r>
    </w:p>
    <w:p w14:paraId="6E37EAE3">
      <w:pPr>
        <w:rPr>
          <w:rFonts w:hint="default"/>
        </w:rPr>
      </w:pPr>
      <w:r>
        <w:rPr>
          <w:rFonts w:hint="default"/>
        </w:rPr>
        <w:t>政策巨变：2025年，美国终止了对中国商品的“小额关税豁免”政策（de minimis exemption），这对Temu、Shein等依赖跨境直邮的平台造成根本性冲击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"https://www.emarketer.com/content/temu-amazon-haul-shein-tiktokshop-de-minimis-pivot-2025-tariff-strategy"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。这一政策变化标志着中国跨境电商在美国的“粗放增长期”结束，“本土化深耕期”开启。</w:t>
      </w:r>
    </w:p>
    <w:p w14:paraId="48FBCD57">
      <w:pPr>
        <w:rPr>
          <w:rFonts w:hint="default"/>
        </w:rPr>
      </w:pPr>
      <w:r>
        <w:rPr>
          <w:rFonts w:hint="default"/>
        </w:rPr>
        <w:t>市场格局重塑：从2018年到2023年，美国第三方市场销售增长152%，中国背景平台成为重要变量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"https://www-euromonitor-com.lib.ezproxy.hkust.edu.hk/article/temu-shein-and-tiktok-shops-emerging-power-in-us-e-commerce"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。截至2025年，Temu位居美国第四大电商平台，约20%的美国消费者曾在平台购物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"https://imgs-b2b.100ec.cn/detail--6654413.html"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；Shein美国销售额达87亿美元，是2019年的12倍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"https://www-euromonitor-com.lib.ezproxy.hkust.edu.hk/article/temu-shein-and-tiktok-shops-emerging-power-in-us-e-commerce"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；TikTok Shop美国销售额预计2026年达234亿美元，超越Target的数字业务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"https://36kr.com/p/3625206304895490"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45BDACBD">
      <w:pPr>
        <w:rPr>
          <w:rFonts w:hint="default"/>
        </w:rPr>
      </w:pPr>
      <w:r>
        <w:rPr>
          <w:rFonts w:hint="default"/>
        </w:rPr>
        <w:t>平台战略分化：面对同样的政策环境和市场挑战，三家平台走出了不同的本地化路径——Temu加速招募美国本土卖家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"https://imgs-b2b.100ec.cn/detail--6654413.html"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；Shein拓展品类、深化品牌合作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"https://retailgazette.com/blog/2025/11/shein-launches-u-s-book-sales-through-new-alibris-partnership/"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；TikTok Shop调整运营模式，从直播转向短视频驱动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"https://36kr.com/p/3625206304895490"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18038635">
      <w:pPr>
        <w:rPr>
          <w:rFonts w:hint="default"/>
        </w:rPr>
      </w:pPr>
      <w:r>
        <w:rPr>
          <w:rFonts w:hint="default"/>
        </w:rPr>
        <w:t>1.2 研究问题</w:t>
      </w:r>
    </w:p>
    <w:p w14:paraId="4DA2AC77">
      <w:pPr>
        <w:rPr/>
      </w:pPr>
      <w:r>
        <w:rPr>
          <w:rFonts w:hint="default"/>
        </w:rPr>
        <w:t>本论文旨在回答以下核心问题：</w:t>
      </w:r>
    </w:p>
    <w:p w14:paraId="2271DC97">
      <w:pPr>
        <w:rPr/>
      </w:pPr>
      <w:r>
        <w:rPr>
          <w:rFonts w:hint="default"/>
        </w:rPr>
        <w:t>Temu、Shein、TikTok Shop在美国市场采取了哪些本地化适应策略？（运营、供应链、营销、组织等维度）</w:t>
      </w:r>
    </w:p>
    <w:p w14:paraId="20AB0DE0">
      <w:pPr>
        <w:rPr/>
      </w:pPr>
      <w:r>
        <w:rPr>
          <w:rFonts w:hint="default"/>
        </w:rPr>
        <w:t>三家平台的策略有何异同？背后的原因是什么？（平台基因、商业模式、资源禀赋）</w:t>
      </w:r>
    </w:p>
    <w:p w14:paraId="1584AB12">
      <w:pPr>
        <w:rPr/>
      </w:pPr>
      <w:r>
        <w:rPr>
          <w:rFonts w:hint="default"/>
        </w:rPr>
        <w:t>这些策略的效果如何？面临哪些共性困境？</w:t>
      </w:r>
    </w:p>
    <w:p w14:paraId="4DA6A897">
      <w:pPr>
        <w:rPr/>
      </w:pPr>
      <w:r>
        <w:rPr>
          <w:rFonts w:hint="default"/>
        </w:rPr>
        <w:t>对中国跨境电商平台出海有何启示？</w:t>
      </w:r>
    </w:p>
    <w:p w14:paraId="3680AADE">
      <w:pPr>
        <w:rPr/>
      </w:pPr>
    </w:p>
    <w:p w14:paraId="3B3C0771">
      <w:pPr>
        <w:rPr>
          <w:rFonts w:hint="default"/>
        </w:rPr>
      </w:pPr>
      <w:r>
        <w:rPr>
          <w:rFonts w:hint="default"/>
        </w:rPr>
        <w:t>1.3 研究意义（现实价值）</w:t>
      </w:r>
    </w:p>
    <w:p w14:paraId="0E64AB85">
      <w:pPr>
        <w:rPr/>
      </w:pPr>
      <w:r>
        <w:rPr>
          <w:rFonts w:hint="default"/>
        </w:rPr>
        <w:t>对企业的价值：</w:t>
      </w:r>
    </w:p>
    <w:p w14:paraId="350064DC">
      <w:pPr>
        <w:rPr/>
      </w:pPr>
      <w:r>
        <w:rPr>
          <w:rFonts w:hint="default"/>
        </w:rPr>
        <w:t>为Temu、Shein、TikTok Shop提供策略对比的“镜子”，帮助它们优化本地化运营</w:t>
      </w:r>
    </w:p>
    <w:p w14:paraId="75B055D0">
      <w:pPr>
        <w:rPr>
          <w:rFonts w:hint="default"/>
        </w:rPr>
      </w:pPr>
      <w:r>
        <w:rPr>
          <w:rFonts w:hint="default"/>
        </w:rPr>
        <w:t>为其他计划出海的中国平台提供“避坑指南”和路径参考</w:t>
      </w:r>
    </w:p>
    <w:p w14:paraId="0A00C8EC">
      <w:pPr>
        <w:rPr>
          <w:rFonts w:hint="default"/>
        </w:rPr>
      </w:pPr>
    </w:p>
    <w:p w14:paraId="0664F337">
      <w:pPr>
        <w:rPr/>
      </w:pPr>
      <w:r>
        <w:rPr>
          <w:rFonts w:hint="default"/>
        </w:rPr>
        <w:t>对产业的价值：</w:t>
      </w:r>
    </w:p>
    <w:p w14:paraId="146C6D1D">
      <w:pPr>
        <w:rPr/>
      </w:pPr>
      <w:r>
        <w:rPr>
          <w:rFonts w:hint="default"/>
        </w:rPr>
        <w:t>揭示中国跨境电商出海的典型问题（合规、物流、文化冲突、品牌认知），推动行业从“低价竞争”向“本地化深耕”转型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"https://www.amz123.com/t/Enuz04di"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005979A1">
      <w:pPr>
        <w:rPr/>
      </w:pPr>
    </w:p>
    <w:p w14:paraId="38049BE4">
      <w:pPr>
        <w:rPr/>
      </w:pPr>
      <w:r>
        <w:rPr>
          <w:rFonts w:hint="default"/>
        </w:rPr>
        <w:t>对政策的价值：</w:t>
      </w:r>
    </w:p>
    <w:p w14:paraId="1117860F">
      <w:pPr>
        <w:rPr/>
      </w:pPr>
      <w:r>
        <w:rPr>
          <w:rFonts w:hint="default"/>
        </w:rPr>
        <w:t>为政府部门制定支持跨境电商出海的政策提供依据（如海外仓建设、双边数字贸易协定、合规服务体系建设）</w:t>
      </w:r>
    </w:p>
    <w:p w14:paraId="51FA0C46">
      <w:pPr>
        <w:rPr/>
      </w:pPr>
    </w:p>
    <w:p w14:paraId="67C829F7">
      <w:pPr>
        <w:pStyle w:val="3"/>
        <w:bidi w:val="0"/>
        <w:rPr>
          <w:rFonts w:hint="default"/>
        </w:rPr>
      </w:pPr>
      <w:r>
        <w:rPr>
          <w:rFonts w:hint="default"/>
        </w:rPr>
        <w:t>【第二部分】文献综述与理论框架</w:t>
      </w:r>
    </w:p>
    <w:p w14:paraId="225BF55A">
      <w:pPr>
        <w:rPr>
          <w:rFonts w:hint="default"/>
        </w:rPr>
      </w:pPr>
      <w:r>
        <w:rPr>
          <w:rFonts w:hint="default"/>
        </w:rPr>
        <w:t>2.1 跨境电商平台出海研究现状</w:t>
      </w:r>
    </w:p>
    <w:p w14:paraId="6B0DC8B2">
      <w:pPr>
        <w:rPr>
          <w:rFonts w:hint="default"/>
        </w:rPr>
      </w:pPr>
      <w:r>
        <w:rPr>
          <w:rFonts w:hint="default"/>
        </w:rPr>
        <w:t>宏观态势研究：孙俊新、张瑞欣（2025）基于2020-2024年数据，归纳出中国跨境电商五大特征（市场规模增长、平台模式多元、产业带融合、AI技术应用、政策环境优化）和四大挑战（国际环境不确定性、平台合规能力不足、产品品牌认知偏低、物流成本压力）[citation:前面搜索结果]。这是和你同校同院的最新研究，可作为文献综述的重要基础。</w:t>
      </w:r>
    </w:p>
    <w:p w14:paraId="1D66FFE1">
      <w:pPr>
        <w:rPr>
          <w:rFonts w:hint="default"/>
        </w:rPr>
      </w:pPr>
      <w:r>
        <w:rPr>
          <w:rFonts w:hint="default"/>
        </w:rPr>
        <w:t>出海阶段研究：36氪研究院（2026）将中国企业出海划分为四个阶段——1.0贸易出海、2.0跨境并购、3.0多元化布局、4.0本地化深耕[citation:前面搜索结果]。这为理解平台本地化提供了阶段定位框架。</w:t>
      </w:r>
    </w:p>
    <w:p w14:paraId="5C230DCA">
      <w:pPr>
        <w:rPr>
          <w:rFonts w:hint="default"/>
        </w:rPr>
      </w:pPr>
      <w:r>
        <w:rPr>
          <w:rFonts w:hint="default"/>
        </w:rPr>
        <w:t>平台竞争研究：澎湃新闻（2025）对SHEIN和Temu的竞争逻辑进行了深入剖析，指出两者从供应链红利竞争转向“内功比拼”——Temu重在模式创新，SHEIN更关注品牌价值[citation:前面搜索结果]。</w:t>
      </w:r>
    </w:p>
    <w:p w14:paraId="68B0A719">
      <w:pPr>
        <w:rPr>
          <w:rFonts w:hint="default"/>
        </w:rPr>
      </w:pPr>
      <w:r>
        <w:rPr>
          <w:rFonts w:hint="default"/>
        </w:rPr>
        <w:t>2.2 本地化策略的理论基础</w:t>
      </w:r>
    </w:p>
    <w:p w14:paraId="13ED624A">
      <w:pPr>
        <w:rPr>
          <w:rFonts w:hint="default"/>
        </w:rPr>
      </w:pPr>
      <w:r>
        <w:rPr>
          <w:rFonts w:hint="default"/>
        </w:rPr>
        <w:t>网站本地化策略理论：鲁耀斌等（2025）在管理学顶级期刊MIS Quarterly发表研究，提出三种网站本地化策略——网站相似性策略、网站差异性策略、网站声望策略，并发现差异性和声望策略对集体主义社会用户更有效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"https://news.hust.edu.cn/info/1003/56431.htm"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。这为分析平台的本地化设计提供了理论框架。</w:t>
      </w:r>
    </w:p>
    <w:p w14:paraId="33E68A36">
      <w:pPr>
        <w:rPr>
          <w:rFonts w:hint="default"/>
        </w:rPr>
      </w:pPr>
      <w:r>
        <w:rPr>
          <w:rFonts w:hint="default"/>
        </w:rPr>
        <w:t>制度理论（制度距离）：企业在海外市场需要适应东道国的正式制度（法律法规）和非正式制度（文化规范）。“制度距离”越大，本地化调整的必要性越强。</w:t>
      </w:r>
    </w:p>
    <w:p w14:paraId="12733647">
      <w:pPr>
        <w:rPr>
          <w:rFonts w:hint="default"/>
        </w:rPr>
      </w:pPr>
      <w:r>
        <w:rPr>
          <w:rFonts w:hint="default"/>
        </w:rPr>
        <w:t>消费者-公司识别理论：消费者会对符合自身价值观和文化认同的品牌产生更强的情感联结。本地化策略的目标正是建立这种认同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"https://news.hust.edu.cn/info/1003/56431.htm"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722B544C">
      <w:pPr>
        <w:rPr>
          <w:rFonts w:hint="default"/>
        </w:rPr>
      </w:pPr>
    </w:p>
    <w:p w14:paraId="5C41A200">
      <w:pPr>
        <w:rPr>
          <w:rFonts w:hint="default"/>
        </w:rPr>
      </w:pPr>
      <w:r>
        <w:rPr>
          <w:rFonts w:hint="default"/>
        </w:rPr>
        <w:t>2.3 研究缺口与本论文定位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75"/>
        <w:gridCol w:w="3574"/>
        <w:gridCol w:w="3073"/>
      </w:tblGrid>
      <w:tr w14:paraId="4B71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5" w:type="dxa"/>
          </w:tcPr>
          <w:p w14:paraId="64A95EC9">
            <w:r>
              <w:rPr>
                <w:rFonts w:hint="default"/>
                <w:lang w:val="en-US" w:eastAsia="zh-CN"/>
              </w:rPr>
              <w:t>已有研究侧重</w:t>
            </w:r>
          </w:p>
        </w:tc>
        <w:tc>
          <w:tcPr>
            <w:tcW w:w="3574" w:type="dxa"/>
          </w:tcPr>
          <w:p w14:paraId="138ED8A4">
            <w:r>
              <w:rPr>
                <w:rFonts w:hint="default"/>
                <w:lang w:val="en-US" w:eastAsia="zh-CN"/>
              </w:rPr>
              <w:t>存在的空白</w:t>
            </w:r>
          </w:p>
        </w:tc>
        <w:tc>
          <w:tcPr>
            <w:tcW w:w="3073" w:type="dxa"/>
          </w:tcPr>
          <w:p w14:paraId="74FE6D91">
            <w:r>
              <w:rPr>
                <w:rFonts w:hint="default"/>
                <w:lang w:val="en-US" w:eastAsia="zh-CN"/>
              </w:rPr>
              <w:t>本论文的切入</w:t>
            </w:r>
          </w:p>
        </w:tc>
      </w:tr>
      <w:tr w14:paraId="58B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5B9E1615">
            <w:r>
              <w:rPr>
                <w:rFonts w:hint="default"/>
                <w:lang w:val="en-US" w:eastAsia="zh-CN"/>
              </w:rPr>
              <w:t>宏观态势描述</w:t>
            </w:r>
          </w:p>
        </w:tc>
        <w:tc>
          <w:tcPr>
            <w:tcW w:w="3574" w:type="dxa"/>
          </w:tcPr>
          <w:p w14:paraId="2BF612DB">
            <w:r>
              <w:rPr>
                <w:rFonts w:hint="default"/>
                <w:lang w:val="en-US" w:eastAsia="zh-CN"/>
              </w:rPr>
              <w:t>缺乏基于一手数据的微观验证</w:t>
            </w:r>
          </w:p>
        </w:tc>
        <w:tc>
          <w:tcPr>
            <w:tcW w:w="3073" w:type="dxa"/>
          </w:tcPr>
          <w:p w14:paraId="4113F67C">
            <w:r>
              <w:rPr>
                <w:rFonts w:hint="default"/>
                <w:lang w:val="en-US" w:eastAsia="zh-CN"/>
              </w:rPr>
              <w:t>用平台用户评论数据验证宏观判断</w:t>
            </w:r>
          </w:p>
        </w:tc>
      </w:tr>
      <w:tr w14:paraId="1CE9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403A3D4D">
            <w:r>
              <w:rPr>
                <w:rFonts w:hint="default"/>
                <w:lang w:val="en-US" w:eastAsia="zh-CN"/>
              </w:rPr>
              <w:t>单一平台分析</w:t>
            </w:r>
          </w:p>
        </w:tc>
        <w:tc>
          <w:tcPr>
            <w:tcW w:w="3574" w:type="dxa"/>
          </w:tcPr>
          <w:p w14:paraId="59611BCE">
            <w:r>
              <w:rPr>
                <w:rFonts w:hint="default"/>
                <w:lang w:val="en-US" w:eastAsia="zh-CN"/>
              </w:rPr>
              <w:t>缺少多平台系统比较</w:t>
            </w:r>
          </w:p>
        </w:tc>
        <w:tc>
          <w:tcPr>
            <w:tcW w:w="3073" w:type="dxa"/>
          </w:tcPr>
          <w:p w14:paraId="4ACEA54B">
            <w:r>
              <w:rPr>
                <w:rFonts w:hint="default"/>
                <w:lang w:val="en-US" w:eastAsia="zh-CN"/>
              </w:rPr>
              <w:t>Temu、Shein、TikTok Shop多案例对比</w:t>
            </w:r>
          </w:p>
        </w:tc>
      </w:tr>
      <w:tr w14:paraId="0DD1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700E56ED">
            <w:r>
              <w:rPr>
                <w:rFonts w:hint="default"/>
                <w:lang w:val="en-US" w:eastAsia="zh-CN"/>
              </w:rPr>
              <w:t>政策层面分析</w:t>
            </w:r>
          </w:p>
        </w:tc>
        <w:tc>
          <w:tcPr>
            <w:tcW w:w="3574" w:type="dxa"/>
          </w:tcPr>
          <w:p w14:paraId="7E57302A">
            <w:r>
              <w:rPr>
                <w:rFonts w:hint="default"/>
                <w:lang w:val="en-US" w:eastAsia="zh-CN"/>
              </w:rPr>
              <w:t>缺少用户感知层面研究</w:t>
            </w:r>
          </w:p>
        </w:tc>
        <w:tc>
          <w:tcPr>
            <w:tcW w:w="3073" w:type="dxa"/>
          </w:tcPr>
          <w:p w14:paraId="5AD25F94">
            <w:r>
              <w:rPr>
                <w:rFonts w:hint="default"/>
                <w:lang w:val="en-US" w:eastAsia="zh-CN"/>
              </w:rPr>
              <w:t>从消费者评论反推平台运营问题</w:t>
            </w:r>
          </w:p>
        </w:tc>
      </w:tr>
      <w:tr w14:paraId="3B55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7A9A15D8">
            <w:r>
              <w:rPr>
                <w:rFonts w:hint="default"/>
                <w:lang w:val="en-US" w:eastAsia="zh-CN"/>
              </w:rPr>
              <w:t>发展现状梳理</w:t>
            </w:r>
          </w:p>
        </w:tc>
        <w:tc>
          <w:tcPr>
            <w:tcW w:w="3574" w:type="dxa"/>
          </w:tcPr>
          <w:p w14:paraId="2A52D51C">
            <w:r>
              <w:rPr>
                <w:rFonts w:hint="default"/>
                <w:lang w:val="en-US" w:eastAsia="zh-CN"/>
              </w:rPr>
              <w:t>缺少问题诊断与优化建议</w:t>
            </w:r>
          </w:p>
        </w:tc>
        <w:tc>
          <w:tcPr>
            <w:tcW w:w="3073" w:type="dxa"/>
          </w:tcPr>
          <w:p w14:paraId="6EF10BC5">
            <w:r>
              <w:rPr>
                <w:rFonts w:hint="default"/>
                <w:lang w:val="en-US" w:eastAsia="zh-CN"/>
              </w:rPr>
              <w:t>聚焦“困境识别”，提出可操作建议</w:t>
            </w:r>
          </w:p>
        </w:tc>
      </w:tr>
    </w:tbl>
    <w:p w14:paraId="32DB51A1">
      <w:pPr>
        <w:rPr>
          <w:rFonts w:hint="default"/>
        </w:rPr>
      </w:pPr>
    </w:p>
    <w:p w14:paraId="1A259DFB">
      <w:pPr>
        <w:pStyle w:val="3"/>
        <w:bidi w:val="0"/>
        <w:rPr>
          <w:rFonts w:hint="default"/>
        </w:rPr>
      </w:pPr>
      <w:r>
        <w:rPr>
          <w:rFonts w:hint="default"/>
        </w:rPr>
        <w:t>【第三部分】研究设计</w:t>
      </w:r>
    </w:p>
    <w:p w14:paraId="25B4F14C">
      <w:pPr>
        <w:rPr>
          <w:rFonts w:hint="default"/>
        </w:rPr>
      </w:pPr>
      <w:r>
        <w:rPr>
          <w:rFonts w:hint="default"/>
        </w:rPr>
        <w:t>3.1 案例选择依据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75"/>
        <w:gridCol w:w="3574"/>
        <w:gridCol w:w="3073"/>
      </w:tblGrid>
      <w:tr w14:paraId="1764B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208E3AD7">
            <w:r>
              <w:rPr>
                <w:rFonts w:hint="default"/>
                <w:lang w:val="en-US" w:eastAsia="zh-CN"/>
              </w:rPr>
              <w:t>平台</w:t>
            </w:r>
          </w:p>
        </w:tc>
        <w:tc>
          <w:tcPr>
            <w:tcW w:w="3574" w:type="dxa"/>
          </w:tcPr>
          <w:p w14:paraId="29D7552E">
            <w:r>
              <w:rPr>
                <w:rFonts w:hint="default"/>
                <w:lang w:val="en-US" w:eastAsia="zh-CN"/>
              </w:rPr>
              <w:t>选择理由</w:t>
            </w:r>
          </w:p>
        </w:tc>
        <w:tc>
          <w:tcPr>
            <w:tcW w:w="3073" w:type="dxa"/>
          </w:tcPr>
          <w:p w14:paraId="043F6899">
            <w:r>
              <w:rPr>
                <w:rFonts w:hint="default"/>
                <w:lang w:val="en-US" w:eastAsia="zh-CN"/>
              </w:rPr>
              <w:t>代表模式</w:t>
            </w:r>
          </w:p>
        </w:tc>
      </w:tr>
      <w:tr w14:paraId="6F4D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328C5B32">
            <w:r>
              <w:rPr>
                <w:rFonts w:hint="default"/>
                <w:lang w:val="en-US" w:eastAsia="zh-CN"/>
              </w:rPr>
              <w:t>Temu</w:t>
            </w:r>
          </w:p>
        </w:tc>
        <w:tc>
          <w:tcPr>
            <w:tcW w:w="3574" w:type="dxa"/>
          </w:tcPr>
          <w:p w14:paraId="2067274D">
            <w:r>
              <w:rPr>
                <w:rFonts w:hint="default"/>
                <w:lang w:val="en-US" w:eastAsia="zh-CN"/>
              </w:rPr>
              <w:t>全托管模式代表，以低价和社交裂变快速崛起，2025年面临关税冲击后加速本土化转型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"https://imgs-b2b.100ec.cn/detail--6654413.html"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"https://www.emarketer.com/content/temu-amazon-haul-shein-tiktokshop-de-minimis-pivot-2025-tariff-strategy"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  <w:tc>
          <w:tcPr>
            <w:tcW w:w="3073" w:type="dxa"/>
          </w:tcPr>
          <w:p w14:paraId="7EC9C159">
            <w:r>
              <w:rPr>
                <w:rFonts w:hint="default"/>
                <w:lang w:val="en-US" w:eastAsia="zh-CN"/>
              </w:rPr>
              <w:t>“全托管+社交裂变”模式，主打性价比</w:t>
            </w:r>
          </w:p>
        </w:tc>
      </w:tr>
      <w:tr w14:paraId="4E00A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70135A15">
            <w:r>
              <w:rPr>
                <w:rFonts w:hint="default"/>
                <w:lang w:val="en-US" w:eastAsia="zh-CN"/>
              </w:rPr>
              <w:t>Shein</w:t>
            </w:r>
          </w:p>
        </w:tc>
        <w:tc>
          <w:tcPr>
            <w:tcW w:w="3574" w:type="dxa"/>
          </w:tcPr>
          <w:p w14:paraId="67901C58">
            <w:r>
              <w:rPr>
                <w:rFonts w:hint="default"/>
                <w:lang w:val="en-US" w:eastAsia="zh-CN"/>
              </w:rPr>
              <w:t>快时尚+自营模式代表，美国市场深耕多年，从服装拓展至全品类，与Alibris合作卖书显示品类扩张策略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"https://retailgazette.com/blog/2025/11/shein-launches-u-s-book-sales-through-new-alibris-partnership/"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  <w:tc>
          <w:tcPr>
            <w:tcW w:w="3073" w:type="dxa"/>
          </w:tcPr>
          <w:p w14:paraId="70EC457B">
            <w:r>
              <w:rPr>
                <w:rFonts w:hint="default"/>
                <w:lang w:val="en-US" w:eastAsia="zh-CN"/>
              </w:rPr>
              <w:t>“小单快反+自营为主”模式，品牌化路径</w:t>
            </w:r>
          </w:p>
        </w:tc>
      </w:tr>
      <w:tr w14:paraId="3A81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05D7431D">
            <w:r>
              <w:rPr>
                <w:rFonts w:hint="default"/>
                <w:lang w:val="en-US" w:eastAsia="zh-CN"/>
              </w:rPr>
              <w:t>TikTok Shop</w:t>
            </w:r>
          </w:p>
        </w:tc>
        <w:tc>
          <w:tcPr>
            <w:tcW w:w="3574" w:type="dxa"/>
          </w:tcPr>
          <w:p w14:paraId="10B50AF5">
            <w:r>
              <w:rPr>
                <w:rFonts w:hint="default"/>
                <w:lang w:val="en-US" w:eastAsia="zh-CN"/>
              </w:rPr>
              <w:t>内容电商代表，基于短视频和直播的购物模式，面临中美双重监管压力，用户渗透率接近50%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"https://36kr.com/p/3625206304895490"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  <w:tc>
          <w:tcPr>
            <w:tcW w:w="3073" w:type="dxa"/>
          </w:tcPr>
          <w:p w14:paraId="207017F9">
            <w:r>
              <w:rPr>
                <w:rFonts w:hint="default"/>
                <w:lang w:val="en-US" w:eastAsia="zh-CN"/>
              </w:rPr>
              <w:t>“内容驱动+社交电商”模式，算法推荐</w:t>
            </w:r>
          </w:p>
        </w:tc>
      </w:tr>
    </w:tbl>
    <w:p w14:paraId="39791453">
      <w:pPr>
        <w:rPr>
          <w:rFonts w:hint="default"/>
        </w:rPr>
      </w:pPr>
      <w:r>
        <w:rPr>
          <w:rFonts w:hint="default"/>
        </w:rPr>
        <w:t>三家平台覆盖了当前跨境电商出海的主流商业模式，具有典型性和可比性。</w:t>
      </w:r>
    </w:p>
    <w:p w14:paraId="78ABC1CA">
      <w:pPr>
        <w:rPr>
          <w:rFonts w:hint="default"/>
        </w:rPr>
      </w:pPr>
    </w:p>
    <w:p w14:paraId="4C12E539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</w:rPr>
        <w:t>3.2 分析框架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这个还是粗糙了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）</w:t>
      </w:r>
    </w:p>
    <w:p w14:paraId="210B36FF">
      <w:pPr>
        <w:rPr>
          <w:rFonts w:hint="default"/>
        </w:rPr>
      </w:pPr>
      <w:r>
        <w:rPr>
          <w:rFonts w:hint="default"/>
        </w:rPr>
        <w:t>基于鲁耀斌等（2025）的本地化策略框架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"https://news.hust.edu.cn/info/1003/56431.htm"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，结合跨境电商运营的实际维度，构建如下分析框架：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75"/>
        <w:gridCol w:w="3574"/>
        <w:gridCol w:w="3073"/>
      </w:tblGrid>
      <w:tr w14:paraId="2FC8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5" w:type="dxa"/>
          </w:tcPr>
          <w:p w14:paraId="4EECEA65">
            <w:r>
              <w:rPr>
                <w:rFonts w:hint="default"/>
                <w:lang w:val="en-US" w:eastAsia="zh-CN"/>
              </w:rPr>
              <w:t>分析维度</w:t>
            </w:r>
          </w:p>
        </w:tc>
        <w:tc>
          <w:tcPr>
            <w:tcW w:w="3574" w:type="dxa"/>
          </w:tcPr>
          <w:p w14:paraId="13C72DCF">
            <w:r>
              <w:rPr>
                <w:rFonts w:hint="default"/>
                <w:lang w:val="en-US" w:eastAsia="zh-CN"/>
              </w:rPr>
              <w:t>具体指标</w:t>
            </w:r>
          </w:p>
        </w:tc>
        <w:tc>
          <w:tcPr>
            <w:tcW w:w="3073" w:type="dxa"/>
          </w:tcPr>
          <w:p w14:paraId="2F9BF736">
            <w:r>
              <w:rPr>
                <w:rFonts w:hint="default"/>
                <w:lang w:val="en-US" w:eastAsia="zh-CN"/>
              </w:rPr>
              <w:t>数据来源</w:t>
            </w:r>
          </w:p>
        </w:tc>
      </w:tr>
      <w:tr w14:paraId="479D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052695D3">
            <w:r>
              <w:rPr>
                <w:rFonts w:hint="default"/>
                <w:lang w:val="en-US" w:eastAsia="zh-CN"/>
              </w:rPr>
              <w:t>产品策略本地化</w:t>
            </w:r>
          </w:p>
        </w:tc>
        <w:tc>
          <w:tcPr>
            <w:tcW w:w="3574" w:type="dxa"/>
          </w:tcPr>
          <w:p w14:paraId="60CEC0C3">
            <w:r>
              <w:rPr>
                <w:rFonts w:hint="default"/>
                <w:lang w:val="en-US" w:eastAsia="zh-CN"/>
              </w:rPr>
              <w:t>品类结构、价格定位、本土品牌合作</w:t>
            </w:r>
          </w:p>
        </w:tc>
        <w:tc>
          <w:tcPr>
            <w:tcW w:w="3073" w:type="dxa"/>
          </w:tcPr>
          <w:p w14:paraId="0B7E8AF6">
            <w:r>
              <w:rPr>
                <w:rFonts w:hint="default"/>
                <w:lang w:val="en-US" w:eastAsia="zh-CN"/>
              </w:rPr>
              <w:t>平台网站/APP、公开报道</w:t>
            </w:r>
          </w:p>
        </w:tc>
      </w:tr>
      <w:tr w14:paraId="5F734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6447A99F">
            <w:r>
              <w:rPr>
                <w:rFonts w:hint="default"/>
                <w:lang w:val="en-US" w:eastAsia="zh-CN"/>
              </w:rPr>
              <w:t>供应链本地化</w:t>
            </w:r>
          </w:p>
        </w:tc>
        <w:tc>
          <w:tcPr>
            <w:tcW w:w="3574" w:type="dxa"/>
          </w:tcPr>
          <w:p w14:paraId="48EF1D44">
            <w:r>
              <w:rPr>
                <w:rFonts w:hint="default"/>
                <w:lang w:val="en-US" w:eastAsia="zh-CN"/>
              </w:rPr>
              <w:t>海外仓布局、本土卖家招募、物流时效</w:t>
            </w:r>
          </w:p>
        </w:tc>
        <w:tc>
          <w:tcPr>
            <w:tcW w:w="3073" w:type="dxa"/>
          </w:tcPr>
          <w:p w14:paraId="5DC47A84">
            <w:r>
              <w:rPr>
                <w:rFonts w:hint="default"/>
                <w:lang w:val="en-US" w:eastAsia="zh-CN"/>
              </w:rPr>
              <w:t>财报、行业报告、新闻报道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"https://imgs-b2b.100ec.cn/detail--6654413.html"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"https://global.lianlianpay.com/article/MTQ1NjgzLDgwZQ.html"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5065E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032CF57F">
            <w:r>
              <w:rPr>
                <w:rFonts w:hint="default"/>
                <w:lang w:val="en-US" w:eastAsia="zh-CN"/>
              </w:rPr>
              <w:t>营销本地化</w:t>
            </w:r>
          </w:p>
        </w:tc>
        <w:tc>
          <w:tcPr>
            <w:tcW w:w="3574" w:type="dxa"/>
          </w:tcPr>
          <w:p w14:paraId="017C4273">
            <w:r>
              <w:rPr>
                <w:rFonts w:hint="default"/>
                <w:lang w:val="en-US" w:eastAsia="zh-CN"/>
              </w:rPr>
              <w:t>KOL合作、内容策略、节日营销</w:t>
            </w:r>
          </w:p>
        </w:tc>
        <w:tc>
          <w:tcPr>
            <w:tcW w:w="3073" w:type="dxa"/>
          </w:tcPr>
          <w:p w14:paraId="40804747">
            <w:r>
              <w:rPr>
                <w:rFonts w:hint="default"/>
                <w:lang w:val="en-US" w:eastAsia="zh-CN"/>
              </w:rPr>
              <w:t>社交媒体、公开资料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"https://global.lianlianpay.com/article/MTM1MjQ1LDdmYQ.html"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"https://www.cogolinks.com/news-center/b2c/29733"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2649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317A6774">
            <w:r>
              <w:rPr>
                <w:rFonts w:hint="default"/>
                <w:lang w:val="en-US" w:eastAsia="zh-CN"/>
              </w:rPr>
              <w:t>用户体验本地化</w:t>
            </w:r>
          </w:p>
        </w:tc>
        <w:tc>
          <w:tcPr>
            <w:tcW w:w="3574" w:type="dxa"/>
          </w:tcPr>
          <w:p w14:paraId="27D4CE95">
            <w:r>
              <w:rPr>
                <w:rFonts w:hint="default"/>
                <w:lang w:val="en-US" w:eastAsia="zh-CN"/>
              </w:rPr>
              <w:t>界面设计、支付方式、客服响应</w:t>
            </w:r>
          </w:p>
        </w:tc>
        <w:tc>
          <w:tcPr>
            <w:tcW w:w="3073" w:type="dxa"/>
          </w:tcPr>
          <w:p w14:paraId="4EBF9664">
            <w:r>
              <w:rPr>
                <w:rFonts w:hint="default"/>
                <w:lang w:val="en-US" w:eastAsia="zh-CN"/>
              </w:rPr>
              <w:t>APP体验、用户评论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"https://news.hust.edu.cn/info/1003/56431.htm"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7EC2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14700D1D">
            <w:r>
              <w:rPr>
                <w:rFonts w:hint="default"/>
                <w:lang w:val="en-US" w:eastAsia="zh-CN"/>
              </w:rPr>
              <w:t>组织本地化</w:t>
            </w:r>
          </w:p>
        </w:tc>
        <w:tc>
          <w:tcPr>
            <w:tcW w:w="3574" w:type="dxa"/>
          </w:tcPr>
          <w:p w14:paraId="1C953760">
            <w:r>
              <w:rPr>
                <w:rFonts w:hint="default"/>
                <w:lang w:val="en-US" w:eastAsia="zh-CN"/>
              </w:rPr>
              <w:t>本土团队、决策权限、本地化人才</w:t>
            </w:r>
          </w:p>
        </w:tc>
        <w:tc>
          <w:tcPr>
            <w:tcW w:w="3073" w:type="dxa"/>
          </w:tcPr>
          <w:p w14:paraId="1362CCDB">
            <w:r>
              <w:rPr>
                <w:rFonts w:hint="default"/>
                <w:lang w:val="en-US" w:eastAsia="zh-CN"/>
              </w:rPr>
              <w:t>公开报道、招聘信息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"https://36kr.com/p/3625206304895490"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2378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75" w:type="dxa"/>
          </w:tcPr>
          <w:p w14:paraId="7FFFBB92">
            <w:r>
              <w:rPr>
                <w:rFonts w:hint="default"/>
                <w:lang w:val="en-US" w:eastAsia="zh-CN"/>
              </w:rPr>
              <w:t>合规本地化</w:t>
            </w:r>
          </w:p>
        </w:tc>
        <w:tc>
          <w:tcPr>
            <w:tcW w:w="3574" w:type="dxa"/>
          </w:tcPr>
          <w:p w14:paraId="6DF50321">
            <w:r>
              <w:rPr>
                <w:rFonts w:hint="default"/>
                <w:lang w:val="en-US" w:eastAsia="zh-CN"/>
              </w:rPr>
              <w:t>税务适配、产品认证、数据合规</w:t>
            </w:r>
          </w:p>
        </w:tc>
        <w:tc>
          <w:tcPr>
            <w:tcW w:w="3073" w:type="dxa"/>
          </w:tcPr>
          <w:p w14:paraId="12C519B1">
            <w:r>
              <w:rPr>
                <w:rFonts w:hint="default"/>
                <w:lang w:val="en-US" w:eastAsia="zh-CN"/>
              </w:rPr>
              <w:t>政策文件、平台公告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"https://www.amz123.com/t/Enuz04di"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</w:tbl>
    <w:p w14:paraId="58A16F23">
      <w:pPr>
        <w:rPr>
          <w:rFonts w:hint="default"/>
        </w:rPr>
      </w:pPr>
    </w:p>
    <w:p w14:paraId="203AD488">
      <w:pPr>
        <w:rPr>
          <w:rFonts w:hint="default"/>
        </w:rPr>
      </w:pPr>
      <w:r>
        <w:rPr>
          <w:rFonts w:hint="default"/>
        </w:rPr>
        <w:t>3.3 数据来源与采集方法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86"/>
        <w:gridCol w:w="2451"/>
        <w:gridCol w:w="2451"/>
        <w:gridCol w:w="2334"/>
      </w:tblGrid>
      <w:tr w14:paraId="2CA5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86" w:type="dxa"/>
          </w:tcPr>
          <w:p w14:paraId="0DA494DD">
            <w:r>
              <w:rPr>
                <w:rFonts w:hint="default"/>
                <w:lang w:val="en-US" w:eastAsia="zh-CN"/>
              </w:rPr>
              <w:t>数据类型</w:t>
            </w:r>
          </w:p>
        </w:tc>
        <w:tc>
          <w:tcPr>
            <w:tcW w:w="2451" w:type="dxa"/>
          </w:tcPr>
          <w:p w14:paraId="5830BD51">
            <w:r>
              <w:rPr>
                <w:rFonts w:hint="default"/>
                <w:lang w:val="en-US" w:eastAsia="zh-CN"/>
              </w:rPr>
              <w:t>具体内容</w:t>
            </w:r>
          </w:p>
        </w:tc>
        <w:tc>
          <w:tcPr>
            <w:tcW w:w="2451" w:type="dxa"/>
          </w:tcPr>
          <w:p w14:paraId="5B444442">
            <w:r>
              <w:rPr>
                <w:rFonts w:hint="default"/>
                <w:lang w:val="en-US" w:eastAsia="zh-CN"/>
              </w:rPr>
              <w:t>采集方法</w:t>
            </w:r>
          </w:p>
        </w:tc>
        <w:tc>
          <w:tcPr>
            <w:tcW w:w="2334" w:type="dxa"/>
          </w:tcPr>
          <w:p w14:paraId="1383D7B3">
            <w:r>
              <w:rPr>
                <w:rFonts w:hint="default"/>
                <w:lang w:val="en-US" w:eastAsia="zh-CN"/>
              </w:rPr>
              <w:t>用途</w:t>
            </w:r>
          </w:p>
        </w:tc>
      </w:tr>
      <w:tr w14:paraId="1CA42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86" w:type="dxa"/>
          </w:tcPr>
          <w:p w14:paraId="63637C9D">
            <w:r>
              <w:rPr>
                <w:rFonts w:hint="default"/>
                <w:lang w:val="en-US" w:eastAsia="zh-CN"/>
              </w:rPr>
              <w:t>一手数据</w:t>
            </w:r>
          </w:p>
        </w:tc>
        <w:tc>
          <w:tcPr>
            <w:tcW w:w="2451" w:type="dxa"/>
          </w:tcPr>
          <w:p w14:paraId="5F480819">
            <w:r>
              <w:rPr>
                <w:rFonts w:hint="default"/>
                <w:lang w:val="en-US" w:eastAsia="zh-CN"/>
              </w:rPr>
              <w:t>美国App Store/Google Play用户评论（2024-2026年）</w:t>
            </w:r>
          </w:p>
        </w:tc>
        <w:tc>
          <w:tcPr>
            <w:tcW w:w="2451" w:type="dxa"/>
          </w:tcPr>
          <w:p w14:paraId="65CDE46A">
            <w:r>
              <w:rPr>
                <w:rFonts w:hint="default"/>
                <w:lang w:val="en-US" w:eastAsia="zh-CN"/>
              </w:rPr>
              <w:t>爬虫</w:t>
            </w:r>
          </w:p>
        </w:tc>
        <w:tc>
          <w:tcPr>
            <w:tcW w:w="2334" w:type="dxa"/>
          </w:tcPr>
          <w:p w14:paraId="08281737">
            <w:r>
              <w:rPr>
                <w:rFonts w:hint="default"/>
                <w:lang w:val="en-US" w:eastAsia="zh-CN"/>
              </w:rPr>
              <w:t>用户感知分析（满意点、吐槽点）</w:t>
            </w:r>
          </w:p>
        </w:tc>
      </w:tr>
      <w:tr w14:paraId="6FF2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86" w:type="dxa"/>
          </w:tcPr>
          <w:p w14:paraId="11DA84A2">
            <w:r>
              <w:rPr>
                <w:rFonts w:hint="default"/>
                <w:lang w:val="en-US" w:eastAsia="zh-CN"/>
              </w:rPr>
              <w:t>二手数据</w:t>
            </w:r>
          </w:p>
        </w:tc>
        <w:tc>
          <w:tcPr>
            <w:tcW w:w="2451" w:type="dxa"/>
          </w:tcPr>
          <w:p w14:paraId="71B4D3BC">
            <w:r>
              <w:rPr>
                <w:rFonts w:hint="default"/>
                <w:lang w:val="en-US" w:eastAsia="zh-CN"/>
              </w:rPr>
              <w:t>财报、行业报告、新闻报道</w:t>
            </w:r>
          </w:p>
        </w:tc>
        <w:tc>
          <w:tcPr>
            <w:tcW w:w="2451" w:type="dxa"/>
          </w:tcPr>
          <w:p w14:paraId="52E77E07">
            <w:r>
              <w:rPr>
                <w:rFonts w:hint="default"/>
                <w:lang w:val="en-US" w:eastAsia="zh-CN"/>
              </w:rPr>
              <w:t>文献检索</w:t>
            </w:r>
          </w:p>
        </w:tc>
        <w:tc>
          <w:tcPr>
            <w:tcW w:w="2334" w:type="dxa"/>
          </w:tcPr>
          <w:p w14:paraId="2C701416">
            <w:r>
              <w:rPr>
                <w:rFonts w:hint="default"/>
                <w:lang w:val="en-US" w:eastAsia="zh-CN"/>
              </w:rPr>
              <w:t>平台策略梳理</w:t>
            </w:r>
          </w:p>
        </w:tc>
      </w:tr>
      <w:tr w14:paraId="0C84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86" w:type="dxa"/>
          </w:tcPr>
          <w:p w14:paraId="4D41A482">
            <w:r>
              <w:rPr>
                <w:rFonts w:hint="default"/>
                <w:lang w:val="en-US" w:eastAsia="zh-CN"/>
              </w:rPr>
              <w:t>功能数据</w:t>
            </w:r>
          </w:p>
        </w:tc>
        <w:tc>
          <w:tcPr>
            <w:tcW w:w="2451" w:type="dxa"/>
          </w:tcPr>
          <w:p w14:paraId="47497BE5">
            <w:r>
              <w:rPr>
                <w:rFonts w:hint="default"/>
                <w:lang w:val="en-US" w:eastAsia="zh-CN"/>
              </w:rPr>
              <w:t>平台APP/网站功能对比</w:t>
            </w:r>
          </w:p>
        </w:tc>
        <w:tc>
          <w:tcPr>
            <w:tcW w:w="2451" w:type="dxa"/>
          </w:tcPr>
          <w:p w14:paraId="3AC2D398">
            <w:r>
              <w:rPr>
                <w:rFonts w:hint="default"/>
                <w:lang w:val="en-US" w:eastAsia="zh-CN"/>
              </w:rPr>
              <w:t>亲自体验、截图记录</w:t>
            </w:r>
          </w:p>
        </w:tc>
        <w:tc>
          <w:tcPr>
            <w:tcW w:w="2334" w:type="dxa"/>
          </w:tcPr>
          <w:p w14:paraId="732B880D">
            <w:r>
              <w:rPr>
                <w:rFonts w:hint="default"/>
                <w:lang w:val="en-US" w:eastAsia="zh-CN"/>
              </w:rPr>
              <w:t>本地化设计分析</w:t>
            </w:r>
          </w:p>
        </w:tc>
      </w:tr>
      <w:tr w14:paraId="1159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86" w:type="dxa"/>
          </w:tcPr>
          <w:p w14:paraId="6C2465D8">
            <w:r>
              <w:rPr>
                <w:rFonts w:hint="default"/>
                <w:lang w:val="en-US" w:eastAsia="zh-CN"/>
              </w:rPr>
              <w:t>政策数据</w:t>
            </w:r>
          </w:p>
        </w:tc>
        <w:tc>
          <w:tcPr>
            <w:tcW w:w="2451" w:type="dxa"/>
          </w:tcPr>
          <w:p w14:paraId="245AA261">
            <w:r>
              <w:rPr>
                <w:rFonts w:hint="default"/>
                <w:lang w:val="en-US" w:eastAsia="zh-CN"/>
              </w:rPr>
              <w:t>美国关税政策、各州合规要求</w:t>
            </w:r>
          </w:p>
        </w:tc>
        <w:tc>
          <w:tcPr>
            <w:tcW w:w="2451" w:type="dxa"/>
          </w:tcPr>
          <w:p w14:paraId="5A0B8F4C">
            <w:r>
              <w:rPr>
                <w:rFonts w:hint="default"/>
                <w:lang w:val="en-US" w:eastAsia="zh-CN"/>
              </w:rPr>
              <w:t>官方渠道</w:t>
            </w:r>
          </w:p>
        </w:tc>
        <w:tc>
          <w:tcPr>
            <w:tcW w:w="2334" w:type="dxa"/>
          </w:tcPr>
          <w:p w14:paraId="6F8F25FE">
            <w:r>
              <w:rPr>
                <w:rFonts w:hint="default"/>
                <w:lang w:val="en-US" w:eastAsia="zh-CN"/>
              </w:rPr>
              <w:t>政策背景分析</w:t>
            </w:r>
          </w:p>
        </w:tc>
      </w:tr>
    </w:tbl>
    <w:p w14:paraId="6F078E1C">
      <w:pPr>
        <w:rPr>
          <w:rFonts w:hint="default"/>
        </w:rPr>
      </w:pPr>
    </w:p>
    <w:p w14:paraId="17F21970">
      <w:pPr>
        <w:pStyle w:val="3"/>
        <w:bidi w:val="0"/>
        <w:rPr>
          <w:rFonts w:hint="default"/>
        </w:rPr>
      </w:pPr>
      <w:r>
        <w:rPr>
          <w:rFonts w:hint="default"/>
        </w:rPr>
        <w:t>【第四部分】实证分析（预期内容）</w:t>
      </w:r>
    </w:p>
    <w:p w14:paraId="36666EE1">
      <w:pPr>
        <w:rPr>
          <w:rFonts w:hint="default"/>
        </w:rPr>
      </w:pPr>
      <w:r>
        <w:rPr>
          <w:rFonts w:hint="default"/>
        </w:rPr>
        <w:t>4.1 三家平台本地化策略的系统比较</w:t>
      </w:r>
    </w:p>
    <w:p w14:paraId="447FEEBC">
      <w:pPr>
        <w:rPr/>
      </w:pPr>
      <w:r>
        <w:rPr>
          <w:rFonts w:hint="default"/>
        </w:rPr>
        <w:t>产品策略比较：</w:t>
      </w:r>
    </w:p>
    <w:p w14:paraId="2D4F118A">
      <w:pPr>
        <w:rPr/>
      </w:pPr>
      <w:r>
        <w:rPr>
          <w:rFonts w:hint="default"/>
        </w:rPr>
        <w:t>Temu：电子产品占8%销售额，15-20%畅销品为服装鞋履，主打日常使用而非时尚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"https://www-euromonitor-com.lib.ezproxy.hkust.edu.hk/article/temu-shein-and-tiktok-shops-emerging-power-in-us-e-commerce"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0A685619">
      <w:pPr>
        <w:rPr/>
      </w:pPr>
      <w:r>
        <w:rPr>
          <w:rFonts w:hint="default"/>
        </w:rPr>
        <w:t>Shein：服装鞋履占80%以上销售额，74%SKU来自第三方卖家，但服装品类仅36%来自第三方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"https://www-euromonitor-com.lib.ezproxy.hkust.edu.hk/article/temu-shein-and-tiktok-shops-emerging-power-in-us-e-commerce"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14772F1C">
      <w:pPr>
        <w:rPr/>
      </w:pPr>
      <w:r>
        <w:rPr>
          <w:rFonts w:hint="default"/>
        </w:rPr>
        <w:t>TikTok Shop：美妆个护占比最高，2024年收入超10亿美元，女装6.21亿美元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"https://36kr.com/p/3625206304895490"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6FB8DBF7">
      <w:pPr>
        <w:rPr/>
      </w:pPr>
    </w:p>
    <w:p w14:paraId="46BDB7F2">
      <w:pPr>
        <w:rPr/>
      </w:pPr>
      <w:r>
        <w:rPr>
          <w:rFonts w:hint="default"/>
        </w:rPr>
        <w:t>供应链本地化：</w:t>
      </w:r>
    </w:p>
    <w:p w14:paraId="25E8ACDA">
      <w:pPr>
        <w:rPr/>
      </w:pPr>
      <w:r>
        <w:rPr>
          <w:rFonts w:hint="default"/>
        </w:rPr>
        <w:t>Temu：以1000美元奖励招募中间人，加速构建美国本土卖家网络；推出“包税”补贴政策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"https://imgs-b2b.100ec.cn/detail--6654413.html"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371406F9">
      <w:pPr>
        <w:rPr/>
      </w:pPr>
      <w:r>
        <w:rPr>
          <w:rFonts w:hint="default"/>
        </w:rPr>
        <w:t>Shein：在美国搭建三个大型配送中心，提升物流效率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"https://global.lianlianpay.com/article/MTQ1NjgzLDgwZQ.html"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2F5E4B1C">
      <w:pPr>
        <w:rPr/>
      </w:pPr>
      <w:r>
        <w:rPr>
          <w:rFonts w:hint="default"/>
        </w:rPr>
        <w:t>TikTok Shop：将履约、客服、退换货收口平台，搭建本地仓，加码本地卖家招商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"https://36kr.com/p/3625206304895490"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0E449CB1">
      <w:pPr>
        <w:rPr/>
      </w:pPr>
    </w:p>
    <w:p w14:paraId="2506F907">
      <w:pPr>
        <w:rPr/>
      </w:pPr>
      <w:r>
        <w:rPr>
          <w:rFonts w:hint="default"/>
        </w:rPr>
        <w:t>营销本地化：</w:t>
      </w:r>
    </w:p>
    <w:p w14:paraId="2BF15FAC">
      <w:pPr>
        <w:rPr/>
      </w:pPr>
      <w:r>
        <w:rPr>
          <w:rFonts w:hint="default"/>
        </w:rPr>
        <w:t>Temu：构建“社交+搜索+私域+媒体”立体矩阵，采用“70%本地化内容+30%全球化素材”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"https://global.lianlianpay.com/article/MTM1MjQ1LDdmYQ.html"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1812EACB">
      <w:pPr>
        <w:rPr/>
      </w:pPr>
      <w:r>
        <w:rPr>
          <w:rFonts w:hint="default"/>
        </w:rPr>
        <w:t>Shein：与本土KOL合作，参与本土时尚活动，推出符合美国节日的促销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"https://global.lianlianpay.com/article/MTQ1NjgzLDgwZQ.html"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125DCD4A">
      <w:pPr>
        <w:rPr/>
      </w:pPr>
      <w:r>
        <w:rPr>
          <w:rFonts w:hint="default"/>
        </w:rPr>
        <w:t>TikTok Shop：时段选择考虑时区差异，规避文化禁忌，融入俚语和流行梗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"https://www.cogolinks.com/news-center/b2c/29733"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78772F99">
      <w:pPr>
        <w:rPr/>
      </w:pPr>
    </w:p>
    <w:p w14:paraId="5D99BD5A">
      <w:pPr>
        <w:rPr>
          <w:rFonts w:hint="default"/>
        </w:rPr>
      </w:pPr>
      <w:r>
        <w:rPr>
          <w:rFonts w:hint="default"/>
        </w:rPr>
        <w:t>4.2 用户评论的情感与主题分析</w:t>
      </w:r>
    </w:p>
    <w:p w14:paraId="0EBAA7C6">
      <w:pPr>
        <w:rPr/>
      </w:pPr>
      <w:r>
        <w:rPr>
          <w:rFonts w:hint="default"/>
        </w:rPr>
        <w:t>预期发现：</w:t>
      </w:r>
    </w:p>
    <w:p w14:paraId="3BBDDD95">
      <w:pPr>
        <w:rPr/>
      </w:pPr>
      <w:r>
        <w:rPr>
          <w:rFonts w:hint="default"/>
        </w:rPr>
        <w:t>Temu：价格是核心吸引力，但质量、物流是主要槽点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"https://www-euromonitor-com.lib.ezproxy.hkust.edu.hk/article/temu-shein-and-tiktok-shops-emerging-power-in-us-e-commerce"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5137625E">
      <w:pPr>
        <w:rPr/>
      </w:pPr>
      <w:r>
        <w:rPr>
          <w:rFonts w:hint="default"/>
        </w:rPr>
        <w:t>Shein：款式丰富受好评，但尺码、退货体验有待提升</w:t>
      </w:r>
    </w:p>
    <w:p w14:paraId="332420D3">
      <w:pPr>
        <w:rPr/>
      </w:pPr>
      <w:r>
        <w:rPr>
          <w:rFonts w:hint="default"/>
        </w:rPr>
        <w:t>TikTok Shop：内容种草效果好，但客服响应、物流时效需优化</w:t>
      </w:r>
    </w:p>
    <w:p w14:paraId="5EC998DC">
      <w:pPr>
        <w:rPr/>
      </w:pPr>
    </w:p>
    <w:p w14:paraId="0EA04012">
      <w:pPr>
        <w:rPr/>
      </w:pPr>
      <w:r>
        <w:rPr>
          <w:rFonts w:hint="default"/>
        </w:rPr>
        <w:t>共性困境识别：</w:t>
      </w:r>
    </w:p>
    <w:p w14:paraId="7FA580A7">
      <w:pPr>
        <w:rPr/>
      </w:pPr>
      <w:r>
        <w:rPr>
          <w:rFonts w:hint="default"/>
        </w:rPr>
        <w:t>合规压力：各州差异化新规（加州隐私法、纽约州电子废弃物回收费）增加运营复杂度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"https://www.amz123.com/t/Enuz04di"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00050FBB">
      <w:pPr>
        <w:rPr/>
      </w:pPr>
      <w:r>
        <w:rPr>
          <w:rFonts w:hint="default"/>
        </w:rPr>
        <w:t>物流时效：从“仓储发货”到“综合服务枢纽”的升级压力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"https://www.amz123.com/t/Enuz04di"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41A2ECC2">
      <w:pPr>
        <w:rPr/>
      </w:pPr>
      <w:r>
        <w:rPr>
          <w:rFonts w:hint="default"/>
        </w:rPr>
        <w:t>品牌认知：摆脱“低价”标签，建立本土品牌心智的挑战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"https://www.amz123.com/t/Enuz04di"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6A7DD78F">
      <w:pPr>
        <w:rPr/>
      </w:pPr>
      <w:r>
        <w:rPr>
          <w:rFonts w:hint="default"/>
        </w:rPr>
        <w:t>文化适应：直接复制国内打法成功率不足12%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"https://www.cogolinks.com/news-center/b2c/29733"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62528590">
      <w:pPr>
        <w:rPr/>
      </w:pPr>
    </w:p>
    <w:p w14:paraId="4C1C334D">
      <w:pPr>
        <w:rPr>
          <w:rFonts w:hint="default"/>
        </w:rPr>
      </w:pPr>
      <w:r>
        <w:rPr>
          <w:rFonts w:hint="default"/>
        </w:rPr>
        <w:t>4.3 政策冲击下的策略调整分析</w:t>
      </w:r>
    </w:p>
    <w:p w14:paraId="6AF2C5D8">
      <w:pPr>
        <w:rPr/>
      </w:pPr>
      <w:r>
        <w:rPr>
          <w:rFonts w:hint="default"/>
        </w:rPr>
        <w:t>2025年美国取消“小额关税豁免”后，三家平台的反应</w:t>
      </w:r>
    </w:p>
    <w:p w14:paraId="6B27A2FC">
      <w:pPr>
        <w:rPr/>
      </w:pPr>
      <w:r>
        <w:rPr>
          <w:rFonts w:hint="default"/>
        </w:rPr>
        <w:t>Temu：宣布转向美国本土货源，暂停中国直发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"https://www.emarketer.com/content/temu-amazon-haul-shein-tiktokshop-de-minimis-pivot-2025-tariff-strategy"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01A603DB">
      <w:pPr>
        <w:rPr/>
      </w:pPr>
      <w:r>
        <w:rPr>
          <w:rFonts w:hint="default"/>
        </w:rPr>
        <w:t>Shein：与Alibris合作拓展图书品类，淡化对服装的依赖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"https://retailgazette.com/blog/2025/11/shein-launches-u-s-book-sales-through-new-alibris-partnership/"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529F4E26">
      <w:pPr>
        <w:rPr/>
      </w:pPr>
      <w:r>
        <w:rPr>
          <w:rFonts w:hint="default"/>
        </w:rPr>
        <w:t>TikTok Shop：提高免运门槛，上调佣金，从补贴驱动转向规则驱动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"https://36kr.com/p/3625206304895490"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5BCBF327">
      <w:pPr>
        <w:rPr/>
      </w:pPr>
    </w:p>
    <w:p w14:paraId="440D68CC">
      <w:pPr>
        <w:rPr>
          <w:rFonts w:hint="default"/>
        </w:rPr>
      </w:pPr>
      <w:r>
        <w:rPr>
          <w:rFonts w:hint="default"/>
        </w:rPr>
        <w:t>这一对比揭示：平台对政策冲击的应对速度和路径，取决于其供应链基础、资金储备和本地化程度。</w:t>
      </w:r>
    </w:p>
    <w:p w14:paraId="6B53561C">
      <w:pPr>
        <w:rPr>
          <w:rFonts w:hint="default"/>
        </w:rPr>
      </w:pPr>
    </w:p>
    <w:p w14:paraId="1401B6DB">
      <w:pPr>
        <w:pStyle w:val="3"/>
        <w:bidi w:val="0"/>
        <w:rPr>
          <w:rFonts w:hint="default"/>
        </w:rPr>
      </w:pPr>
      <w:r>
        <w:rPr>
          <w:rFonts w:hint="default"/>
        </w:rPr>
        <w:t>【第五部分】讨论</w:t>
      </w:r>
    </w:p>
    <w:p w14:paraId="58A779AD">
      <w:pPr>
        <w:rPr>
          <w:rFonts w:hint="default"/>
        </w:rPr>
      </w:pPr>
      <w:r>
        <w:rPr>
          <w:rFonts w:hint="default"/>
        </w:rPr>
        <w:t>5.1 研究发现的理论含义</w:t>
      </w:r>
    </w:p>
    <w:p w14:paraId="5D494891">
      <w:pPr>
        <w:rPr/>
      </w:pPr>
    </w:p>
    <w:p w14:paraId="0BCA7A70">
      <w:pPr>
        <w:rPr/>
      </w:pPr>
      <w:r>
        <w:rPr>
          <w:rFonts w:hint="default"/>
        </w:rPr>
        <w:t>验证制度距离理论：美国作为高制度距离市场，要求平台在合规、文化、运营等多个层面进行深度调整</w:t>
      </w:r>
    </w:p>
    <w:p w14:paraId="38788EEF">
      <w:pPr>
        <w:rPr/>
      </w:pPr>
      <w:r>
        <w:rPr>
          <w:rFonts w:hint="default"/>
        </w:rPr>
        <w:t>拓展网站本地化理论：鲁耀斌等（2025）提出的三种策略在跨境电商平台的应用差异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"https://news.hust.edu.cn/info/1003/56431.htm"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5AF53B6B">
      <w:pPr>
        <w:rPr/>
      </w:pPr>
      <w:r>
        <w:rPr>
          <w:rFonts w:hint="default"/>
        </w:rPr>
        <w:t>修正“电商出海阶段论”：从“卖货”到“扎根”的转型不是线性推进，而是多重因素驱动下的战略跃迁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"https://www.amz123.com/t/Enuz04di"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3089472E">
      <w:pPr>
        <w:rPr/>
      </w:pPr>
    </w:p>
    <w:p w14:paraId="276BB7C1">
      <w:pPr>
        <w:rPr/>
      </w:pPr>
      <w:r>
        <w:rPr>
          <w:rFonts w:hint="default"/>
        </w:rPr>
        <w:t>5.2 与现有研究的对话</w:t>
      </w:r>
    </w:p>
    <w:p w14:paraId="2E46EEFE">
      <w:pPr>
        <w:rPr/>
      </w:pPr>
      <w:r>
        <w:rPr>
          <w:rFonts w:hint="default"/>
        </w:rPr>
        <w:t>与孙俊新等（2025）的对话：用微观数据验证宏观判断——挑战识别中，“平台服务与商家合规能力不足”在用户评论中如何体现？</w:t>
      </w:r>
    </w:p>
    <w:p w14:paraId="76F76E7B">
      <w:pPr>
        <w:rPr/>
      </w:pPr>
      <w:r>
        <w:rPr>
          <w:rFonts w:hint="default"/>
        </w:rPr>
        <w:t>与36氪研究院（2026）的对话：四阶段划分在平台层面的具体表现</w:t>
      </w:r>
    </w:p>
    <w:p w14:paraId="6C614994">
      <w:pPr>
        <w:rPr/>
      </w:pPr>
    </w:p>
    <w:p w14:paraId="46272E42">
      <w:pPr>
        <w:pStyle w:val="3"/>
        <w:bidi w:val="0"/>
        <w:rPr>
          <w:rFonts w:hint="default"/>
        </w:rPr>
      </w:pPr>
      <w:r>
        <w:rPr>
          <w:rFonts w:hint="default"/>
        </w:rPr>
        <w:t>【第六部分】结论与建议</w:t>
      </w:r>
    </w:p>
    <w:p w14:paraId="1F36DD67">
      <w:pPr>
        <w:rPr>
          <w:rFonts w:hint="default"/>
        </w:rPr>
      </w:pPr>
      <w:r>
        <w:rPr>
          <w:rFonts w:hint="default"/>
        </w:rPr>
        <w:t>6.1 主要结论（预期）</w:t>
      </w:r>
    </w:p>
    <w:p w14:paraId="266099A5">
      <w:pPr>
        <w:rPr/>
      </w:pPr>
    </w:p>
    <w:p w14:paraId="1E9FF3FE">
      <w:pPr>
        <w:rPr/>
      </w:pPr>
      <w:r>
        <w:rPr>
          <w:rFonts w:hint="default"/>
        </w:rPr>
        <w:t>三家平台在美国市场的本地化策略呈现“路径分化”：Temu侧重供应链本土化，Shein侧重品牌与品类拓展，TikTok Shop侧重运营模式调适</w:t>
      </w:r>
    </w:p>
    <w:p w14:paraId="76E7835D">
      <w:pPr>
        <w:rPr/>
      </w:pPr>
    </w:p>
    <w:p w14:paraId="39E967F1">
      <w:pPr>
        <w:rPr/>
      </w:pPr>
      <w:r>
        <w:rPr>
          <w:rFonts w:hint="default"/>
        </w:rPr>
        <w:t>平台面临五大共性困境：合规全域化、履约体系升级、品牌认知构建、文化适应、政策不确定性</w:t>
      </w:r>
    </w:p>
    <w:p w14:paraId="797BB708">
      <w:pPr>
        <w:rPr/>
      </w:pPr>
    </w:p>
    <w:p w14:paraId="16BEB8A2">
      <w:pPr>
        <w:rPr/>
      </w:pPr>
      <w:r>
        <w:rPr>
          <w:rFonts w:hint="default"/>
        </w:rPr>
        <w:t>从“卖货”到“扎根”的转型，需要平台在产品、供应链、营销、组织、合规五个维度同步发力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"https://www.amz123.com/t/Enuz04di"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4BC19C7F">
      <w:pPr>
        <w:rPr/>
      </w:pPr>
    </w:p>
    <w:p w14:paraId="32F58E3E">
      <w:pPr>
        <w:rPr>
          <w:rFonts w:hint="default"/>
        </w:rPr>
      </w:pPr>
      <w:r>
        <w:rPr>
          <w:rFonts w:hint="default"/>
        </w:rPr>
        <w:t>6.2 对企业建议</w:t>
      </w:r>
    </w:p>
    <w:tbl>
      <w:tblPr>
        <w:tblW w:w="91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2"/>
        <w:gridCol w:w="413"/>
        <w:gridCol w:w="7522"/>
      </w:tblGrid>
      <w:tr w14:paraId="0104C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17A2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建议维度</w:t>
            </w:r>
          </w:p>
        </w:tc>
        <w:tc>
          <w:tcPr>
            <w:tcW w:w="79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ED1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</w:t>
            </w:r>
          </w:p>
        </w:tc>
      </w:tr>
      <w:tr w14:paraId="0A161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A385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合规先行</w:t>
            </w:r>
          </w:p>
        </w:tc>
        <w:tc>
          <w:tcPr>
            <w:tcW w:w="79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F188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将合规融入产品设计与运营全流程，建立“产品合规护照”，动态更新认证与测试报告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"https://www.amz123.com/t/Enuz04di"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191FC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28C2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履约升级</w:t>
            </w:r>
          </w:p>
        </w:tc>
        <w:tc>
          <w:tcPr>
            <w:tcW w:w="79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80F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从“仓储发货”升级为“综合服务枢纽”，布局“核心+卫星”海外仓模式，实现2-3日达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"https://www.amz123.com/t/Enuz04di"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00E0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" w:hRule="atLeast"/>
        </w:trPr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D7FA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内容本土化</w:t>
            </w:r>
          </w:p>
        </w:tc>
        <w:tc>
          <w:tcPr>
            <w:tcW w:w="79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9CB5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遵循“70%价值内容+30%产品推广”原则，融入本土文化语境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"https://global.lianlianpay.com/article/MTM1MjQ1LDdmYQ.html"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"https://www.cogolinks.com/news-center/b2c/29733"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2FE1D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4" w:hRule="atLeast"/>
        </w:trPr>
        <w:tc>
          <w:tcPr>
            <w:tcW w:w="124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088F7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客服本地化</w:t>
            </w:r>
          </w:p>
        </w:tc>
        <w:tc>
          <w:tcPr>
            <w:tcW w:w="7935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560B3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建立7×24小时本土客服团队，设置正规退货地址，提升信任度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"https://www.amz123.com/t/Enuz04di"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6CA93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</w:trPr>
        <w:tc>
          <w:tcPr>
            <w:tcW w:w="124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5F03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品牌沉淀</w:t>
            </w:r>
          </w:p>
        </w:tc>
        <w:tc>
          <w:tcPr>
            <w:tcW w:w="413" w:type="dxa"/>
            <w:tcBorders>
              <w:left w:val="single" w:color="auto" w:sz="4" w:space="0"/>
              <w:bottom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7891D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522" w:type="dxa"/>
            <w:tcBorders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1681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完成本土商标注册，打造有温度的本土品牌故事，沉淀私域流量</w:t>
            </w: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"https://www.amz123.com/t/Enuz04di" \t "https://chat.deepseek.com/a/chat/s/_blank"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Fonts w:hint="default"/>
                <w:lang w:val="en-US" w:eastAsia="zh-CN"/>
              </w:rPr>
              <w:fldChar w:fldCharType="end"/>
            </w:r>
          </w:p>
        </w:tc>
      </w:tr>
      <w:tr w14:paraId="368BD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" w:hRule="atLeast"/>
        </w:trPr>
        <w:tc>
          <w:tcPr>
            <w:tcW w:w="0" w:type="auto"/>
            <w:tcBorders>
              <w:top w:val="single" w:color="auto" w:sz="4" w:space="0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5D0AF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935" w:type="dxa"/>
            <w:gridSpan w:val="2"/>
            <w:tcBorders>
              <w:top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0CD42D">
            <w:pPr>
              <w:rPr>
                <w:rFonts w:hint="default"/>
                <w:lang w:val="en-US" w:eastAsia="zh-CN"/>
              </w:rPr>
            </w:pPr>
          </w:p>
        </w:tc>
      </w:tr>
    </w:tbl>
    <w:p w14:paraId="26558416">
      <w:pPr>
        <w:rPr>
          <w:rFonts w:hint="default"/>
        </w:rPr>
      </w:pPr>
      <w:r>
        <w:rPr>
          <w:rFonts w:hint="default"/>
        </w:rPr>
        <w:t>6.3 对政策建议</w:t>
      </w:r>
    </w:p>
    <w:tbl>
      <w:tblPr>
        <w:tblStyle w:val="8"/>
        <w:tblW w:w="9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5035"/>
      </w:tblGrid>
      <w:tr w14:paraId="56A9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387683D">
            <w:r>
              <w:rPr>
                <w:rFonts w:hint="default"/>
                <w:lang w:val="en-US" w:eastAsia="zh-CN"/>
              </w:rPr>
              <w:t>建议方向</w:t>
            </w:r>
            <w:r>
              <w:rPr>
                <w:rFonts w:hint="default"/>
              </w:rPr>
              <w:tab/>
            </w:r>
          </w:p>
        </w:tc>
        <w:tc>
          <w:tcPr>
            <w:tcW w:w="5035" w:type="dxa"/>
          </w:tcPr>
          <w:p w14:paraId="775C334C">
            <w:r>
              <w:rPr>
                <w:rFonts w:hint="default"/>
                <w:lang w:val="en-US" w:eastAsia="zh-CN"/>
              </w:rPr>
              <w:t>具体内容</w:t>
            </w:r>
          </w:p>
        </w:tc>
      </w:tr>
      <w:tr w14:paraId="7FBC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D5268D4">
            <w:r>
              <w:rPr>
                <w:rFonts w:hint="default"/>
                <w:lang w:val="en-US" w:eastAsia="zh-CN"/>
              </w:rPr>
              <w:t>海外仓建设支持</w:t>
            </w:r>
            <w:r>
              <w:rPr>
                <w:rFonts w:hint="default"/>
              </w:rPr>
              <w:tab/>
            </w:r>
          </w:p>
        </w:tc>
        <w:tc>
          <w:tcPr>
            <w:tcW w:w="5035" w:type="dxa"/>
          </w:tcPr>
          <w:p w14:paraId="74C7CCA8">
            <w:r>
              <w:rPr>
                <w:rFonts w:hint="default"/>
                <w:lang w:val="en-US" w:eastAsia="zh-CN"/>
              </w:rPr>
              <w:t>鼓励企业布局海外智慧物流平台，提供补贴或税收优惠</w:t>
            </w:r>
          </w:p>
        </w:tc>
      </w:tr>
      <w:tr w14:paraId="7079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DA20D3E">
            <w:r>
              <w:rPr>
                <w:rFonts w:hint="default"/>
                <w:lang w:val="en-US" w:eastAsia="zh-CN"/>
              </w:rPr>
              <w:t>双边数字贸易协定</w:t>
            </w:r>
            <w:r>
              <w:rPr>
                <w:rFonts w:hint="default"/>
              </w:rPr>
              <w:tab/>
            </w:r>
          </w:p>
        </w:tc>
        <w:tc>
          <w:tcPr>
            <w:tcW w:w="5035" w:type="dxa"/>
          </w:tcPr>
          <w:p w14:paraId="72A8112C">
            <w:r>
              <w:rPr>
                <w:rFonts w:hint="default"/>
                <w:lang w:val="en-US" w:eastAsia="zh-CN"/>
              </w:rPr>
              <w:t>推动与美国等市场的数字贸易规则谈判，降低合规成本</w:t>
            </w:r>
          </w:p>
        </w:tc>
      </w:tr>
      <w:tr w14:paraId="3F22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E6D4841">
            <w:r>
              <w:rPr>
                <w:rFonts w:hint="default"/>
                <w:lang w:val="en-US" w:eastAsia="zh-CN"/>
              </w:rPr>
              <w:t>合规服务体系</w:t>
            </w:r>
            <w:r>
              <w:rPr>
                <w:rFonts w:hint="default"/>
              </w:rPr>
              <w:tab/>
            </w:r>
          </w:p>
        </w:tc>
        <w:tc>
          <w:tcPr>
            <w:tcW w:w="5035" w:type="dxa"/>
          </w:tcPr>
          <w:p w14:paraId="535B78AF">
            <w:r>
              <w:rPr>
                <w:rFonts w:hint="default"/>
                <w:lang w:val="en-US" w:eastAsia="zh-CN"/>
              </w:rPr>
              <w:t>构建覆盖主要贸易国别的税收合规数据库，提供专业服务支持</w:t>
            </w:r>
          </w:p>
        </w:tc>
      </w:tr>
      <w:tr w14:paraId="3CFB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5E7CC65">
            <w:pPr>
              <w:ind w:left="1260" w:hanging="1260" w:hangingChars="600"/>
            </w:pPr>
            <w:r>
              <w:rPr>
                <w:rFonts w:hint="default"/>
                <w:lang w:val="en-US" w:eastAsia="zh-CN"/>
              </w:rPr>
              <w:t>人才培养</w:t>
            </w:r>
            <w:r>
              <w:rPr>
                <w:rFonts w:hint="default"/>
              </w:rPr>
              <w:tab/>
            </w:r>
          </w:p>
        </w:tc>
        <w:tc>
          <w:tcPr>
            <w:tcW w:w="5035" w:type="dxa"/>
          </w:tcPr>
          <w:p w14:paraId="603678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建立“政产学研”合作机制，培养熟悉本地化运营的专业人才[citation:前面搜索结果]</w:t>
            </w:r>
          </w:p>
          <w:p w14:paraId="6D9FCA10">
            <w:pPr>
              <w:ind w:left="1260" w:hanging="1260" w:hangingChars="600"/>
            </w:pPr>
          </w:p>
        </w:tc>
      </w:tr>
    </w:tbl>
    <w:p w14:paraId="5F3A738C">
      <w:pPr>
        <w:pStyle w:val="3"/>
        <w:bidi w:val="0"/>
        <w:rPr>
          <w:rFonts w:hint="default"/>
        </w:rPr>
      </w:pPr>
      <w:r>
        <w:rPr>
          <w:rFonts w:hint="default"/>
        </w:rPr>
        <w:t>【第七部分】研究局限与展望</w:t>
      </w:r>
    </w:p>
    <w:p w14:paraId="1FED5726">
      <w:pPr>
        <w:rPr/>
      </w:pPr>
    </w:p>
    <w:p w14:paraId="0DBEF65C">
      <w:pPr>
        <w:rPr/>
      </w:pPr>
      <w:r>
        <w:rPr>
          <w:rFonts w:hint="default"/>
        </w:rPr>
        <w:t>数据局限：用户评论仅来自公开平台，无法获取内部运营数据</w:t>
      </w:r>
    </w:p>
    <w:p w14:paraId="6FB6DB5A">
      <w:pPr>
        <w:rPr/>
      </w:pPr>
      <w:r>
        <w:rPr>
          <w:rFonts w:hint="default"/>
        </w:rPr>
        <w:t>时间局限：政策环境快速变化，结论的时效性需要持续验证</w:t>
      </w:r>
    </w:p>
    <w:p w14:paraId="3061DFDC">
      <w:pPr>
        <w:rPr/>
      </w:pPr>
      <w:r>
        <w:rPr>
          <w:rFonts w:hint="default"/>
        </w:rPr>
        <w:t>拓展方向：可延伸至欧洲、东南亚市场，或纳入更多平台（如AliExpress、Amazon Haul）</w:t>
      </w:r>
    </w:p>
    <w:p w14:paraId="43BBDF7B">
      <w:pPr>
        <w:rPr/>
      </w:pPr>
    </w:p>
    <w:p w14:paraId="2643B9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34E8B"/>
    <w:rsid w:val="13A34E8B"/>
    <w:rsid w:val="15284D87"/>
    <w:rsid w:val="3555351F"/>
    <w:rsid w:val="45CA720B"/>
    <w:rsid w:val="6472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2026-03-12T10:49:00Z</dcterms:created>
  <dc:creator>熙兮爷</dc:creator>
  <cp:lastModifiedBy>熙兮爷</cp:lastModifiedBy>
  <dcterms:modified xsi:type="dcterms:W3CDTF">2026-03-12T11:20:39Z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06D23D46B6B34A47A56CEE15CDF66F61_11</vt:lpwstr>
  </property>
  <property fmtid="{D5CDD505-2E9C-101B-9397-08002B2CF9AE}" pid="4" name="KSOTemplateDocerSaveRecord">
    <vt:lpwstr>eyJoZGlkIjoiMTI3N2E3YzE5MGExNTQ2YTgwMzdlNDM1N2UxYWMyZjgiLCJ1c2VySWQiOiIxNDYzMzE2NzIyIn0=</vt:lpwstr>
  </property>
</Properties>
</file>