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Choosing</w:t>
      </w:r>
      <w:r>
        <w:t xml:space="preserve"> </w:t>
      </w:r>
      <w:r>
        <w:t xml:space="preserve">a</w:t>
      </w:r>
      <w:r>
        <w:t xml:space="preserve"> </w:t>
      </w:r>
      <w:r>
        <w:t xml:space="preserve">car</w:t>
      </w:r>
      <w:r>
        <w:t xml:space="preserve"> </w:t>
      </w:r>
      <w:r>
        <w:t xml:space="preserve">to</w:t>
      </w:r>
      <w:r>
        <w:t xml:space="preserve"> </w:t>
      </w:r>
      <w:r>
        <w:t xml:space="preserve">optimize</w:t>
      </w:r>
      <w:r>
        <w:t xml:space="preserve"> </w:t>
      </w:r>
      <w:r>
        <w:t xml:space="preserve">miles</w:t>
      </w:r>
      <w:r>
        <w:t xml:space="preserve"> </w:t>
      </w:r>
      <w:r>
        <w:t xml:space="preserve">per</w:t>
      </w:r>
      <w:r>
        <w:t xml:space="preserve"> </w:t>
      </w:r>
      <w:r>
        <w:t xml:space="preserve">gallon</w:t>
      </w:r>
    </w:p>
    <w:p>
      <w:pPr>
        <w:pStyle w:val="Author"/>
      </w:pPr>
      <w:r>
        <w:t xml:space="preserve">Marisa Casillas</w:t>
      </w:r>
      <w:r>
        <w:rPr>
          <w:vertAlign w:val="superscript"/>
        </w:rPr>
        <w:t xml:space="preserve">1</w:t>
      </w:r>
    </w:p>
    <w:p>
      <w:pPr>
        <w:pStyle w:val="Author"/>
      </w:pPr>
      <w:r>
        <w:rPr>
          <w:vertAlign w:val="superscript"/>
        </w:rPr>
        <w:t xml:space="preserve">1</w:t>
      </w:r>
      <w:r>
        <w:t xml:space="preserve"> </w:t>
      </w:r>
      <w:r>
        <w:t xml:space="preserve">University of Chicago</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Please email</w:t>
      </w:r>
      <w:r>
        <w:t xml:space="preserve"> </w:t>
      </w:r>
      <w:hyperlink r:id="rId20">
        <w:r>
          <w:rPr>
            <w:rStyle w:val="Hyperlink"/>
          </w:rPr>
          <w:t xml:space="preserve">mcasillas@uchicago.edu</w:t>
        </w:r>
      </w:hyperlink>
      <w:r>
        <w:t xml:space="preserve"> </w:t>
      </w:r>
      <w:r>
        <w:t xml:space="preserve">for questions about this important research.</w:t>
      </w:r>
    </w:p>
    <w:p>
      <w:pPr>
        <w:pStyle w:val="Textkrper"/>
      </w:pPr>
      <w:r>
        <w:t xml:space="preserve">Correspondence concerning this article should be addressed to Marisa Casillas, Rosenwald Hall, UChicago. E-mail:</w:t>
      </w:r>
      <w:r>
        <w:t xml:space="preserve"> </w:t>
      </w:r>
      <w:hyperlink r:id="rId20">
        <w:r>
          <w:rPr>
            <w:rStyle w:val="Hyperlink"/>
          </w:rPr>
          <w:t xml:space="preserve">mcasillas@uchicago.edu</w:t>
        </w:r>
      </w:hyperlink>
    </w:p>
    <w:p>
      <w:pPr>
        <w:pStyle w:val="h1-pagebreak"/>
      </w:pPr>
      <w:r>
        <w:t xml:space="preserve">Abstract</w:t>
      </w:r>
    </w:p>
    <w:p>
      <w:pPr>
        <w:pStyle w:val="Textkrper"/>
      </w:pPr>
      <w:r>
        <w:t xml:space="preserve">Gas is expensive and burning it is bad for environmental health. How do I choose a car to optimize my gas mileage? We examine a few potential variables to help answer this question.</w:t>
      </w:r>
    </w:p>
    <w:p>
      <w:pPr>
        <w:pStyle w:val="Textkrper"/>
      </w:pPr>
      <w:r>
        <w:rPr>
          <w:iCs/>
          <w:i/>
        </w:rPr>
        <w:t xml:space="preserve">Keywords:</w:t>
      </w:r>
      <w:r>
        <w:t xml:space="preserve"> </w:t>
      </w:r>
      <w:r>
        <w:t xml:space="preserve">Fuel efficiency, transmission, engine size</w:t>
      </w:r>
    </w:p>
    <w:p>
      <w:pPr>
        <w:pStyle w:val="h1-pagebreak"/>
      </w:pPr>
      <w:r>
        <w:t xml:space="preserve">Choosing a car to optimize miles per gallon</w:t>
      </w:r>
    </w:p>
    <w:bookmarkStart w:id="21" w:name="introduction"/>
    <w:p>
      <w:pPr>
        <w:pStyle w:val="berschrift1"/>
      </w:pPr>
      <w:r>
        <w:rPr>
          <w:rStyle w:val="SectionNumber"/>
        </w:rPr>
        <w:t xml:space="preserve">1</w:t>
      </w:r>
      <w:r>
        <w:tab/>
      </w:r>
      <w:r>
        <w:t xml:space="preserve">Introduction</w:t>
      </w:r>
    </w:p>
    <w:p>
      <w:pPr>
        <w:pStyle w:val="FirstParagraph"/>
      </w:pPr>
      <w:r>
        <w:t xml:space="preserve">In the</w:t>
      </w:r>
      <w:r>
        <w:t xml:space="preserve"> </w:t>
      </w:r>
      <w:r>
        <w:rPr>
          <w:rStyle w:val="VerbatimChar"/>
        </w:rPr>
        <w:t xml:space="preserve">mtcars</w:t>
      </w:r>
      <w:r>
        <w:t xml:space="preserve"> </w:t>
      </w:r>
      <w:r>
        <w:t xml:space="preserve">dataset</w:t>
      </w:r>
      <w:r>
        <w:t xml:space="preserve"> </w:t>
      </w:r>
      <w:r>
        <w:t xml:space="preserve">(Henderson &amp; Velleman, 1981)</w:t>
      </w:r>
      <w:r>
        <w:t xml:space="preserve"> </w:t>
      </w:r>
      <w:r>
        <w:t xml:space="preserve">there are 32 cars documented, from 0 brands. The unique car types documented are: Mazda RX4, Mazda RX4 Wag, Datsun 710, Hornet 4 Drive, Hornet Sportabout, Valiant, Duster 360, Merc 240D, Merc 230, Merc 280, Merc 280C, Merc 450SE, Merc 450SL, Merc 450SLC, Cadillac Fleetwood, Lincoln Continental, Chrysler Imperial, Fiat 128, Honda Civic, Toyota Corolla, Toyota Corona, Dodge Challenger, AMC Javelin, Camaro Z28, Pontiac Firebird, Fiat X1-9, Porsche 914-2, Lotus Europa, Ford Pantera L, Ferrari Dino, Maserati Bora, and Volvo 142E. The mean mpg is 20.09 (median = 19.20; sd = 6.03; range = 10.40–33.90). The cars range in number of cylinders from 4 to 8, though there are no cars with odd numbers of cylinders.</w:t>
      </w:r>
    </w:p>
    <w:p>
      <w:pPr>
        <w:pStyle w:val="TableCaption"/>
      </w:pPr>
      <w:r>
        <w:t xml:space="preserve">Table 1: Brands included, along with average number of cylinders and average weight among the number of models included for each brand.</w:t>
      </w:r>
    </w:p>
    <w:tbl>
      <w:tblPr>
        <w:tblStyle w:val="Table"/>
        <w:tblW w:type="pct" w:w="0.0"/>
        <w:tblLook w:firstRow="1" w:lastRow="0" w:firstColumn="0" w:lastColumn="0" w:noHBand="0" w:noVBand="0" w:val="0020"/>
        <w:tblCaption w:val="Table 1: Brands included, along with average number of cylinders and average weight among the number of models included for each brand."/>
      </w:tblPr>
      <w:tblGrid/>
      <w:tr>
        <w:tc>
          <w:p>
            <w:pPr>
              <w:pStyle w:val="Compact"/>
              <w:jc w:val="left"/>
            </w:pPr>
            <w:r>
              <w:t xml:space="preserve">brand</w:t>
            </w:r>
          </w:p>
        </w:tc>
        <w:tc>
          <w:p>
            <w:pPr>
              <w:pStyle w:val="Compact"/>
              <w:jc w:val="right"/>
            </w:pPr>
            <w:r>
              <w:t xml:space="preserve"># Cylinders</w:t>
            </w:r>
          </w:p>
        </w:tc>
        <w:tc>
          <w:p>
            <w:pPr>
              <w:pStyle w:val="Compact"/>
              <w:jc w:val="right"/>
            </w:pPr>
            <w:r>
              <w:t xml:space="preserve">Weight</w:t>
            </w:r>
          </w:p>
        </w:tc>
        <w:tc>
          <w:p>
            <w:pPr>
              <w:pStyle w:val="Compact"/>
              <w:jc w:val="right"/>
            </w:pPr>
            <w:r>
              <w:t xml:space="preserve"># models</w:t>
            </w:r>
          </w:p>
        </w:tc>
      </w:tr>
      <w:tr>
        <w:tc>
          <w:p>
            <w:pPr>
              <w:pStyle w:val="Compact"/>
              <w:jc w:val="left"/>
            </w:pPr>
            <w:r>
              <w:t xml:space="preserve">Datsun</w:t>
            </w:r>
          </w:p>
        </w:tc>
        <w:tc>
          <w:p>
            <w:pPr>
              <w:pStyle w:val="Compact"/>
              <w:jc w:val="right"/>
            </w:pPr>
            <w:r>
              <w:t xml:space="preserve">4.0</w:t>
            </w:r>
          </w:p>
        </w:tc>
        <w:tc>
          <w:p>
            <w:pPr>
              <w:pStyle w:val="Compact"/>
              <w:jc w:val="right"/>
            </w:pPr>
            <w:r>
              <w:t xml:space="preserve">2.3</w:t>
            </w:r>
          </w:p>
        </w:tc>
        <w:tc>
          <w:p>
            <w:pPr>
              <w:pStyle w:val="Compact"/>
              <w:jc w:val="right"/>
            </w:pPr>
            <w:r>
              <w:t xml:space="preserve">1</w:t>
            </w:r>
          </w:p>
        </w:tc>
      </w:tr>
      <w:tr>
        <w:tc>
          <w:p>
            <w:pPr>
              <w:pStyle w:val="Compact"/>
              <w:jc w:val="left"/>
            </w:pPr>
            <w:r>
              <w:t xml:space="preserve">Fiat</w:t>
            </w:r>
          </w:p>
        </w:tc>
        <w:tc>
          <w:p>
            <w:pPr>
              <w:pStyle w:val="Compact"/>
              <w:jc w:val="right"/>
            </w:pPr>
            <w:r>
              <w:t xml:space="preserve">4.0</w:t>
            </w:r>
          </w:p>
        </w:tc>
        <w:tc>
          <w:p>
            <w:pPr>
              <w:pStyle w:val="Compact"/>
              <w:jc w:val="right"/>
            </w:pPr>
            <w:r>
              <w:t xml:space="preserve">2.1</w:t>
            </w:r>
          </w:p>
        </w:tc>
        <w:tc>
          <w:p>
            <w:pPr>
              <w:pStyle w:val="Compact"/>
              <w:jc w:val="right"/>
            </w:pPr>
            <w:r>
              <w:t xml:space="preserve">2</w:t>
            </w:r>
          </w:p>
        </w:tc>
      </w:tr>
      <w:tr>
        <w:tc>
          <w:p>
            <w:pPr>
              <w:pStyle w:val="Compact"/>
              <w:jc w:val="left"/>
            </w:pPr>
            <w:r>
              <w:t xml:space="preserve">Honda</w:t>
            </w:r>
          </w:p>
        </w:tc>
        <w:tc>
          <w:p>
            <w:pPr>
              <w:pStyle w:val="Compact"/>
              <w:jc w:val="right"/>
            </w:pPr>
            <w:r>
              <w:t xml:space="preserve">4.0</w:t>
            </w:r>
          </w:p>
        </w:tc>
        <w:tc>
          <w:p>
            <w:pPr>
              <w:pStyle w:val="Compact"/>
              <w:jc w:val="right"/>
            </w:pPr>
            <w:r>
              <w:t xml:space="preserve">1.6</w:t>
            </w:r>
          </w:p>
        </w:tc>
        <w:tc>
          <w:p>
            <w:pPr>
              <w:pStyle w:val="Compact"/>
              <w:jc w:val="right"/>
            </w:pPr>
            <w:r>
              <w:t xml:space="preserve">1</w:t>
            </w:r>
          </w:p>
        </w:tc>
      </w:tr>
      <w:tr>
        <w:tc>
          <w:p>
            <w:pPr>
              <w:pStyle w:val="Compact"/>
              <w:jc w:val="left"/>
            </w:pPr>
            <w:r>
              <w:t xml:space="preserve">Lotus</w:t>
            </w:r>
          </w:p>
        </w:tc>
        <w:tc>
          <w:p>
            <w:pPr>
              <w:pStyle w:val="Compact"/>
              <w:jc w:val="right"/>
            </w:pPr>
            <w:r>
              <w:t xml:space="preserve">4.0</w:t>
            </w:r>
          </w:p>
        </w:tc>
        <w:tc>
          <w:p>
            <w:pPr>
              <w:pStyle w:val="Compact"/>
              <w:jc w:val="right"/>
            </w:pPr>
            <w:r>
              <w:t xml:space="preserve">1.5</w:t>
            </w:r>
          </w:p>
        </w:tc>
        <w:tc>
          <w:p>
            <w:pPr>
              <w:pStyle w:val="Compact"/>
              <w:jc w:val="right"/>
            </w:pPr>
            <w:r>
              <w:t xml:space="preserve">1</w:t>
            </w:r>
          </w:p>
        </w:tc>
      </w:tr>
      <w:tr>
        <w:tc>
          <w:p>
            <w:pPr>
              <w:pStyle w:val="Compact"/>
              <w:jc w:val="left"/>
            </w:pPr>
            <w:r>
              <w:t xml:space="preserve">Porsche</w:t>
            </w:r>
          </w:p>
        </w:tc>
        <w:tc>
          <w:p>
            <w:pPr>
              <w:pStyle w:val="Compact"/>
              <w:jc w:val="right"/>
            </w:pPr>
            <w:r>
              <w:t xml:space="preserve">4.0</w:t>
            </w:r>
          </w:p>
        </w:tc>
        <w:tc>
          <w:p>
            <w:pPr>
              <w:pStyle w:val="Compact"/>
              <w:jc w:val="right"/>
            </w:pPr>
            <w:r>
              <w:t xml:space="preserve">2.1</w:t>
            </w:r>
          </w:p>
        </w:tc>
        <w:tc>
          <w:p>
            <w:pPr>
              <w:pStyle w:val="Compact"/>
              <w:jc w:val="right"/>
            </w:pPr>
            <w:r>
              <w:t xml:space="preserve">1</w:t>
            </w:r>
          </w:p>
        </w:tc>
      </w:tr>
      <w:tr>
        <w:tc>
          <w:p>
            <w:pPr>
              <w:pStyle w:val="Compact"/>
              <w:jc w:val="left"/>
            </w:pPr>
            <w:r>
              <w:t xml:space="preserve">Toyota</w:t>
            </w:r>
          </w:p>
        </w:tc>
        <w:tc>
          <w:p>
            <w:pPr>
              <w:pStyle w:val="Compact"/>
              <w:jc w:val="right"/>
            </w:pPr>
            <w:r>
              <w:t xml:space="preserve">4.0</w:t>
            </w:r>
          </w:p>
        </w:tc>
        <w:tc>
          <w:p>
            <w:pPr>
              <w:pStyle w:val="Compact"/>
              <w:jc w:val="right"/>
            </w:pPr>
            <w:r>
              <w:t xml:space="preserve">2.1</w:t>
            </w:r>
          </w:p>
        </w:tc>
        <w:tc>
          <w:p>
            <w:pPr>
              <w:pStyle w:val="Compact"/>
              <w:jc w:val="right"/>
            </w:pPr>
            <w:r>
              <w:t xml:space="preserve">2</w:t>
            </w:r>
          </w:p>
        </w:tc>
      </w:tr>
      <w:tr>
        <w:tc>
          <w:p>
            <w:pPr>
              <w:pStyle w:val="Compact"/>
              <w:jc w:val="left"/>
            </w:pPr>
            <w:r>
              <w:t xml:space="preserve">Volvo</w:t>
            </w:r>
          </w:p>
        </w:tc>
        <w:tc>
          <w:p>
            <w:pPr>
              <w:pStyle w:val="Compact"/>
              <w:jc w:val="right"/>
            </w:pPr>
            <w:r>
              <w:t xml:space="preserve">4.0</w:t>
            </w:r>
          </w:p>
        </w:tc>
        <w:tc>
          <w:p>
            <w:pPr>
              <w:pStyle w:val="Compact"/>
              <w:jc w:val="right"/>
            </w:pPr>
            <w:r>
              <w:t xml:space="preserve">2.8</w:t>
            </w:r>
          </w:p>
        </w:tc>
        <w:tc>
          <w:p>
            <w:pPr>
              <w:pStyle w:val="Compact"/>
              <w:jc w:val="right"/>
            </w:pPr>
            <w:r>
              <w:t xml:space="preserve">1</w:t>
            </w:r>
          </w:p>
        </w:tc>
      </w:tr>
      <w:tr>
        <w:tc>
          <w:p>
            <w:pPr>
              <w:pStyle w:val="Compact"/>
              <w:jc w:val="left"/>
            </w:pPr>
            <w:r>
              <w:t xml:space="preserve">Ferrari</w:t>
            </w:r>
          </w:p>
        </w:tc>
        <w:tc>
          <w:p>
            <w:pPr>
              <w:pStyle w:val="Compact"/>
              <w:jc w:val="right"/>
            </w:pPr>
            <w:r>
              <w:t xml:space="preserve">6.0</w:t>
            </w:r>
          </w:p>
        </w:tc>
        <w:tc>
          <w:p>
            <w:pPr>
              <w:pStyle w:val="Compact"/>
              <w:jc w:val="right"/>
            </w:pPr>
            <w:r>
              <w:t xml:space="preserve">2.8</w:t>
            </w:r>
          </w:p>
        </w:tc>
        <w:tc>
          <w:p>
            <w:pPr>
              <w:pStyle w:val="Compact"/>
              <w:jc w:val="right"/>
            </w:pPr>
            <w:r>
              <w:t xml:space="preserve">1</w:t>
            </w:r>
          </w:p>
        </w:tc>
      </w:tr>
      <w:tr>
        <w:tc>
          <w:p>
            <w:pPr>
              <w:pStyle w:val="Compact"/>
              <w:jc w:val="left"/>
            </w:pPr>
            <w:r>
              <w:t xml:space="preserve">Mazda</w:t>
            </w:r>
          </w:p>
        </w:tc>
        <w:tc>
          <w:p>
            <w:pPr>
              <w:pStyle w:val="Compact"/>
              <w:jc w:val="right"/>
            </w:pPr>
            <w:r>
              <w:t xml:space="preserve">6.0</w:t>
            </w:r>
          </w:p>
        </w:tc>
        <w:tc>
          <w:p>
            <w:pPr>
              <w:pStyle w:val="Compact"/>
              <w:jc w:val="right"/>
            </w:pPr>
            <w:r>
              <w:t xml:space="preserve">2.8</w:t>
            </w:r>
          </w:p>
        </w:tc>
        <w:tc>
          <w:p>
            <w:pPr>
              <w:pStyle w:val="Compact"/>
              <w:jc w:val="right"/>
            </w:pPr>
            <w:r>
              <w:t xml:space="preserve">2</w:t>
            </w:r>
          </w:p>
        </w:tc>
      </w:tr>
      <w:tr>
        <w:tc>
          <w:p>
            <w:pPr>
              <w:pStyle w:val="Compact"/>
              <w:jc w:val="left"/>
            </w:pPr>
            <w:r>
              <w:t xml:space="preserve">Valiant</w:t>
            </w:r>
          </w:p>
        </w:tc>
        <w:tc>
          <w:p>
            <w:pPr>
              <w:pStyle w:val="Compact"/>
              <w:jc w:val="right"/>
            </w:pPr>
            <w:r>
              <w:t xml:space="preserve">6.0</w:t>
            </w:r>
          </w:p>
        </w:tc>
        <w:tc>
          <w:p>
            <w:pPr>
              <w:pStyle w:val="Compact"/>
              <w:jc w:val="right"/>
            </w:pPr>
            <w:r>
              <w:t xml:space="preserve">3.5</w:t>
            </w:r>
          </w:p>
        </w:tc>
        <w:tc>
          <w:p>
            <w:pPr>
              <w:pStyle w:val="Compact"/>
              <w:jc w:val="right"/>
            </w:pPr>
            <w:r>
              <w:t xml:space="preserve">1</w:t>
            </w:r>
          </w:p>
        </w:tc>
      </w:tr>
      <w:tr>
        <w:tc>
          <w:p>
            <w:pPr>
              <w:pStyle w:val="Compact"/>
              <w:jc w:val="left"/>
            </w:pPr>
            <w:r>
              <w:t xml:space="preserve">Merc</w:t>
            </w:r>
          </w:p>
        </w:tc>
        <w:tc>
          <w:p>
            <w:pPr>
              <w:pStyle w:val="Compact"/>
              <w:jc w:val="right"/>
            </w:pPr>
            <w:r>
              <w:t xml:space="preserve">6.3</w:t>
            </w:r>
          </w:p>
        </w:tc>
        <w:tc>
          <w:p>
            <w:pPr>
              <w:pStyle w:val="Compact"/>
              <w:jc w:val="right"/>
            </w:pPr>
            <w:r>
              <w:t xml:space="preserve">3.5</w:t>
            </w:r>
          </w:p>
        </w:tc>
        <w:tc>
          <w:p>
            <w:pPr>
              <w:pStyle w:val="Compact"/>
              <w:jc w:val="right"/>
            </w:pPr>
            <w:r>
              <w:t xml:space="preserve">7</w:t>
            </w:r>
          </w:p>
        </w:tc>
      </w:tr>
      <w:tr>
        <w:tc>
          <w:p>
            <w:pPr>
              <w:pStyle w:val="Compact"/>
              <w:jc w:val="left"/>
            </w:pPr>
            <w:r>
              <w:t xml:space="preserve">Hornet</w:t>
            </w:r>
          </w:p>
        </w:tc>
        <w:tc>
          <w:p>
            <w:pPr>
              <w:pStyle w:val="Compact"/>
              <w:jc w:val="right"/>
            </w:pPr>
            <w:r>
              <w:t xml:space="preserve">7.0</w:t>
            </w:r>
          </w:p>
        </w:tc>
        <w:tc>
          <w:p>
            <w:pPr>
              <w:pStyle w:val="Compact"/>
              <w:jc w:val="right"/>
            </w:pPr>
            <w:r>
              <w:t xml:space="preserve">3.3</w:t>
            </w:r>
          </w:p>
        </w:tc>
        <w:tc>
          <w:p>
            <w:pPr>
              <w:pStyle w:val="Compact"/>
              <w:jc w:val="right"/>
            </w:pPr>
            <w:r>
              <w:t xml:space="preserve">2</w:t>
            </w:r>
          </w:p>
        </w:tc>
      </w:tr>
      <w:tr>
        <w:tc>
          <w:p>
            <w:pPr>
              <w:pStyle w:val="Compact"/>
              <w:jc w:val="left"/>
            </w:pPr>
            <w:r>
              <w:t xml:space="preserve">AMC</w:t>
            </w:r>
          </w:p>
        </w:tc>
        <w:tc>
          <w:p>
            <w:pPr>
              <w:pStyle w:val="Compact"/>
              <w:jc w:val="right"/>
            </w:pPr>
            <w:r>
              <w:t xml:space="preserve">8.0</w:t>
            </w:r>
          </w:p>
        </w:tc>
        <w:tc>
          <w:p>
            <w:pPr>
              <w:pStyle w:val="Compact"/>
              <w:jc w:val="right"/>
            </w:pPr>
            <w:r>
              <w:t xml:space="preserve">3.4</w:t>
            </w:r>
          </w:p>
        </w:tc>
        <w:tc>
          <w:p>
            <w:pPr>
              <w:pStyle w:val="Compact"/>
              <w:jc w:val="right"/>
            </w:pPr>
            <w:r>
              <w:t xml:space="preserve">1</w:t>
            </w:r>
          </w:p>
        </w:tc>
      </w:tr>
      <w:tr>
        <w:tc>
          <w:p>
            <w:pPr>
              <w:pStyle w:val="Compact"/>
              <w:jc w:val="left"/>
            </w:pPr>
            <w:r>
              <w:t xml:space="preserve">Cadillac</w:t>
            </w:r>
          </w:p>
        </w:tc>
        <w:tc>
          <w:p>
            <w:pPr>
              <w:pStyle w:val="Compact"/>
              <w:jc w:val="right"/>
            </w:pPr>
            <w:r>
              <w:t xml:space="preserve">8.0</w:t>
            </w:r>
          </w:p>
        </w:tc>
        <w:tc>
          <w:p>
            <w:pPr>
              <w:pStyle w:val="Compact"/>
              <w:jc w:val="right"/>
            </w:pPr>
            <w:r>
              <w:t xml:space="preserve">5.2</w:t>
            </w:r>
          </w:p>
        </w:tc>
        <w:tc>
          <w:p>
            <w:pPr>
              <w:pStyle w:val="Compact"/>
              <w:jc w:val="right"/>
            </w:pPr>
            <w:r>
              <w:t xml:space="preserve">1</w:t>
            </w:r>
          </w:p>
        </w:tc>
      </w:tr>
      <w:tr>
        <w:tc>
          <w:p>
            <w:pPr>
              <w:pStyle w:val="Compact"/>
              <w:jc w:val="left"/>
            </w:pPr>
            <w:r>
              <w:t xml:space="preserve">Camaro</w:t>
            </w:r>
          </w:p>
        </w:tc>
        <w:tc>
          <w:p>
            <w:pPr>
              <w:pStyle w:val="Compact"/>
              <w:jc w:val="right"/>
            </w:pPr>
            <w:r>
              <w:t xml:space="preserve">8.0</w:t>
            </w:r>
          </w:p>
        </w:tc>
        <w:tc>
          <w:p>
            <w:pPr>
              <w:pStyle w:val="Compact"/>
              <w:jc w:val="right"/>
            </w:pPr>
            <w:r>
              <w:t xml:space="preserve">3.8</w:t>
            </w:r>
          </w:p>
        </w:tc>
        <w:tc>
          <w:p>
            <w:pPr>
              <w:pStyle w:val="Compact"/>
              <w:jc w:val="right"/>
            </w:pPr>
            <w:r>
              <w:t xml:space="preserve">1</w:t>
            </w:r>
          </w:p>
        </w:tc>
      </w:tr>
      <w:tr>
        <w:tc>
          <w:p>
            <w:pPr>
              <w:pStyle w:val="Compact"/>
              <w:jc w:val="left"/>
            </w:pPr>
            <w:r>
              <w:t xml:space="preserve">Chrysler</w:t>
            </w:r>
          </w:p>
        </w:tc>
        <w:tc>
          <w:p>
            <w:pPr>
              <w:pStyle w:val="Compact"/>
              <w:jc w:val="right"/>
            </w:pPr>
            <w:r>
              <w:t xml:space="preserve">8.0</w:t>
            </w:r>
          </w:p>
        </w:tc>
        <w:tc>
          <w:p>
            <w:pPr>
              <w:pStyle w:val="Compact"/>
              <w:jc w:val="right"/>
            </w:pPr>
            <w:r>
              <w:t xml:space="preserve">5.3</w:t>
            </w:r>
          </w:p>
        </w:tc>
        <w:tc>
          <w:p>
            <w:pPr>
              <w:pStyle w:val="Compact"/>
              <w:jc w:val="right"/>
            </w:pPr>
            <w:r>
              <w:t xml:space="preserve">1</w:t>
            </w:r>
          </w:p>
        </w:tc>
      </w:tr>
      <w:tr>
        <w:tc>
          <w:p>
            <w:pPr>
              <w:pStyle w:val="Compact"/>
              <w:jc w:val="left"/>
            </w:pPr>
            <w:r>
              <w:t xml:space="preserve">Dodge</w:t>
            </w:r>
          </w:p>
        </w:tc>
        <w:tc>
          <w:p>
            <w:pPr>
              <w:pStyle w:val="Compact"/>
              <w:jc w:val="right"/>
            </w:pPr>
            <w:r>
              <w:t xml:space="preserve">8.0</w:t>
            </w:r>
          </w:p>
        </w:tc>
        <w:tc>
          <w:p>
            <w:pPr>
              <w:pStyle w:val="Compact"/>
              <w:jc w:val="right"/>
            </w:pPr>
            <w:r>
              <w:t xml:space="preserve">3.5</w:t>
            </w:r>
          </w:p>
        </w:tc>
        <w:tc>
          <w:p>
            <w:pPr>
              <w:pStyle w:val="Compact"/>
              <w:jc w:val="right"/>
            </w:pPr>
            <w:r>
              <w:t xml:space="preserve">1</w:t>
            </w:r>
          </w:p>
        </w:tc>
      </w:tr>
      <w:tr>
        <w:tc>
          <w:p>
            <w:pPr>
              <w:pStyle w:val="Compact"/>
              <w:jc w:val="left"/>
            </w:pPr>
            <w:r>
              <w:t xml:space="preserve">Duster</w:t>
            </w:r>
          </w:p>
        </w:tc>
        <w:tc>
          <w:p>
            <w:pPr>
              <w:pStyle w:val="Compact"/>
              <w:jc w:val="right"/>
            </w:pPr>
            <w:r>
              <w:t xml:space="preserve">8.0</w:t>
            </w:r>
          </w:p>
        </w:tc>
        <w:tc>
          <w:p>
            <w:pPr>
              <w:pStyle w:val="Compact"/>
              <w:jc w:val="right"/>
            </w:pPr>
            <w:r>
              <w:t xml:space="preserve">3.6</w:t>
            </w:r>
          </w:p>
        </w:tc>
        <w:tc>
          <w:p>
            <w:pPr>
              <w:pStyle w:val="Compact"/>
              <w:jc w:val="right"/>
            </w:pPr>
            <w:r>
              <w:t xml:space="preserve">1</w:t>
            </w:r>
          </w:p>
        </w:tc>
      </w:tr>
      <w:tr>
        <w:tc>
          <w:p>
            <w:pPr>
              <w:pStyle w:val="Compact"/>
              <w:jc w:val="left"/>
            </w:pPr>
            <w:r>
              <w:t xml:space="preserve">Ford</w:t>
            </w:r>
          </w:p>
        </w:tc>
        <w:tc>
          <w:p>
            <w:pPr>
              <w:pStyle w:val="Compact"/>
              <w:jc w:val="right"/>
            </w:pPr>
            <w:r>
              <w:t xml:space="preserve">8.0</w:t>
            </w:r>
          </w:p>
        </w:tc>
        <w:tc>
          <w:p>
            <w:pPr>
              <w:pStyle w:val="Compact"/>
              <w:jc w:val="right"/>
            </w:pPr>
            <w:r>
              <w:t xml:space="preserve">3.2</w:t>
            </w:r>
          </w:p>
        </w:tc>
        <w:tc>
          <w:p>
            <w:pPr>
              <w:pStyle w:val="Compact"/>
              <w:jc w:val="right"/>
            </w:pPr>
            <w:r>
              <w:t xml:space="preserve">1</w:t>
            </w:r>
          </w:p>
        </w:tc>
      </w:tr>
      <w:tr>
        <w:tc>
          <w:p>
            <w:pPr>
              <w:pStyle w:val="Compact"/>
              <w:jc w:val="left"/>
            </w:pPr>
            <w:r>
              <w:t xml:space="preserve">Lincoln</w:t>
            </w:r>
          </w:p>
        </w:tc>
        <w:tc>
          <w:p>
            <w:pPr>
              <w:pStyle w:val="Compact"/>
              <w:jc w:val="right"/>
            </w:pPr>
            <w:r>
              <w:t xml:space="preserve">8.0</w:t>
            </w:r>
          </w:p>
        </w:tc>
        <w:tc>
          <w:p>
            <w:pPr>
              <w:pStyle w:val="Compact"/>
              <w:jc w:val="right"/>
            </w:pPr>
            <w:r>
              <w:t xml:space="preserve">5.4</w:t>
            </w:r>
          </w:p>
        </w:tc>
        <w:tc>
          <w:p>
            <w:pPr>
              <w:pStyle w:val="Compact"/>
              <w:jc w:val="right"/>
            </w:pPr>
            <w:r>
              <w:t xml:space="preserve">1</w:t>
            </w:r>
          </w:p>
        </w:tc>
      </w:tr>
      <w:tr>
        <w:tc>
          <w:p>
            <w:pPr>
              <w:pStyle w:val="Compact"/>
              <w:jc w:val="left"/>
            </w:pPr>
            <w:r>
              <w:t xml:space="preserve">Maserati</w:t>
            </w:r>
          </w:p>
        </w:tc>
        <w:tc>
          <w:p>
            <w:pPr>
              <w:pStyle w:val="Compact"/>
              <w:jc w:val="right"/>
            </w:pPr>
            <w:r>
              <w:t xml:space="preserve">8.0</w:t>
            </w:r>
          </w:p>
        </w:tc>
        <w:tc>
          <w:p>
            <w:pPr>
              <w:pStyle w:val="Compact"/>
              <w:jc w:val="right"/>
            </w:pPr>
            <w:r>
              <w:t xml:space="preserve">3.6</w:t>
            </w:r>
          </w:p>
        </w:tc>
        <w:tc>
          <w:p>
            <w:pPr>
              <w:pStyle w:val="Compact"/>
              <w:jc w:val="right"/>
            </w:pPr>
            <w:r>
              <w:t xml:space="preserve">1</w:t>
            </w:r>
          </w:p>
        </w:tc>
      </w:tr>
      <w:tr>
        <w:tc>
          <w:p>
            <w:pPr>
              <w:pStyle w:val="Compact"/>
              <w:jc w:val="left"/>
            </w:pPr>
            <w:r>
              <w:t xml:space="preserve">Pontiac</w:t>
            </w:r>
          </w:p>
        </w:tc>
        <w:tc>
          <w:p>
            <w:pPr>
              <w:pStyle w:val="Compact"/>
              <w:jc w:val="right"/>
            </w:pPr>
            <w:r>
              <w:t xml:space="preserve">8.0</w:t>
            </w:r>
          </w:p>
        </w:tc>
        <w:tc>
          <w:p>
            <w:pPr>
              <w:pStyle w:val="Compact"/>
              <w:jc w:val="right"/>
            </w:pPr>
            <w:r>
              <w:t xml:space="preserve">3.9</w:t>
            </w:r>
          </w:p>
        </w:tc>
        <w:tc>
          <w:p>
            <w:pPr>
              <w:pStyle w:val="Compact"/>
              <w:jc w:val="right"/>
            </w:pPr>
            <w:r>
              <w:t xml:space="preserve">1</w:t>
            </w:r>
          </w:p>
        </w:tc>
      </w:tr>
    </w:tbl>
    <w:p>
      <w:pPr>
        <w:pStyle w:val="Textkrper"/>
      </w:pPr>
      <w:r>
        <w:t xml:space="preserve">We show the unique brands along with their average number of cylinders, average weight, and number of models represented in the dataset in Table</w:t>
      </w:r>
      <w:r>
        <w:t xml:space="preserve"> </w:t>
      </w:r>
      <w:r>
        <w:t xml:space="preserve">1</w:t>
      </w:r>
      <w:r>
        <w:t xml:space="preserve">. We summarize our findings in subsection</w:t>
      </w:r>
      <w:r>
        <w:t xml:space="preserve"> </w:t>
      </w:r>
      <w:r>
        <w:t xml:space="preserve">2</w:t>
      </w:r>
      <w:r>
        <w:t xml:space="preserve"> </w:t>
      </w:r>
      <w:r>
        <w:t xml:space="preserve">and note that subsection</w:t>
      </w:r>
      <w:r>
        <w:t xml:space="preserve"> </w:t>
      </w:r>
      <w:r>
        <w:t xml:space="preserve">3.1</w:t>
      </w:r>
      <w:r>
        <w:t xml:space="preserve"> </w:t>
      </w:r>
      <w:r>
        <w:t xml:space="preserve">is unrelated to this report.</w:t>
      </w:r>
    </w:p>
    <w:bookmarkEnd w:id="21"/>
    <w:bookmarkStart w:id="24" w:name="results"/>
    <w:p>
      <w:pPr>
        <w:pStyle w:val="berschrift1"/>
      </w:pPr>
      <w:r>
        <w:rPr>
          <w:rStyle w:val="SectionNumber"/>
        </w:rPr>
        <w:t xml:space="preserve">2</w:t>
      </w:r>
      <w:r>
        <w:tab/>
      </w:r>
      <w:r>
        <w:t xml:space="preserve">Results</w:t>
      </w:r>
    </w:p>
    <w:p>
      <w:pPr>
        <w:pStyle w:val="FirstParagraph"/>
      </w:pPr>
      <w:r>
        <w:t xml:space="preserve">We modeled mileage with a linear mixed-effects regression, including fixed effects of number of cylinders (numeric), transmission (automatic or manual), and their interaction, as well as a random effect of brand.</w:t>
      </w:r>
      <w:r>
        <w:rPr>
          <w:rStyle w:val="Funotenzeichen"/>
        </w:rPr>
        <w:footnoteReference w:id="22"/>
      </w:r>
      <w:r>
        <w:t xml:space="preserve"> </w:t>
      </w:r>
      <w:r>
        <w:t xml:space="preserve">Increases in number of cylinders was associated with significant decreases in mileage (</w:t>
      </w:r>
      <w:r>
        <w:rPr>
          <w:iCs/>
          <w:i/>
        </w:rPr>
        <w:t xml:space="preserve">B</w:t>
      </w:r>
      <w:r>
        <w:t xml:space="preserve"> </w:t>
      </w:r>
      <w:r>
        <w:t xml:space="preserve">= -1.59,</w:t>
      </w:r>
      <w:r>
        <w:t xml:space="preserve"> </w:t>
      </w:r>
      <w:r>
        <w:rPr>
          <w:iCs/>
          <w:i/>
        </w:rPr>
        <w:t xml:space="preserve">SE</w:t>
      </w:r>
      <w:r>
        <w:t xml:space="preserve"> </w:t>
      </w:r>
      <w:r>
        <w:t xml:space="preserve">= 0.36,</w:t>
      </w:r>
      <w:r>
        <w:t xml:space="preserve"> </w:t>
      </w:r>
      <w:r>
        <w:rPr>
          <w:iCs/>
          <w:i/>
        </w:rPr>
        <w:t xml:space="preserve">t</w:t>
      </w:r>
      <w:r>
        <w:t xml:space="preserve"> </w:t>
      </w:r>
      <w:r>
        <w:t xml:space="preserve">= -4.41). Meanwhile, manual transmissions were associated with significant increases in mileage compared to automatic ones (</w:t>
      </w:r>
      <w:r>
        <w:rPr>
          <w:iCs/>
          <w:i/>
        </w:rPr>
        <w:t xml:space="preserve">B</w:t>
      </w:r>
      <w:r>
        <w:t xml:space="preserve"> </w:t>
      </w:r>
      <w:r>
        <w:t xml:space="preserve">= 14.11,</w:t>
      </w:r>
      <w:r>
        <w:t xml:space="preserve"> </w:t>
      </w:r>
      <w:r>
        <w:rPr>
          <w:iCs/>
          <w:i/>
        </w:rPr>
        <w:t xml:space="preserve">SE</w:t>
      </w:r>
      <w:r>
        <w:t xml:space="preserve"> </w:t>
      </w:r>
      <w:r>
        <w:t xml:space="preserve">= 3.94,</w:t>
      </w:r>
      <w:r>
        <w:t xml:space="preserve"> </w:t>
      </w:r>
      <w:r>
        <w:rPr>
          <w:iCs/>
          <w:i/>
        </w:rPr>
        <w:t xml:space="preserve">t</w:t>
      </w:r>
      <w:r>
        <w:t xml:space="preserve"> </w:t>
      </w:r>
      <w:r>
        <w:t xml:space="preserve">= 3.59). That said, the decrease in mileage with more cylinders was significantly greater for manual transmission vehicles than automatic ones (</w:t>
      </w:r>
      <w:r>
        <w:rPr>
          <w:iCs/>
          <w:i/>
        </w:rPr>
        <w:t xml:space="preserve">B</w:t>
      </w:r>
      <w:r>
        <w:t xml:space="preserve"> </w:t>
      </w:r>
      <w:r>
        <w:t xml:space="preserve">= -1.73,</w:t>
      </w:r>
      <w:r>
        <w:t xml:space="preserve"> </w:t>
      </w:r>
      <w:r>
        <w:rPr>
          <w:iCs/>
          <w:i/>
        </w:rPr>
        <w:t xml:space="preserve">SE</w:t>
      </w:r>
      <w:r>
        <w:t xml:space="preserve"> </w:t>
      </w:r>
      <w:r>
        <w:t xml:space="preserve">= 0.68,</w:t>
      </w:r>
      <w:r>
        <w:t xml:space="preserve"> </w:t>
      </w:r>
      <w:r>
        <w:rPr>
          <w:iCs/>
          <w:i/>
        </w:rPr>
        <w:t xml:space="preserve">t</w:t>
      </w:r>
      <w:r>
        <w:t xml:space="preserve"> </w:t>
      </w:r>
      <w:r>
        <w:t xml:space="preserve">= -2.55).</w:t>
      </w:r>
    </w:p>
    <w:p>
      <w:pPr>
        <w:pStyle w:val="CaptionedFigure"/>
      </w:pPr>
      <w:r>
        <w:drawing>
          <wp:inline>
            <wp:extent cx="5969000" cy="4775200"/>
            <wp:effectExtent b="0" l="0" r="0" t="0"/>
            <wp:docPr descr="Figure 1.   Miles per gallon as a function of nunber of cylinders and transmission type in the mtcars dataset." title="" id="1" name="Picture"/>
            <a:graphic>
              <a:graphicData uri="http://schemas.openxmlformats.org/drawingml/2006/picture">
                <pic:pic>
                  <pic:nvPicPr>
                    <pic:cNvPr descr="mpg-report-papaja_files/figure-docx/plot-primary-results-1.png" id="0" name="Picture"/>
                    <pic:cNvPicPr>
                      <a:picLocks noChangeArrowheads="1" noChangeAspect="1"/>
                    </pic:cNvPicPr>
                  </pic:nvPicPr>
                  <pic:blipFill>
                    <a:blip r:embed="rId2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Miles per gallon as a function of nunber of cylinders and transmission type in the</w:t>
      </w:r>
      <w:r>
        <w:t xml:space="preserve"> </w:t>
      </w:r>
      <w:r>
        <w:rPr>
          <w:rStyle w:val="VerbatimChar"/>
        </w:rPr>
        <w:t xml:space="preserve">mtcars</w:t>
      </w:r>
      <w:r>
        <w:t xml:space="preserve"> </w:t>
      </w:r>
      <w:r>
        <w:t xml:space="preserve">dataset.</w:t>
      </w:r>
    </w:p>
    <w:p>
      <w:pPr>
        <w:pStyle w:val="Textkrper"/>
      </w:pPr>
      <w:r>
        <w:t xml:space="preserve">These effects are visualized in Figure</w:t>
      </w:r>
      <w:r>
        <w:t xml:space="preserve"> </w:t>
      </w:r>
      <w:r>
        <w:t xml:space="preserve">1</w:t>
      </w:r>
      <w:r>
        <w:t xml:space="preserve">.</w:t>
      </w:r>
    </w:p>
    <w:bookmarkEnd w:id="24"/>
    <w:bookmarkStart w:id="26" w:name="discussion"/>
    <w:p>
      <w:pPr>
        <w:pStyle w:val="berschrift1"/>
      </w:pPr>
      <w:r>
        <w:rPr>
          <w:rStyle w:val="SectionNumber"/>
        </w:rPr>
        <w:t xml:space="preserve">3</w:t>
      </w:r>
      <w:r>
        <w:tab/>
      </w:r>
      <w:r>
        <w:t xml:space="preserve">Discussion</w:t>
      </w:r>
    </w:p>
    <w:p>
      <w:pPr>
        <w:pStyle w:val="FirstParagraph"/>
      </w:pPr>
      <w:r>
        <w:t xml:space="preserve">In this study we investigated the relationship between miles per gallon, number of cylinders, and transmission type in the</w:t>
      </w:r>
      <w:r>
        <w:t xml:space="preserve"> </w:t>
      </w:r>
      <w:r>
        <w:rPr>
          <w:rStyle w:val="VerbatimChar"/>
        </w:rPr>
        <w:t xml:space="preserve">mtcars</w:t>
      </w:r>
      <w:r>
        <w:t xml:space="preserve"> </w:t>
      </w:r>
      <w:r>
        <w:t xml:space="preserve">dataset. Unsurprisingly, cars with more cylinders and cars with automatic transmissions had lower mileage. The effect of transmission depended on the number of cylinders, such that the mileage benefit associated with manual transmissions decreased for cars with more cylinders. Based on these data, someone trying to maximize their mileage should choose a manual transmission, low-cylinder vehicle.</w:t>
      </w:r>
    </w:p>
    <w:bookmarkStart w:id="25" w:name="references-we-love"/>
    <w:p>
      <w:pPr>
        <w:pStyle w:val="berschrift2"/>
      </w:pPr>
      <w:r>
        <w:rPr>
          <w:rStyle w:val="SectionNumber"/>
        </w:rPr>
        <w:t xml:space="preserve">3.1</w:t>
      </w:r>
      <w:r>
        <w:tab/>
      </w:r>
      <w:r>
        <w:t xml:space="preserve">References we love</w:t>
      </w:r>
    </w:p>
    <w:p>
      <w:pPr>
        <w:pStyle w:val="FirstParagraph"/>
      </w:pPr>
      <w:r>
        <w:t xml:space="preserve">You may want to cite references in different formats depending on the surrounding sentential context, e.g.: Casillas, in her</w:t>
      </w:r>
      <w:r>
        <w:t xml:space="preserve"> </w:t>
      </w:r>
      <w:r>
        <w:t xml:space="preserve">(2022)</w:t>
      </w:r>
      <w:r>
        <w:t xml:space="preserve"> </w:t>
      </w:r>
      <w:r>
        <w:t xml:space="preserve">course, states that Rmarkdown is awesome. Rmarkdown is awesome</w:t>
      </w:r>
      <w:r>
        <w:t xml:space="preserve"> </w:t>
      </w:r>
      <w:r>
        <w:t xml:space="preserve">(Casillas, 2021a, 2022; Xie, Allaire, &amp; Grolemund, 2018)</w:t>
      </w:r>
      <w:r>
        <w:t xml:space="preserve">. Rmarkdown is awesome</w:t>
      </w:r>
      <w:r>
        <w:t xml:space="preserve"> </w:t>
      </w:r>
      <w:r>
        <w:t xml:space="preserve">(Casillas, 2022; e.g., Xie, Allaire, &amp; Grolemund, 2018)</w:t>
      </w:r>
      <w:r>
        <w:t xml:space="preserve">. Same-year, same-author publications are automatically disambiguated</w:t>
      </w:r>
      <w:r>
        <w:t xml:space="preserve"> </w:t>
      </w:r>
      <w:r>
        <w:t xml:space="preserve">(e.g., Casillas, 2021a, 2021b)</w:t>
      </w:r>
      <w:r>
        <w:t xml:space="preserve">. We learned all about ggplot</w:t>
      </w:r>
      <w:r>
        <w:t xml:space="preserve"> </w:t>
      </w:r>
      <w:r>
        <w:t xml:space="preserve">(see Wickham &amp; Grolemund, 2016, ch. 1)</w:t>
      </w:r>
      <w:r>
        <w:t xml:space="preserve">. We learned about ggplot with</w:t>
      </w:r>
      <w:r>
        <w:t xml:space="preserve"> </w:t>
      </w:r>
      <w:r>
        <w:t xml:space="preserve">Wickham and Grolemund (2016, ch. 1)</w:t>
      </w:r>
      <w:r>
        <w:t xml:space="preserve">.</w:t>
      </w:r>
    </w:p>
    <w:p>
      <w:pPr>
        <w:pStyle w:val="Textkrper"/>
      </w:pPr>
      <w:r>
        <w:t xml:space="preserve">This reproducible manuscript is written in Rmarkdown</w:t>
      </w:r>
      <w:r>
        <w:t xml:space="preserve"> </w:t>
      </w:r>
      <w:r>
        <w:t xml:space="preserve">(Xie, Allaire, &amp; Grolemund, 2018)</w:t>
      </w:r>
      <w:r>
        <w:t xml:space="preserve">, using the lme4</w:t>
      </w:r>
      <w:r>
        <w:t xml:space="preserve"> </w:t>
      </w:r>
      <w:r>
        <w:t xml:space="preserve">(Bates, Mächler, Bolker, &amp; Walker, 2015)</w:t>
      </w:r>
      <w:r>
        <w:t xml:space="preserve"> </w:t>
      </w:r>
      <w:r>
        <w:t xml:space="preserve">to run statistical models and ggplot2</w:t>
      </w:r>
      <w:r>
        <w:t xml:space="preserve"> </w:t>
      </w:r>
      <w:r>
        <w:t xml:space="preserve">(Wickham, 2016)</w:t>
      </w:r>
      <w:r>
        <w:t xml:space="preserve"> </w:t>
      </w:r>
      <w:r>
        <w:t xml:space="preserve">within the tidyverse package</w:t>
      </w:r>
      <w:r>
        <w:t xml:space="preserve"> </w:t>
      </w:r>
      <w:r>
        <w:t xml:space="preserve">(Wickham &amp; Grolemund, 2016)</w:t>
      </w:r>
      <w:r>
        <w:t xml:space="preserve"> </w:t>
      </w:r>
      <w:r>
        <w:t xml:space="preserve">to generate plots.</w:t>
      </w:r>
    </w:p>
    <w:p>
      <w:r>
        <w:br w:type="page"/>
      </w:r>
    </w:p>
    <w:bookmarkEnd w:id="25"/>
    <w:bookmarkEnd w:id="26"/>
    <w:bookmarkStart w:id="40" w:name="references"/>
    <w:p>
      <w:pPr>
        <w:pStyle w:val="berschrift1"/>
      </w:pPr>
      <w:r>
        <w:rPr>
          <w:rStyle w:val="SectionNumber"/>
        </w:rPr>
        <w:t xml:space="preserve">4</w:t>
      </w:r>
      <w:r>
        <w:tab/>
      </w:r>
      <w:r>
        <w:t xml:space="preserve">References</w:t>
      </w:r>
    </w:p>
    <w:bookmarkStart w:id="39" w:name="refs"/>
    <w:bookmarkStart w:id="28" w:name="ref-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27">
        <w:r>
          <w:rPr>
            <w:rStyle w:val="Hyperlink"/>
          </w:rPr>
          <w:t xml:space="preserve">https://doi.org/10.18637/jss.v067.i01</w:t>
        </w:r>
      </w:hyperlink>
    </w:p>
    <w:bookmarkEnd w:id="28"/>
    <w:bookmarkStart w:id="29" w:name="ref-casillas2021r"/>
    <w:p>
      <w:pPr>
        <w:pStyle w:val="Literaturverzeichnis"/>
      </w:pPr>
      <w:r>
        <w:t xml:space="preserve">Casillas, M. (2021a).</w:t>
      </w:r>
      <w:r>
        <w:t xml:space="preserve"> </w:t>
      </w:r>
      <w:r>
        <w:t xml:space="preserve">Reproducible science is great</w:t>
      </w:r>
      <w:r>
        <w:t xml:space="preserve">. Various manuscripts.</w:t>
      </w:r>
    </w:p>
    <w:bookmarkEnd w:id="29"/>
    <w:bookmarkStart w:id="30" w:name="ref-casillas2021productive"/>
    <w:p>
      <w:pPr>
        <w:pStyle w:val="Literaturverzeichnis"/>
      </w:pPr>
      <w:r>
        <w:t xml:space="preserve">Casillas, M. (2021b).</w:t>
      </w:r>
      <w:r>
        <w:t xml:space="preserve"> </w:t>
      </w:r>
      <w:r>
        <w:t xml:space="preserve">What a productive year</w:t>
      </w:r>
      <w:r>
        <w:t xml:space="preserve">. Two publications!!</w:t>
      </w:r>
    </w:p>
    <w:bookmarkEnd w:id="30"/>
    <w:bookmarkStart w:id="31" w:name="ref-casillas2022d2mr"/>
    <w:p>
      <w:pPr>
        <w:pStyle w:val="Literaturverzeichnis"/>
      </w:pPr>
      <w:r>
        <w:t xml:space="preserve">Casillas, M. (2022).</w:t>
      </w:r>
      <w:r>
        <w:t xml:space="preserve"> </w:t>
      </w:r>
      <w:r>
        <w:t xml:space="preserve">From Data to Manuscript in R</w:t>
      </w:r>
      <w:r>
        <w:t xml:space="preserve">. UChicago coursework.</w:t>
      </w:r>
    </w:p>
    <w:bookmarkEnd w:id="31"/>
    <w:bookmarkStart w:id="32" w:name="ref-douglas2022introduction"/>
    <w:p>
      <w:pPr>
        <w:pStyle w:val="Literaturverzeichnis"/>
      </w:pPr>
      <w:r>
        <w:t xml:space="preserve">Douglas, A., Roos, D., Mancini, F., Couto, A., &amp; Lusseau, D. (2022).</w:t>
      </w:r>
      <w:r>
        <w:t xml:space="preserve"> </w:t>
      </w:r>
      <w:r>
        <w:t xml:space="preserve">An Introduction to R</w:t>
      </w:r>
      <w:r>
        <w:t xml:space="preserve">. https://intro2r.com/.</w:t>
      </w:r>
    </w:p>
    <w:bookmarkEnd w:id="32"/>
    <w:bookmarkStart w:id="33" w:name="ref-henderson1981building"/>
    <w:p>
      <w:pPr>
        <w:pStyle w:val="Literaturverzeichnis"/>
      </w:pPr>
      <w:r>
        <w:t xml:space="preserve">Henderson, H. V., &amp; Velleman, P. F. (1981). Building multiple regression models interactively.</w:t>
      </w:r>
      <w:r>
        <w:t xml:space="preserve"> </w:t>
      </w:r>
      <w:r>
        <w:rPr>
          <w:iCs/>
          <w:i/>
        </w:rPr>
        <w:t xml:space="preserve">Biometrics</w:t>
      </w:r>
      <w:r>
        <w:t xml:space="preserve">, 391–411.</w:t>
      </w:r>
    </w:p>
    <w:bookmarkEnd w:id="33"/>
    <w:bookmarkStart w:id="34" w:name="ref-tierney2020rmarkdown"/>
    <w:p>
      <w:pPr>
        <w:pStyle w:val="Literaturverzeichnis"/>
      </w:pPr>
      <w:r>
        <w:t xml:space="preserve">Tierney, N. J. (2020).</w:t>
      </w:r>
      <w:r>
        <w:t xml:space="preserve"> </w:t>
      </w:r>
      <w:r>
        <w:t xml:space="preserve">RMarkdown for Scientists</w:t>
      </w:r>
      <w:r>
        <w:t xml:space="preserve">. https://rmd4sci.njtierney.com/.</w:t>
      </w:r>
    </w:p>
    <w:bookmarkEnd w:id="34"/>
    <w:bookmarkStart w:id="36" w:name="ref-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35">
        <w:r>
          <w:rPr>
            <w:rStyle w:val="Hyperlink"/>
          </w:rPr>
          <w:t xml:space="preserve">https://ggplot2.tidyverse.org</w:t>
        </w:r>
      </w:hyperlink>
    </w:p>
    <w:bookmarkEnd w:id="36"/>
    <w:bookmarkStart w:id="37" w:name="ref-wickham2016r4ds"/>
    <w:p>
      <w:pPr>
        <w:pStyle w:val="Literaturverzeichnis"/>
      </w:pPr>
      <w:r>
        <w:t xml:space="preserve">Wickham, H., &amp; Grolemund, G. (2016).</w:t>
      </w:r>
      <w:r>
        <w:t xml:space="preserve"> </w:t>
      </w:r>
      <w:r>
        <w:rPr>
          <w:iCs/>
          <w:i/>
        </w:rPr>
        <w:t xml:space="preserve">R for data science: Import, tidy, transform, visualize, and model data</w:t>
      </w:r>
      <w:r>
        <w:t xml:space="preserve">. O’Reilly Media, Inc.</w:t>
      </w:r>
    </w:p>
    <w:bookmarkEnd w:id="37"/>
    <w:bookmarkStart w:id="38" w:name="ref-xie2018bookdown"/>
    <w:p>
      <w:pPr>
        <w:pStyle w:val="Literaturverzeichnis"/>
      </w:pPr>
      <w:r>
        <w:t xml:space="preserve">Xie, Y., Allaire, J. J., &amp; Grolemund, G. (2018).</w:t>
      </w:r>
      <w:r>
        <w:t xml:space="preserve"> </w:t>
      </w:r>
      <w:r>
        <w:rPr>
          <w:iCs/>
          <w:i/>
        </w:rPr>
        <w:t xml:space="preserve">R markdown: The definitive guide</w:t>
      </w:r>
      <w:r>
        <w:t xml:space="preserve">. Chapman; Hall/CRC.</w:t>
      </w:r>
    </w:p>
    <w:bookmarkEnd w:id="38"/>
    <w:bookmarkEnd w:id="39"/>
    <w:bookmarkEnd w:id="4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rPr>
          <w:rStyle w:val="VerbatimChar"/>
        </w:rPr>
        <w:t xml:space="preserve">lmer(mileage ~ cylinders * transmission + (1|brand),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OPTIMIZING MILES PER GALLON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OPTIMIZING MILES PER GALLON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hyperlink" Id="rId27" Target="https://doi.org/10.18637/jss.v067.i01" TargetMode="External" /><Relationship Type="http://schemas.openxmlformats.org/officeDocument/2006/relationships/hyperlink" Id="rId35" Target="https://ggplot2.tidyverse.org" TargetMode="External" /><Relationship Type="http://schemas.openxmlformats.org/officeDocument/2006/relationships/hyperlink" Id="rId20" Target="mailto:mcasillas@uchicago.edu"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8637/jss.v067.i01" TargetMode="External" /><Relationship Type="http://schemas.openxmlformats.org/officeDocument/2006/relationships/hyperlink" Id="rId35" Target="https://ggplot2.tidyverse.org" TargetMode="External" /><Relationship Type="http://schemas.openxmlformats.org/officeDocument/2006/relationships/hyperlink" Id="rId20" Target="mailto:mcasillas@uchicago.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Choosing a car to optimize miles per gallon</dc:title>
  <dc:creator/>
  <cp:keywords/>
  <dcterms:created xsi:type="dcterms:W3CDTF">2022-02-17T20:11:02Z</dcterms:created>
  <dcterms:modified xsi:type="dcterms:W3CDTF">2022-02-17T20:11:02Z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Please email mcasillas@uchicago.edu for questions about this important research.</vt:lpwstr>
  </property>
  <property fmtid="{D5CDD505-2E9C-101B-9397-08002B2CF9AE}" pid="4" name="bibliography">
    <vt:lpwstr>inline-cites-demo.bib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ocite">
    <vt:lpwstr>@tierney2020rmarkdown, @douglas2022introduction</vt:lpwstr>
  </property>
  <property fmtid="{D5CDD505-2E9C-101B-9397-08002B2CF9AE}" pid="15" name="output">
    <vt:lpwstr>papaja::apa6_word</vt:lpwstr>
  </property>
  <property fmtid="{D5CDD505-2E9C-101B-9397-08002B2CF9AE}" pid="16" name="shorttitle">
    <vt:lpwstr>Optimizing miles per gallon</vt:lpwstr>
  </property>
  <property fmtid="{D5CDD505-2E9C-101B-9397-08002B2CF9AE}" pid="17" name="tablelist">
    <vt:lpwstr>no</vt:lpwstr>
  </property>
</Properties>
</file>